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34" w:rsidRDefault="008164C6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ADESOYE ADEDOLAPO ADEDOYIN</w:t>
      </w:r>
    </w:p>
    <w:p w:rsidR="008164C6" w:rsidRDefault="008164C6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19/MHS11/014</w:t>
      </w:r>
    </w:p>
    <w:p w:rsidR="008164C6" w:rsidRDefault="008164C6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PHARMACY</w:t>
      </w:r>
    </w:p>
    <w:p w:rsidR="008164C6" w:rsidRDefault="008164C6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BIO 102</w:t>
      </w:r>
    </w:p>
    <w:p w:rsidR="008164C6" w:rsidRDefault="008164C6">
      <w:pPr>
        <w:rPr>
          <w:rFonts w:ascii="Lucida Sans Unicode" w:hAnsi="Lucida Sans Unicode" w:cs="Lucida Sans Unicode"/>
          <w:sz w:val="24"/>
          <w:szCs w:val="24"/>
        </w:rPr>
      </w:pPr>
    </w:p>
    <w:p w:rsidR="008164C6" w:rsidRDefault="007F0C93" w:rsidP="00120265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system of</w:t>
      </w:r>
      <w:r w:rsidR="00290380">
        <w:rPr>
          <w:rFonts w:ascii="Lucida Sans Unicode" w:hAnsi="Lucida Sans Unicode" w:cs="Lucida Sans Unicode"/>
          <w:sz w:val="24"/>
          <w:szCs w:val="24"/>
        </w:rPr>
        <w:t xml:space="preserve"> plant taxonomy, which is the </w:t>
      </w:r>
      <w:proofErr w:type="spellStart"/>
      <w:r w:rsidR="00290380">
        <w:rPr>
          <w:rFonts w:ascii="Lucida Sans Unicode" w:hAnsi="Lucida Sans Unicode" w:cs="Lucida Sans Unicode"/>
          <w:sz w:val="24"/>
          <w:szCs w:val="24"/>
        </w:rPr>
        <w:t>Ei</w:t>
      </w:r>
      <w:r>
        <w:rPr>
          <w:rFonts w:ascii="Lucida Sans Unicode" w:hAnsi="Lucida Sans Unicode" w:cs="Lucida Sans Unicode"/>
          <w:sz w:val="24"/>
          <w:szCs w:val="24"/>
        </w:rPr>
        <w:t>chler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system was the first phylogenic (phyletic) or evolutionary system. He gave system of classification</w:t>
      </w:r>
      <w:r w:rsidR="00290380">
        <w:rPr>
          <w:rFonts w:ascii="Lucida Sans Unicode" w:hAnsi="Lucida Sans Unicode" w:cs="Lucida Sans Unicode"/>
          <w:sz w:val="24"/>
          <w:szCs w:val="24"/>
        </w:rPr>
        <w:t xml:space="preserve"> for the whole plant kingdom. </w:t>
      </w:r>
      <w:proofErr w:type="spellStart"/>
      <w:r w:rsidR="00290380">
        <w:rPr>
          <w:rFonts w:ascii="Lucida Sans Unicode" w:hAnsi="Lucida Sans Unicode" w:cs="Lucida Sans Unicode"/>
          <w:sz w:val="24"/>
          <w:szCs w:val="24"/>
        </w:rPr>
        <w:t>Ei</w:t>
      </w:r>
      <w:r>
        <w:rPr>
          <w:rFonts w:ascii="Lucida Sans Unicode" w:hAnsi="Lucida Sans Unicode" w:cs="Lucida Sans Unicode"/>
          <w:sz w:val="24"/>
          <w:szCs w:val="24"/>
        </w:rPr>
        <w:t>chler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classified the plant kingdom into two </w:t>
      </w:r>
      <w:r w:rsidR="00290380">
        <w:rPr>
          <w:rFonts w:ascii="Lucida Sans Unicode" w:hAnsi="Lucida Sans Unicode" w:cs="Lucida Sans Unicode"/>
          <w:sz w:val="24"/>
          <w:szCs w:val="24"/>
        </w:rPr>
        <w:t>sub-kingdoms</w:t>
      </w:r>
      <w:r>
        <w:rPr>
          <w:rFonts w:ascii="Lucida Sans Unicode" w:hAnsi="Lucida Sans Unicode" w:cs="Lucida Sans Unicode"/>
          <w:sz w:val="24"/>
          <w:szCs w:val="24"/>
        </w:rPr>
        <w:t>.</w:t>
      </w:r>
      <w:r w:rsidR="00290380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F96F4F">
        <w:rPr>
          <w:rFonts w:ascii="Lucida Sans Unicode" w:hAnsi="Lucida Sans Unicode" w:cs="Lucida Sans Unicode"/>
          <w:sz w:val="24"/>
          <w:szCs w:val="24"/>
        </w:rPr>
        <w:t xml:space="preserve">They are </w:t>
      </w:r>
      <w:proofErr w:type="spellStart"/>
      <w:r w:rsidR="00F96F4F">
        <w:rPr>
          <w:rFonts w:ascii="Lucida Sans Unicode" w:hAnsi="Lucida Sans Unicode" w:cs="Lucida Sans Unicode"/>
          <w:sz w:val="24"/>
          <w:szCs w:val="24"/>
        </w:rPr>
        <w:t>C</w:t>
      </w:r>
      <w:r>
        <w:rPr>
          <w:rFonts w:ascii="Lucida Sans Unicode" w:hAnsi="Lucida Sans Unicode" w:cs="Lucida Sans Unicode"/>
          <w:sz w:val="24"/>
          <w:szCs w:val="24"/>
        </w:rPr>
        <w:t>yptogamae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and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Phanerogamae</w:t>
      </w:r>
      <w:proofErr w:type="spellEnd"/>
      <w:r w:rsidR="00290380">
        <w:rPr>
          <w:rFonts w:ascii="Lucida Sans Unicode" w:hAnsi="Lucida Sans Unicode" w:cs="Lucida Sans Unicode"/>
          <w:sz w:val="24"/>
          <w:szCs w:val="24"/>
        </w:rPr>
        <w:t>.</w:t>
      </w:r>
    </w:p>
    <w:p w:rsidR="00290380" w:rsidRDefault="00F96F4F" w:rsidP="00290380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C</w:t>
      </w:r>
      <w:r w:rsidR="00290380">
        <w:rPr>
          <w:rFonts w:ascii="Lucida Sans Unicode" w:hAnsi="Lucida Sans Unicode" w:cs="Lucida Sans Unicode"/>
          <w:sz w:val="24"/>
          <w:szCs w:val="24"/>
        </w:rPr>
        <w:t>yptogamae</w:t>
      </w:r>
      <w:proofErr w:type="spellEnd"/>
      <w:r w:rsidR="00290380">
        <w:rPr>
          <w:rFonts w:ascii="Lucida Sans Unicode" w:hAnsi="Lucida Sans Unicode" w:cs="Lucida Sans Unicode"/>
          <w:sz w:val="24"/>
          <w:szCs w:val="24"/>
        </w:rPr>
        <w:t xml:space="preserve"> are seedless and flowerless plants. They are simple and flowerless plants like algae, mosses and ferns which do not produce flowers, fruits and seeds. Cryptogams are considered as lower plants.</w:t>
      </w:r>
    </w:p>
    <w:p w:rsidR="00290380" w:rsidRDefault="00290380" w:rsidP="00290380">
      <w:pPr>
        <w:pStyle w:val="ListParagraph"/>
        <w:ind w:left="1080"/>
        <w:rPr>
          <w:rFonts w:ascii="Lucida Sans Unicode" w:hAnsi="Lucida Sans Unicode" w:cs="Lucida Sans Unicode"/>
          <w:sz w:val="24"/>
          <w:szCs w:val="24"/>
        </w:rPr>
      </w:pPr>
    </w:p>
    <w:p w:rsidR="00290380" w:rsidRDefault="00290380" w:rsidP="00290380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Phanerogamme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are seed bearing plants. So they are also known as spermatophytes. They are higher plants. The plant body is differentiated into roots, stem and leaves with well-developed vascular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system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>. Examples are angiosperms and gymnosperms.</w:t>
      </w:r>
    </w:p>
    <w:p w:rsidR="00290380" w:rsidRPr="00290380" w:rsidRDefault="00290380" w:rsidP="00290380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:rsidR="00290380" w:rsidRDefault="00290380" w:rsidP="00290380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Importance of algae to man includes:</w:t>
      </w:r>
    </w:p>
    <w:p w:rsidR="00290380" w:rsidRDefault="00290380" w:rsidP="0029038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Algae is used in the manufacture of iodine</w:t>
      </w:r>
    </w:p>
    <w:p w:rsidR="00290380" w:rsidRDefault="00290380" w:rsidP="0029038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Algae is used as a fertilizer</w:t>
      </w:r>
    </w:p>
    <w:p w:rsidR="00290380" w:rsidRDefault="00290380" w:rsidP="0029038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It is used in the manufacture of soaps and alums</w:t>
      </w:r>
    </w:p>
    <w:p w:rsidR="00290380" w:rsidRDefault="00290380" w:rsidP="0029038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It is used in the manufacture of medicines</w:t>
      </w:r>
    </w:p>
    <w:p w:rsidR="00290380" w:rsidRDefault="00290380" w:rsidP="0029038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It is used as a source of agar in the production of ice cream, jellies, </w:t>
      </w:r>
      <w:proofErr w:type="gramStart"/>
      <w:r>
        <w:rPr>
          <w:rFonts w:ascii="Lucida Sans Unicode" w:hAnsi="Lucida Sans Unicode" w:cs="Lucida Sans Unicode"/>
          <w:sz w:val="24"/>
          <w:szCs w:val="24"/>
        </w:rPr>
        <w:t>desserts</w:t>
      </w:r>
      <w:proofErr w:type="gramEnd"/>
      <w:r w:rsidR="00267380">
        <w:rPr>
          <w:rFonts w:ascii="Lucida Sans Unicode" w:hAnsi="Lucida Sans Unicode" w:cs="Lucida Sans Unicode"/>
          <w:sz w:val="24"/>
          <w:szCs w:val="24"/>
        </w:rPr>
        <w:t>.</w:t>
      </w:r>
    </w:p>
    <w:p w:rsidR="001C47A5" w:rsidRDefault="000F446C" w:rsidP="0029038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Algae is a source of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alginic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acid, align and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mannitol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which is used in the production of dyes, buttons and combs.</w:t>
      </w:r>
    </w:p>
    <w:p w:rsidR="000F446C" w:rsidRDefault="000F446C" w:rsidP="0029038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>Direct use of algae as food for man</w:t>
      </w:r>
    </w:p>
    <w:p w:rsidR="00267380" w:rsidRDefault="00267380" w:rsidP="0029038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4"/>
          <w:szCs w:val="24"/>
        </w:rPr>
        <w:t>Algae are also useful for ornaments.</w:t>
      </w:r>
    </w:p>
    <w:p w:rsidR="000F446C" w:rsidRDefault="000F446C" w:rsidP="000F446C">
      <w:pPr>
        <w:pStyle w:val="ListParagraph"/>
        <w:ind w:left="1440"/>
        <w:rPr>
          <w:rFonts w:ascii="Lucida Sans Unicode" w:hAnsi="Lucida Sans Unicode" w:cs="Lucida Sans Unicode"/>
          <w:sz w:val="24"/>
          <w:szCs w:val="24"/>
        </w:rPr>
      </w:pPr>
    </w:p>
    <w:p w:rsidR="000F446C" w:rsidRDefault="000F446C" w:rsidP="000F446C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Unicellular forms of algae are also called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acellular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algae as they function as complete living organisms. Unicellular forms are common in all the groups of algae except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Rhydophyceae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Phyaeophycaea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and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Charophyceae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. The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unicells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may be motile or non-motile. </w:t>
      </w:r>
    </w:p>
    <w:p w:rsidR="00B07C85" w:rsidRDefault="00B07C85" w:rsidP="00B07C85">
      <w:pPr>
        <w:pStyle w:val="ListParagraph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B07C85" w:rsidRDefault="000F446C" w:rsidP="000F446C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Cell division or fission is the simplest method of reproduction for the unicellular forms of algae it is often called binary fission as found in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chlamydomonas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B07C85">
        <w:rPr>
          <w:rFonts w:ascii="Lucida Sans Unicode" w:hAnsi="Lucida Sans Unicode" w:cs="Lucida Sans Unicode"/>
          <w:sz w:val="24"/>
          <w:szCs w:val="24"/>
        </w:rPr>
        <w:t>In this method, the two vegetative cells divide mitotically into two daughter cells, those finally divide as new individuals. Their reproduction is asexual.</w:t>
      </w:r>
    </w:p>
    <w:p w:rsidR="00B07C85" w:rsidRDefault="00B07C85" w:rsidP="00B07C85">
      <w:pPr>
        <w:pStyle w:val="ListParagraph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F446C" w:rsidRDefault="000F446C" w:rsidP="00B07C85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4"/>
          <w:szCs w:val="24"/>
        </w:rPr>
      </w:pPr>
      <w:r w:rsidRPr="00B07C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07C85">
        <w:rPr>
          <w:rFonts w:ascii="Lucida Sans Unicode" w:hAnsi="Lucida Sans Unicode" w:cs="Lucida Sans Unicode"/>
          <w:sz w:val="24"/>
          <w:szCs w:val="24"/>
        </w:rPr>
        <w:t xml:space="preserve">Differences between </w:t>
      </w:r>
      <w:proofErr w:type="spellStart"/>
      <w:r w:rsidR="00B07C85">
        <w:rPr>
          <w:rFonts w:ascii="Lucida Sans Unicode" w:hAnsi="Lucida Sans Unicode" w:cs="Lucida Sans Unicode"/>
          <w:sz w:val="24"/>
          <w:szCs w:val="24"/>
        </w:rPr>
        <w:t>Volvox</w:t>
      </w:r>
      <w:proofErr w:type="spellEnd"/>
      <w:r w:rsidR="00B07C85">
        <w:rPr>
          <w:rFonts w:ascii="Lucida Sans Unicode" w:hAnsi="Lucida Sans Unicode" w:cs="Lucida Sans Unicode"/>
          <w:sz w:val="24"/>
          <w:szCs w:val="24"/>
        </w:rPr>
        <w:t xml:space="preserve"> and </w:t>
      </w:r>
      <w:proofErr w:type="spellStart"/>
      <w:r w:rsidR="00B07C85">
        <w:rPr>
          <w:rFonts w:ascii="Lucida Sans Unicode" w:hAnsi="Lucida Sans Unicode" w:cs="Lucida Sans Unicode"/>
          <w:sz w:val="24"/>
          <w:szCs w:val="24"/>
        </w:rPr>
        <w:t>Synura</w:t>
      </w:r>
      <w:proofErr w:type="spellEnd"/>
    </w:p>
    <w:p w:rsidR="00B07C85" w:rsidRPr="00B07C85" w:rsidRDefault="00B07C85" w:rsidP="00B07C85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07C85" w:rsidTr="00B07C85">
        <w:tc>
          <w:tcPr>
            <w:tcW w:w="4788" w:type="dxa"/>
          </w:tcPr>
          <w:p w:rsidR="00B07C85" w:rsidRDefault="00B07C85" w:rsidP="00B07C85">
            <w:pPr>
              <w:pStyle w:val="ListParagraph"/>
              <w:ind w:left="0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VOLVOX</w:t>
            </w:r>
          </w:p>
        </w:tc>
        <w:tc>
          <w:tcPr>
            <w:tcW w:w="4788" w:type="dxa"/>
          </w:tcPr>
          <w:p w:rsidR="00B07C85" w:rsidRDefault="00B07C85" w:rsidP="00B07C85">
            <w:pPr>
              <w:pStyle w:val="ListParagraph"/>
              <w:ind w:left="0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SYNURA</w:t>
            </w:r>
          </w:p>
        </w:tc>
      </w:tr>
      <w:tr w:rsidR="00B07C85" w:rsidTr="00B07C85">
        <w:tc>
          <w:tcPr>
            <w:tcW w:w="4788" w:type="dxa"/>
          </w:tcPr>
          <w:p w:rsidR="00B07C85" w:rsidRDefault="00B07C85" w:rsidP="00B07C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Reproduction is both asexual and sexual</w:t>
            </w:r>
          </w:p>
        </w:tc>
        <w:tc>
          <w:tcPr>
            <w:tcW w:w="4788" w:type="dxa"/>
          </w:tcPr>
          <w:p w:rsidR="00B07C85" w:rsidRDefault="00B07C85" w:rsidP="00B07C8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Reproduction is sexual</w:t>
            </w:r>
          </w:p>
        </w:tc>
      </w:tr>
      <w:tr w:rsidR="00B07C85" w:rsidTr="00B07C85">
        <w:tc>
          <w:tcPr>
            <w:tcW w:w="4788" w:type="dxa"/>
          </w:tcPr>
          <w:p w:rsidR="00B07C85" w:rsidRDefault="00B07C85" w:rsidP="00B07C8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Spherical colonies of up to 50,000</w:t>
            </w:r>
            <w:r w:rsidR="001C1C52">
              <w:rPr>
                <w:rFonts w:ascii="Lucida Sans Unicode" w:hAnsi="Lucida Sans Unicode" w:cs="Lucida Sans Unicode"/>
                <w:sz w:val="24"/>
                <w:szCs w:val="24"/>
              </w:rPr>
              <w:t xml:space="preserve"> cells</w:t>
            </w:r>
          </w:p>
        </w:tc>
        <w:tc>
          <w:tcPr>
            <w:tcW w:w="4788" w:type="dxa"/>
          </w:tcPr>
          <w:p w:rsidR="00B07C85" w:rsidRPr="00B07C85" w:rsidRDefault="00B07C85" w:rsidP="00B07C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Few cells in colonies</w:t>
            </w:r>
          </w:p>
        </w:tc>
      </w:tr>
    </w:tbl>
    <w:p w:rsidR="00B07C85" w:rsidRDefault="00B07C85" w:rsidP="00B07C85">
      <w:pPr>
        <w:pStyle w:val="ListParagraph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290380" w:rsidRPr="00B07C85" w:rsidRDefault="00B07C85" w:rsidP="00B07C85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Spirogyra is filamentous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charophyte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green algae of the order of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Zyg</w:t>
      </w:r>
      <w:r w:rsidR="009166D7"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z w:val="24"/>
          <w:szCs w:val="24"/>
        </w:rPr>
        <w:t>mentales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, named for the helical or spiral arrangement of the chloroplasts that is a characteristic of the genus. It is commonly found in freshwater habitats and there are more than 400 species of spirogyra in the world.</w:t>
      </w:r>
    </w:p>
    <w:sectPr w:rsidR="00290380" w:rsidRPr="00B0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9C7"/>
    <w:multiLevelType w:val="hybridMultilevel"/>
    <w:tmpl w:val="2E18C1C6"/>
    <w:lvl w:ilvl="0" w:tplc="822660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107D4"/>
    <w:multiLevelType w:val="hybridMultilevel"/>
    <w:tmpl w:val="A1CE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2DFE"/>
    <w:multiLevelType w:val="hybridMultilevel"/>
    <w:tmpl w:val="4C389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5000"/>
    <w:multiLevelType w:val="hybridMultilevel"/>
    <w:tmpl w:val="FECC9EE8"/>
    <w:lvl w:ilvl="0" w:tplc="65BAF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96CB1"/>
    <w:multiLevelType w:val="hybridMultilevel"/>
    <w:tmpl w:val="A6FEF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C6"/>
    <w:rsid w:val="000F446C"/>
    <w:rsid w:val="00120265"/>
    <w:rsid w:val="001C1C52"/>
    <w:rsid w:val="001C47A5"/>
    <w:rsid w:val="00267380"/>
    <w:rsid w:val="00290380"/>
    <w:rsid w:val="00547134"/>
    <w:rsid w:val="007F0C93"/>
    <w:rsid w:val="008164C6"/>
    <w:rsid w:val="00855BAF"/>
    <w:rsid w:val="009166D7"/>
    <w:rsid w:val="00B07C85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65"/>
    <w:pPr>
      <w:ind w:left="720"/>
      <w:contextualSpacing/>
    </w:pPr>
  </w:style>
  <w:style w:type="table" w:styleId="TableGrid">
    <w:name w:val="Table Grid"/>
    <w:basedOn w:val="TableNormal"/>
    <w:uiPriority w:val="59"/>
    <w:rsid w:val="00B0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65"/>
    <w:pPr>
      <w:ind w:left="720"/>
      <w:contextualSpacing/>
    </w:pPr>
  </w:style>
  <w:style w:type="table" w:styleId="TableGrid">
    <w:name w:val="Table Grid"/>
    <w:basedOn w:val="TableNormal"/>
    <w:uiPriority w:val="59"/>
    <w:rsid w:val="00B0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ADESOYE  ABOSEDE</dc:creator>
  <cp:lastModifiedBy>ADESOYE  ABOSEDE</cp:lastModifiedBy>
  <cp:revision>9</cp:revision>
  <dcterms:created xsi:type="dcterms:W3CDTF">2020-04-24T15:48:00Z</dcterms:created>
  <dcterms:modified xsi:type="dcterms:W3CDTF">2020-04-24T19:38:00Z</dcterms:modified>
</cp:coreProperties>
</file>