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2E98" w14:textId="59B2EA7C" w:rsidR="00A64DD5" w:rsidRDefault="00A64DD5">
      <w:r>
        <w:t>Name: Raji Mubarak Akanji</w:t>
      </w:r>
    </w:p>
    <w:p w14:paraId="3FDA7C20" w14:textId="42E347E1" w:rsidR="00A64DD5" w:rsidRDefault="00A64DD5">
      <w:r>
        <w:t>Dept: Industrial Chemistry</w:t>
      </w:r>
    </w:p>
    <w:p w14:paraId="24494A86" w14:textId="6E5ED8E8" w:rsidR="00A64DD5" w:rsidRDefault="00A64DD5">
      <w:r>
        <w:t>Course: CHM 240.</w:t>
      </w:r>
    </w:p>
    <w:p w14:paraId="47B41B84" w14:textId="0133F3D5" w:rsidR="00A64DD5" w:rsidRDefault="00A64DD5">
      <w:r>
        <w:t>Date:11/04/2020</w:t>
      </w:r>
    </w:p>
    <w:p w14:paraId="3DB29D6B" w14:textId="0F366CC8" w:rsidR="007113F8" w:rsidRDefault="00A64DD5" w:rsidP="000F7DAF">
      <w:pPr>
        <w:rPr>
          <w:u w:val="single"/>
        </w:rPr>
      </w:pPr>
      <w:r>
        <w:rPr>
          <w:u w:val="single"/>
        </w:rPr>
        <w:t>ASSIGNMENT FOR</w:t>
      </w:r>
      <w:r w:rsidR="000F7DAF">
        <w:rPr>
          <w:u w:val="single"/>
        </w:rPr>
        <w:t xml:space="preserve"> CHM 2</w:t>
      </w:r>
      <w:r w:rsidR="00FA0FD4">
        <w:rPr>
          <w:u w:val="single"/>
        </w:rPr>
        <w:t>40</w:t>
      </w:r>
      <w:r w:rsidR="000F7DAF">
        <w:rPr>
          <w:u w:val="single"/>
        </w:rPr>
        <w:t>.</w:t>
      </w:r>
    </w:p>
    <w:p w14:paraId="0EA11B26" w14:textId="0F11F3AC" w:rsidR="00FA0FD4" w:rsidRPr="00FA0FD4" w:rsidRDefault="00FA0FD4" w:rsidP="00FA0FD4">
      <w:pPr>
        <w:shd w:val="clear" w:color="auto" w:fill="FCFCFC"/>
        <w:spacing w:before="100" w:beforeAutospacing="1" w:after="100" w:afterAutospacing="1" w:line="240" w:lineRule="auto"/>
        <w:rPr>
          <w:rFonts w:eastAsia="Times New Roman" w:cstheme="minorHAnsi"/>
          <w:color w:val="333333"/>
        </w:rPr>
      </w:pPr>
      <w:r w:rsidRPr="000B6423">
        <w:rPr>
          <w:rFonts w:eastAsia="Times New Roman" w:cstheme="minorHAnsi"/>
          <w:color w:val="333333"/>
        </w:rPr>
        <w:t>1.</w:t>
      </w:r>
      <w:r w:rsidRPr="00FA0FD4">
        <w:rPr>
          <w:rFonts w:eastAsia="Times New Roman" w:cstheme="minorHAnsi"/>
          <w:color w:val="333333"/>
        </w:rPr>
        <w:t>The price of crude has dropped to levels that we have not seen in a generation. The driver for this has been the </w:t>
      </w:r>
      <w:hyperlink r:id="rId6" w:tgtFrame="_blank" w:tooltip="https://foreignpolicy.com/2020/03/14/oil-price-war-russia-saudi-arabia-no-end-production/" w:history="1">
        <w:r w:rsidRPr="00FA0FD4">
          <w:rPr>
            <w:rFonts w:eastAsia="Times New Roman" w:cstheme="minorHAnsi"/>
            <w:color w:val="003891"/>
          </w:rPr>
          <w:t>disagreement</w:t>
        </w:r>
      </w:hyperlink>
      <w:r w:rsidRPr="00FA0FD4">
        <w:rPr>
          <w:rFonts w:eastAsia="Times New Roman" w:cstheme="minorHAnsi"/>
          <w:color w:val="333333"/>
        </w:rPr>
        <w:t> between Russia and Saudi Arabia about decreasing production by 1.5 million barrels per day and instead increasing production by about 2 million barrels per day.</w:t>
      </w:r>
    </w:p>
    <w:p w14:paraId="3B1FE217" w14:textId="6FF627F4" w:rsidR="00FA0FD4" w:rsidRPr="00FA0FD4" w:rsidRDefault="00FA0FD4" w:rsidP="00FA0FD4">
      <w:pPr>
        <w:shd w:val="clear" w:color="auto" w:fill="FCFCFC"/>
        <w:spacing w:before="100" w:beforeAutospacing="1" w:after="100" w:afterAutospacing="1" w:line="240" w:lineRule="auto"/>
        <w:rPr>
          <w:rFonts w:eastAsia="Times New Roman" w:cstheme="minorHAnsi"/>
          <w:color w:val="333333"/>
        </w:rPr>
      </w:pPr>
      <w:r w:rsidRPr="00FA0FD4">
        <w:rPr>
          <w:rFonts w:eastAsia="Times New Roman" w:cstheme="minorHAnsi"/>
          <w:color w:val="333333"/>
        </w:rPr>
        <w:t>The global demand for oil until recently was about 100 million barrels per day. After nearly five years of oversupply, supply had finally come into close agreement with demand.</w:t>
      </w:r>
      <w:r w:rsidRPr="000B6423">
        <w:rPr>
          <w:rFonts w:eastAsia="Times New Roman" w:cstheme="minorHAnsi"/>
          <w:color w:val="333333"/>
        </w:rPr>
        <w:t xml:space="preserve"> </w:t>
      </w:r>
      <w:r w:rsidRPr="00FA0FD4">
        <w:rPr>
          <w:rFonts w:eastAsia="Times New Roman" w:cstheme="minorHAnsi"/>
          <w:color w:val="333333"/>
        </w:rPr>
        <w:t>COVID-19 is adding another, and by most accounts a more serious complication, and one that will last longer.</w:t>
      </w:r>
    </w:p>
    <w:p w14:paraId="513156C2" w14:textId="77777777" w:rsidR="00FA0FD4" w:rsidRPr="00FA0FD4" w:rsidRDefault="00FA0FD4" w:rsidP="00FA0FD4">
      <w:pPr>
        <w:shd w:val="clear" w:color="auto" w:fill="FCFCFC"/>
        <w:spacing w:before="100" w:beforeAutospacing="1" w:after="100" w:afterAutospacing="1" w:line="240" w:lineRule="auto"/>
        <w:rPr>
          <w:rFonts w:eastAsia="Times New Roman" w:cstheme="minorHAnsi"/>
          <w:color w:val="333333"/>
        </w:rPr>
      </w:pPr>
      <w:r w:rsidRPr="00FA0FD4">
        <w:rPr>
          <w:rFonts w:eastAsia="Times New Roman" w:cstheme="minorHAnsi"/>
          <w:color w:val="333333"/>
        </w:rPr>
        <w:t>The impact of COVID-19 has been vastly underestimated by agencies such as the International Energy Agency. They had </w:t>
      </w:r>
      <w:hyperlink r:id="rId7" w:tgtFrame="_blank" w:tooltip="https://www.iea.org/reports/oil-market-report-march-2020" w:history="1">
        <w:r w:rsidRPr="00FA0FD4">
          <w:rPr>
            <w:rFonts w:eastAsia="Times New Roman" w:cstheme="minorHAnsi"/>
            <w:color w:val="003891"/>
          </w:rPr>
          <w:t>recently suggested</w:t>
        </w:r>
      </w:hyperlink>
      <w:r w:rsidRPr="00FA0FD4">
        <w:rPr>
          <w:rFonts w:eastAsia="Times New Roman" w:cstheme="minorHAnsi"/>
          <w:color w:val="333333"/>
        </w:rPr>
        <w:t> that demand might drop by 90,000 barrels per day; that compares to a prediction in December 2019 that demand would go up by 900,000 barrels per day.</w:t>
      </w:r>
    </w:p>
    <w:p w14:paraId="25481342" w14:textId="2A19FF75" w:rsidR="00FA0FD4" w:rsidRPr="00FA0FD4" w:rsidRDefault="00FA0FD4" w:rsidP="00FA0FD4">
      <w:pPr>
        <w:shd w:val="clear" w:color="auto" w:fill="FCFCFC"/>
        <w:spacing w:after="0" w:line="210" w:lineRule="atLeast"/>
        <w:rPr>
          <w:rFonts w:eastAsia="Times New Roman" w:cstheme="minorHAnsi"/>
          <w:color w:val="8C8C8C"/>
          <w:spacing w:val="5"/>
        </w:rPr>
      </w:pPr>
      <w:r w:rsidRPr="00FA0FD4">
        <w:rPr>
          <w:rFonts w:eastAsia="Times New Roman" w:cstheme="minorHAnsi"/>
          <w:color w:val="333333"/>
        </w:rPr>
        <w:t>A recent estimate by </w:t>
      </w:r>
      <w:hyperlink r:id="rId8" w:tgtFrame="_blank" w:tooltip="https://ihsmarkit.com/index.html" w:history="1">
        <w:r w:rsidRPr="00FA0FD4">
          <w:rPr>
            <w:rFonts w:eastAsia="Times New Roman" w:cstheme="minorHAnsi"/>
            <w:color w:val="003891"/>
          </w:rPr>
          <w:t>IHS Markit</w:t>
        </w:r>
      </w:hyperlink>
      <w:r w:rsidRPr="00FA0FD4">
        <w:rPr>
          <w:rFonts w:eastAsia="Times New Roman" w:cstheme="minorHAnsi"/>
          <w:color w:val="333333"/>
        </w:rPr>
        <w:t> suggests that we might be in for a bigger shock. They predict that gasoline consumption in the US will drop by 55% for March and April due to COVID-19. They also indicated that jet fuel demand would be halved over the same period. Lastly, they suggest that diesel demand would be down by 20%.</w:t>
      </w:r>
    </w:p>
    <w:p w14:paraId="4A223EE4" w14:textId="4C927699" w:rsidR="00FA0FD4" w:rsidRDefault="00FA0FD4" w:rsidP="00FA0FD4">
      <w:pPr>
        <w:shd w:val="clear" w:color="auto" w:fill="FCFCFC"/>
        <w:spacing w:before="100" w:beforeAutospacing="1" w:after="100" w:afterAutospacing="1" w:line="240" w:lineRule="auto"/>
        <w:rPr>
          <w:rFonts w:eastAsia="Times New Roman" w:cstheme="minorHAnsi"/>
          <w:color w:val="333333"/>
        </w:rPr>
      </w:pPr>
      <w:r w:rsidRPr="00FA0FD4">
        <w:rPr>
          <w:rFonts w:eastAsia="Times New Roman" w:cstheme="minorHAnsi"/>
          <w:color w:val="333333"/>
        </w:rPr>
        <w:t xml:space="preserve">What does this mean? In 2019, the US consumed 20.5 million barrels of crude oil per day. How was that crude oil consumed? On average, 45% of each barrel goes towards making gasoline; 25% towards diesel; 9% towards jet fuel and kerosene. The remaining 21% goes to heating oil, residual fuel, feedstock for plastics manufacturing and other products including paints, resins, etc. If the IHS numbers are correct, then COVID-19 would result in US demand for crude oil dropping to 12.5 million barrels per day. </w:t>
      </w:r>
      <w:proofErr w:type="gramStart"/>
      <w:r w:rsidRPr="00FA0FD4">
        <w:rPr>
          <w:rFonts w:eastAsia="Times New Roman" w:cstheme="minorHAnsi"/>
          <w:color w:val="333333"/>
        </w:rPr>
        <w:t>That’s</w:t>
      </w:r>
      <w:proofErr w:type="gramEnd"/>
      <w:r w:rsidRPr="00FA0FD4">
        <w:rPr>
          <w:rFonts w:eastAsia="Times New Roman" w:cstheme="minorHAnsi"/>
          <w:color w:val="333333"/>
        </w:rPr>
        <w:t xml:space="preserve"> a drop of a whopping 8 million barrels per day of crude oil, or 8% of global crude production</w:t>
      </w:r>
      <w:r w:rsidRPr="000B6423">
        <w:rPr>
          <w:rFonts w:eastAsia="Times New Roman" w:cstheme="minorHAnsi"/>
          <w:color w:val="333333"/>
        </w:rPr>
        <w:t>.</w:t>
      </w:r>
    </w:p>
    <w:p w14:paraId="29DC984F" w14:textId="64EEBD63" w:rsidR="005C40DB" w:rsidRPr="00FA0FD4" w:rsidRDefault="005C40DB" w:rsidP="00FA0FD4">
      <w:pPr>
        <w:shd w:val="clear" w:color="auto" w:fill="FCFCFC"/>
        <w:spacing w:before="100" w:beforeAutospacing="1" w:after="100" w:afterAutospacing="1" w:line="240" w:lineRule="auto"/>
        <w:rPr>
          <w:rFonts w:eastAsia="Times New Roman" w:cstheme="minorHAnsi"/>
          <w:color w:val="333333"/>
        </w:rPr>
      </w:pPr>
      <w:r>
        <w:rPr>
          <w:rFonts w:eastAsia="Times New Roman" w:cstheme="minorHAnsi"/>
          <w:color w:val="333333"/>
        </w:rPr>
        <w:t>2. Yes, Nigerians should be awaiting a problem after covid-19 as a result of not diversifying the economy. The problems that will arise are,</w:t>
      </w:r>
    </w:p>
    <w:p w14:paraId="13AD09E5" w14:textId="77777777" w:rsidR="000B6423" w:rsidRPr="000B6423" w:rsidRDefault="000B6423" w:rsidP="000B6423">
      <w:pPr>
        <w:shd w:val="clear" w:color="auto" w:fill="FAFAFA"/>
        <w:spacing w:after="480" w:line="240" w:lineRule="auto"/>
        <w:textAlignment w:val="baseline"/>
        <w:outlineLvl w:val="1"/>
        <w:rPr>
          <w:rFonts w:eastAsia="Times New Roman" w:cstheme="minorHAnsi"/>
          <w:b/>
          <w:bCs/>
          <w:caps/>
          <w:color w:val="4C4C4C"/>
        </w:rPr>
      </w:pPr>
      <w:r w:rsidRPr="000B6423">
        <w:rPr>
          <w:rFonts w:eastAsia="Times New Roman" w:cstheme="minorHAnsi"/>
          <w:b/>
          <w:bCs/>
          <w:caps/>
          <w:color w:val="4C4C4C"/>
        </w:rPr>
        <w:t>AGGREGATE DEMAND WILL FALL, BUT GOVERNMENT EXPENDITURE WILL RISE</w:t>
      </w:r>
    </w:p>
    <w:p w14:paraId="70614698" w14:textId="77777777" w:rsidR="000B6423" w:rsidRPr="000B6423" w:rsidRDefault="000B6423" w:rsidP="000B6423">
      <w:pPr>
        <w:shd w:val="clear" w:color="auto" w:fill="FAFAFA"/>
        <w:spacing w:after="480" w:line="240" w:lineRule="auto"/>
        <w:textAlignment w:val="baseline"/>
        <w:rPr>
          <w:rFonts w:eastAsia="Times New Roman" w:cstheme="minorHAnsi"/>
          <w:color w:val="101010"/>
        </w:rPr>
      </w:pPr>
      <w:r w:rsidRPr="000B6423">
        <w:rPr>
          <w:rFonts w:eastAsia="Times New Roman" w:cstheme="minorHAnsi"/>
          <w:color w:val="101010"/>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(Figure 1).</w:t>
      </w:r>
    </w:p>
    <w:p w14:paraId="5EDE1C18" w14:textId="77777777" w:rsidR="000B6423" w:rsidRPr="000B6423" w:rsidRDefault="000B6423" w:rsidP="000B6423">
      <w:pPr>
        <w:shd w:val="clear" w:color="auto" w:fill="FAFAFA"/>
        <w:spacing w:after="0" w:line="240" w:lineRule="auto"/>
        <w:textAlignment w:val="baseline"/>
        <w:rPr>
          <w:rFonts w:eastAsia="Times New Roman" w:cstheme="minorHAnsi"/>
          <w:color w:val="101010"/>
        </w:rPr>
      </w:pPr>
      <w:r w:rsidRPr="000B6423">
        <w:rPr>
          <w:rFonts w:eastAsia="Times New Roman" w:cstheme="minorHAnsi"/>
          <w:noProof/>
          <w:color w:val="DC2A2A"/>
          <w:bdr w:val="none" w:sz="0" w:space="0" w:color="auto" w:frame="1"/>
        </w:rPr>
        <w:lastRenderedPageBreak/>
        <w:drawing>
          <wp:inline distT="0" distB="0" distL="0" distR="0" wp14:anchorId="75C92C10" wp14:editId="41AC555A">
            <wp:extent cx="6858000" cy="7620000"/>
            <wp:effectExtent l="0" t="0" r="0" b="0"/>
            <wp:docPr id="2" name="Picture 2" descr="How the COVID-19 pandemic affects the components of aggregate dem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he COVID-19 pandemic affects the components of aggregate dema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7620000"/>
                    </a:xfrm>
                    <a:prstGeom prst="rect">
                      <a:avLst/>
                    </a:prstGeom>
                    <a:noFill/>
                    <a:ln>
                      <a:noFill/>
                    </a:ln>
                  </pic:spPr>
                </pic:pic>
              </a:graphicData>
            </a:graphic>
          </wp:inline>
        </w:drawing>
      </w:r>
    </w:p>
    <w:p w14:paraId="09E8ADB2" w14:textId="77777777" w:rsidR="000B6423" w:rsidRPr="000B6423" w:rsidRDefault="000B6423" w:rsidP="000B6423">
      <w:pPr>
        <w:shd w:val="clear" w:color="auto" w:fill="FAFAFA"/>
        <w:spacing w:after="0" w:line="240" w:lineRule="auto"/>
        <w:textAlignment w:val="baseline"/>
        <w:rPr>
          <w:rFonts w:eastAsia="Times New Roman" w:cstheme="minorHAnsi"/>
          <w:color w:val="101010"/>
        </w:rPr>
      </w:pPr>
      <w:r w:rsidRPr="000B6423">
        <w:rPr>
          <w:rFonts w:eastAsia="Times New Roman" w:cstheme="minorHAnsi"/>
          <w:b/>
          <w:bCs/>
          <w:color w:val="101010"/>
          <w:bdr w:val="none" w:sz="0" w:space="0" w:color="auto" w:frame="1"/>
        </w:rPr>
        <w:t>The fall in household consumption</w:t>
      </w:r>
      <w:r w:rsidRPr="000B6423">
        <w:rPr>
          <w:rFonts w:eastAsia="Times New Roman" w:cstheme="minorHAnsi"/>
          <w:color w:val="101010"/>
        </w:rPr>
        <w:t> in Nigeria will stem from 1) partial (or full) restrictions on movement, thus causing consumers to spend primarily on essential goods and services; 2) low expectations of future income, particularly by workers in the gig economy that are engaged on a short-</w:t>
      </w:r>
      <w:r w:rsidRPr="000B6423">
        <w:rPr>
          <w:rFonts w:eastAsia="Times New Roman" w:cstheme="minorHAnsi"/>
          <w:color w:val="101010"/>
        </w:rPr>
        <w:lastRenderedPageBreak/>
        <w: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Id11" w:history="1">
        <w:r w:rsidRPr="000B6423">
          <w:rPr>
            <w:rFonts w:eastAsia="Times New Roman" w:cstheme="minorHAnsi"/>
            <w:color w:val="DC2A2A"/>
            <w:u w:val="single"/>
            <w:bdr w:val="none" w:sz="0" w:space="0" w:color="auto" w:frame="1"/>
          </w:rPr>
          <w:t>65 percent of its economic output</w:t>
        </w:r>
      </w:hyperlink>
      <w:r w:rsidRPr="000B6423">
        <w:rPr>
          <w:rFonts w:eastAsia="Times New Roman" w:cstheme="minorHAnsi"/>
          <w:color w:val="101010"/>
        </w:rPr>
        <w:t xml:space="preserve">. Movement restrictions have not only reduced the consumption of nonessential commodities in </w:t>
      </w:r>
      <w:proofErr w:type="gramStart"/>
      <w:r w:rsidRPr="000B6423">
        <w:rPr>
          <w:rFonts w:eastAsia="Times New Roman" w:cstheme="minorHAnsi"/>
          <w:color w:val="101010"/>
        </w:rPr>
        <w:t>general, but</w:t>
      </w:r>
      <w:proofErr w:type="gramEnd"/>
      <w:r w:rsidRPr="000B6423">
        <w:rPr>
          <w:rFonts w:eastAsia="Times New Roman" w:cstheme="minorHAnsi"/>
          <w:color w:val="101010"/>
        </w:rPr>
        <w:t xml:space="preserve"> have affected the income-generating capacity of these groups, thus reducing their consumption expenditure.</w:t>
      </w:r>
    </w:p>
    <w:p w14:paraId="3E5C4B7F" w14:textId="77777777" w:rsidR="000B6423" w:rsidRPr="000B6423" w:rsidRDefault="000B6423" w:rsidP="000B6423">
      <w:pPr>
        <w:shd w:val="clear" w:color="auto" w:fill="FAFAFA"/>
        <w:spacing w:after="0" w:line="240" w:lineRule="auto"/>
        <w:textAlignment w:val="baseline"/>
        <w:rPr>
          <w:rFonts w:eastAsia="Times New Roman" w:cstheme="minorHAnsi"/>
          <w:color w:val="101010"/>
        </w:rPr>
      </w:pPr>
      <w:r w:rsidRPr="000B6423">
        <w:rPr>
          <w:rFonts w:eastAsia="Times New Roman" w:cstheme="minorHAnsi"/>
          <w:b/>
          <w:bCs/>
          <w:color w:val="101010"/>
          <w:bdr w:val="none" w:sz="0" w:space="0" w:color="auto" w:frame="1"/>
        </w:rPr>
        <w:t>Investments by firms will be impeded</w:t>
      </w:r>
      <w:r w:rsidRPr="000B6423">
        <w:rPr>
          <w:rFonts w:eastAsia="Times New Roman" w:cstheme="minorHAnsi"/>
          <w:color w:val="101010"/>
        </w:rPr>
        <w:t>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14:paraId="12119F2F" w14:textId="719F839F" w:rsidR="000B6423" w:rsidRPr="000B6423" w:rsidRDefault="000B6423" w:rsidP="00FA0FD4">
      <w:pPr>
        <w:shd w:val="clear" w:color="auto" w:fill="FCFCFC"/>
        <w:spacing w:before="100" w:beforeAutospacing="1" w:after="100" w:afterAutospacing="1" w:line="240" w:lineRule="auto"/>
        <w:rPr>
          <w:rFonts w:eastAsia="Times New Roman" w:cstheme="minorHAnsi"/>
          <w:color w:val="333333"/>
        </w:rPr>
      </w:pPr>
    </w:p>
    <w:p w14:paraId="4CF859D5" w14:textId="58E4620D" w:rsidR="000B6423" w:rsidRPr="000B6423" w:rsidRDefault="000B6423" w:rsidP="005C40DB">
      <w:pPr>
        <w:pStyle w:val="NormalWeb"/>
        <w:shd w:val="clear" w:color="auto" w:fill="FAFAFA"/>
        <w:spacing w:after="480"/>
        <w:textAlignment w:val="baseline"/>
        <w:rPr>
          <w:rFonts w:asciiTheme="minorHAnsi" w:eastAsia="Times New Roman" w:hAnsiTheme="minorHAnsi" w:cstheme="minorHAnsi"/>
          <w:color w:val="101010"/>
          <w:sz w:val="22"/>
          <w:szCs w:val="22"/>
        </w:rPr>
      </w:pPr>
      <w:r w:rsidRPr="000B6423">
        <w:rPr>
          <w:rFonts w:asciiTheme="minorHAnsi" w:eastAsia="Times New Roman" w:hAnsiTheme="minorHAnsi" w:cstheme="minorHAnsi"/>
          <w:color w:val="333333"/>
          <w:sz w:val="22"/>
          <w:szCs w:val="22"/>
        </w:rPr>
        <w:t xml:space="preserve">3. </w:t>
      </w:r>
      <w:r w:rsidRPr="000B6423">
        <w:rPr>
          <w:rFonts w:asciiTheme="minorHAnsi" w:eastAsia="Times New Roman" w:hAnsiTheme="minorHAnsi" w:cstheme="minorHAnsi"/>
          <w:color w:val="101010"/>
          <w:sz w:val="22"/>
          <w:szCs w:val="22"/>
        </w:rPr>
        <w:t>Given the size and scope of the economic impact of the pandemic, there is the need to implement other recovery strategies to stimulate demand. Thus, we recommend the following fiscal and monetary policy measures:</w:t>
      </w:r>
      <w:r w:rsidR="005C40DB">
        <w:rPr>
          <w:rFonts w:asciiTheme="minorHAnsi" w:eastAsia="Times New Roman" w:hAnsiTheme="minorHAnsi" w:cstheme="minorHAnsi"/>
          <w:color w:val="101010"/>
          <w:sz w:val="22"/>
          <w:szCs w:val="22"/>
        </w:rPr>
        <w:t xml:space="preserve"> </w:t>
      </w:r>
      <w:r w:rsidRPr="000B6423">
        <w:rPr>
          <w:rFonts w:asciiTheme="minorHAnsi" w:eastAsia="Times New Roman" w:hAnsiTheme="minorHAnsi" w:cstheme="minorHAnsi"/>
          <w:color w:val="101010"/>
          <w:sz w:val="22"/>
          <w:szCs w:val="22"/>
        </w:rPr>
        <w:t>Although there is a </w:t>
      </w:r>
      <w:hyperlink r:id="rId12" w:history="1">
        <w:r w:rsidRPr="000B6423">
          <w:rPr>
            <w:rFonts w:asciiTheme="minorHAnsi" w:eastAsia="Times New Roman" w:hAnsiTheme="minorHAnsi" w:cstheme="minorHAnsi"/>
            <w:color w:val="DC2A2A"/>
            <w:sz w:val="22"/>
            <w:szCs w:val="22"/>
            <w:u w:val="single"/>
            <w:bdr w:val="none" w:sz="0" w:space="0" w:color="auto" w:frame="1"/>
          </w:rPr>
          <w:t>cash transfer program</w:t>
        </w:r>
      </w:hyperlink>
      <w:r w:rsidRPr="000B6423">
        <w:rPr>
          <w:rFonts w:asciiTheme="minorHAnsi" w:eastAsia="Times New Roman" w:hAnsiTheme="minorHAnsi" w:cstheme="minorHAnsi"/>
          <w:color w:val="101010"/>
          <w:sz w:val="22"/>
          <w:szCs w:val="22"/>
        </w:rPr>
        <w:t> in place, the federal government should improve efforts towards enhancing the efficiency and effectiveness of the distributive mechanisms to reach households that are worst-hit by the pandemic.</w:t>
      </w:r>
    </w:p>
    <w:p w14:paraId="6E9B0D54" w14:textId="77777777" w:rsidR="000B6423" w:rsidRPr="000B6423" w:rsidRDefault="000B6423" w:rsidP="000B6423">
      <w:pPr>
        <w:numPr>
          <w:ilvl w:val="0"/>
          <w:numId w:val="3"/>
        </w:numPr>
        <w:shd w:val="clear" w:color="auto" w:fill="FAFAFA"/>
        <w:spacing w:after="240" w:line="240" w:lineRule="auto"/>
        <w:ind w:left="0"/>
        <w:textAlignment w:val="baseline"/>
        <w:rPr>
          <w:rFonts w:eastAsia="Times New Roman" w:cstheme="minorHAnsi"/>
          <w:color w:val="101010"/>
        </w:rPr>
      </w:pPr>
      <w:r w:rsidRPr="000B6423">
        <w:rPr>
          <w:rFonts w:eastAsia="Times New Roman" w:cstheme="minorHAnsi"/>
          <w:color w:val="101010"/>
        </w:rPr>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14:paraId="4D5B3E42" w14:textId="77777777" w:rsidR="000B6423" w:rsidRPr="000B6423" w:rsidRDefault="000B6423" w:rsidP="000B6423">
      <w:pPr>
        <w:numPr>
          <w:ilvl w:val="0"/>
          <w:numId w:val="3"/>
        </w:numPr>
        <w:shd w:val="clear" w:color="auto" w:fill="FAFAFA"/>
        <w:spacing w:after="240" w:line="240" w:lineRule="auto"/>
        <w:ind w:left="0"/>
        <w:textAlignment w:val="baseline"/>
        <w:rPr>
          <w:rFonts w:eastAsia="Times New Roman" w:cstheme="minorHAnsi"/>
          <w:color w:val="101010"/>
        </w:rPr>
      </w:pPr>
      <w:r w:rsidRPr="000B6423">
        <w:rPr>
          <w:rFonts w:eastAsia="Times New Roman" w:cstheme="minorHAnsi"/>
          <w:color w:val="101010"/>
        </w:rPr>
        <w:t>The CBN’s decision to increase the cash reserve ratio (CRR) from 22.5 percent to 27.5 percent in January 2020 should be revisited to provide liquidity for banks so that banks can, in turn, create credit to the private sector.</w:t>
      </w:r>
    </w:p>
    <w:p w14:paraId="407055CC" w14:textId="77777777" w:rsidR="000B6423" w:rsidRPr="000B6423" w:rsidRDefault="000B6423" w:rsidP="000B6423">
      <w:pPr>
        <w:numPr>
          <w:ilvl w:val="0"/>
          <w:numId w:val="3"/>
        </w:numPr>
        <w:shd w:val="clear" w:color="auto" w:fill="FAFAFA"/>
        <w:spacing w:after="240" w:line="240" w:lineRule="auto"/>
        <w:ind w:left="0"/>
        <w:textAlignment w:val="baseline"/>
        <w:rPr>
          <w:rFonts w:eastAsia="Times New Roman" w:cstheme="minorHAnsi"/>
          <w:color w:val="101010"/>
        </w:rPr>
      </w:pPr>
      <w:r w:rsidRPr="000B6423">
        <w:rPr>
          <w:rFonts w:eastAsia="Times New Roman" w:cstheme="minorHAnsi"/>
          <w:color w:val="101010"/>
        </w:rPr>
        <w:t>FIRS and SIRS should delay tax collection for the worse-hit sectors including tourism, the airline industry, and hoteliers in order to enable them recover from the steep decline in demand.</w:t>
      </w:r>
    </w:p>
    <w:p w14:paraId="30985B90" w14:textId="77777777" w:rsidR="000B6423" w:rsidRPr="000B6423" w:rsidRDefault="000B6423" w:rsidP="000B6423">
      <w:pPr>
        <w:numPr>
          <w:ilvl w:val="0"/>
          <w:numId w:val="3"/>
        </w:numPr>
        <w:shd w:val="clear" w:color="auto" w:fill="FAFAFA"/>
        <w:spacing w:after="240" w:line="240" w:lineRule="auto"/>
        <w:ind w:left="0"/>
        <w:textAlignment w:val="baseline"/>
        <w:rPr>
          <w:rFonts w:eastAsia="Times New Roman" w:cstheme="minorHAnsi"/>
          <w:color w:val="101010"/>
        </w:rPr>
      </w:pPr>
      <w:r w:rsidRPr="000B6423">
        <w:rPr>
          <w:rFonts w:eastAsia="Times New Roman" w:cstheme="minorHAnsi"/>
          <w:color w:val="101010"/>
        </w:rPr>
        <w:t>To provide additional liquidity in the forex market, the CBN should establish a swap facility with the U.S. Federal Reserve and/or the People’s Bank of China, as was done in 2018, to provide dollar and yen liquidity to financial institutions, investors, and exporters. This move would ease up forex shortage in the financial market and economy.</w:t>
      </w:r>
    </w:p>
    <w:p w14:paraId="5FFD5EBB" w14:textId="77777777" w:rsidR="000B6423" w:rsidRPr="000B6423" w:rsidRDefault="000B6423" w:rsidP="000B6423">
      <w:pPr>
        <w:numPr>
          <w:ilvl w:val="0"/>
          <w:numId w:val="3"/>
        </w:numPr>
        <w:shd w:val="clear" w:color="auto" w:fill="FAFAFA"/>
        <w:spacing w:after="0" w:line="240" w:lineRule="auto"/>
        <w:ind w:left="0"/>
        <w:textAlignment w:val="baseline"/>
        <w:rPr>
          <w:rFonts w:eastAsia="Times New Roman" w:cstheme="minorHAnsi"/>
          <w:color w:val="101010"/>
        </w:rPr>
      </w:pPr>
      <w:r w:rsidRPr="000B6423">
        <w:rPr>
          <w:rFonts w:eastAsia="Times New Roman" w:cstheme="minorHAnsi"/>
          <w:color w:val="101010"/>
        </w:rPr>
        <w:t>While the naira has been adjusted as a result of the forex shortage, it is important that the CBN maintains exchange rate stability by deploying external reserves in order to avoid investors selling off naira-denominated assets.</w:t>
      </w:r>
    </w:p>
    <w:p w14:paraId="0F896306" w14:textId="16280759" w:rsidR="000B6423" w:rsidRPr="00FA0FD4" w:rsidRDefault="000B6423" w:rsidP="00FA0FD4">
      <w:pPr>
        <w:shd w:val="clear" w:color="auto" w:fill="FCFCFC"/>
        <w:spacing w:before="100" w:beforeAutospacing="1" w:after="100" w:afterAutospacing="1" w:line="240" w:lineRule="auto"/>
        <w:rPr>
          <w:rFonts w:eastAsia="Times New Roman" w:cstheme="minorHAnsi"/>
          <w:color w:val="333333"/>
        </w:rPr>
      </w:pPr>
    </w:p>
    <w:p w14:paraId="35F7E86F" w14:textId="4DE1F4EF" w:rsidR="00FA0FD4" w:rsidRPr="000B6423" w:rsidRDefault="00FA0FD4" w:rsidP="000F7DAF">
      <w:pPr>
        <w:rPr>
          <w:rFonts w:cstheme="minorHAnsi"/>
        </w:rPr>
      </w:pPr>
    </w:p>
    <w:p w14:paraId="2A8E00E1" w14:textId="1C11B34A" w:rsidR="000F7DAF" w:rsidRPr="000B6423" w:rsidRDefault="000F7DAF" w:rsidP="000F7DAF">
      <w:pPr>
        <w:rPr>
          <w:rFonts w:cstheme="minorHAnsi"/>
        </w:rPr>
      </w:pPr>
    </w:p>
    <w:p w14:paraId="10926444" w14:textId="77777777" w:rsidR="007113F8" w:rsidRPr="000B6423" w:rsidRDefault="007113F8">
      <w:pPr>
        <w:rPr>
          <w:rFonts w:cstheme="minorHAnsi"/>
        </w:rPr>
      </w:pPr>
    </w:p>
    <w:p w14:paraId="713349D2" w14:textId="288CDF26" w:rsidR="004A2313" w:rsidRPr="000B6423" w:rsidRDefault="004A2313">
      <w:pPr>
        <w:rPr>
          <w:rFonts w:cstheme="minorHAnsi"/>
        </w:rPr>
      </w:pPr>
      <w:r w:rsidRPr="000B6423">
        <w:rPr>
          <w:rFonts w:cstheme="minorHAnsi"/>
        </w:rPr>
        <w:t xml:space="preserve"> </w:t>
      </w:r>
    </w:p>
    <w:sectPr w:rsidR="004A2313" w:rsidRPr="000B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711D"/>
    <w:multiLevelType w:val="hybridMultilevel"/>
    <w:tmpl w:val="8650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A4221"/>
    <w:multiLevelType w:val="multilevel"/>
    <w:tmpl w:val="36C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E7C9A"/>
    <w:multiLevelType w:val="multilevel"/>
    <w:tmpl w:val="F39C68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NDcwMDIwMLO0MDJX0lEKTi0uzszPAykwqgUAeMTSGCwAAAA="/>
  </w:docVars>
  <w:rsids>
    <w:rsidRoot w:val="00A64DD5"/>
    <w:rsid w:val="000B6423"/>
    <w:rsid w:val="000F7DAF"/>
    <w:rsid w:val="003837BF"/>
    <w:rsid w:val="004A2313"/>
    <w:rsid w:val="005C40DB"/>
    <w:rsid w:val="007113F8"/>
    <w:rsid w:val="00773F22"/>
    <w:rsid w:val="00A64DD5"/>
    <w:rsid w:val="00A65B83"/>
    <w:rsid w:val="00A76475"/>
    <w:rsid w:val="00E37408"/>
    <w:rsid w:val="00FA0FD4"/>
    <w:rsid w:val="00FD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13A3"/>
  <w15:chartTrackingRefBased/>
  <w15:docId w15:val="{DE8C48A5-9753-4388-B72E-26627D56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D5"/>
    <w:pPr>
      <w:ind w:left="720"/>
      <w:contextualSpacing/>
    </w:pPr>
  </w:style>
  <w:style w:type="paragraph" w:styleId="NormalWeb">
    <w:name w:val="Normal (Web)"/>
    <w:basedOn w:val="Normal"/>
    <w:uiPriority w:val="99"/>
    <w:unhideWhenUsed/>
    <w:rsid w:val="000B64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7013">
      <w:bodyDiv w:val="1"/>
      <w:marLeft w:val="0"/>
      <w:marRight w:val="0"/>
      <w:marTop w:val="0"/>
      <w:marBottom w:val="0"/>
      <w:divBdr>
        <w:top w:val="none" w:sz="0" w:space="0" w:color="auto"/>
        <w:left w:val="none" w:sz="0" w:space="0" w:color="auto"/>
        <w:bottom w:val="none" w:sz="0" w:space="0" w:color="auto"/>
        <w:right w:val="none" w:sz="0" w:space="0" w:color="auto"/>
      </w:divBdr>
    </w:div>
    <w:div w:id="1428237270">
      <w:bodyDiv w:val="1"/>
      <w:marLeft w:val="0"/>
      <w:marRight w:val="0"/>
      <w:marTop w:val="0"/>
      <w:marBottom w:val="0"/>
      <w:divBdr>
        <w:top w:val="none" w:sz="0" w:space="0" w:color="auto"/>
        <w:left w:val="none" w:sz="0" w:space="0" w:color="auto"/>
        <w:bottom w:val="none" w:sz="0" w:space="0" w:color="auto"/>
        <w:right w:val="none" w:sz="0" w:space="0" w:color="auto"/>
      </w:divBdr>
    </w:div>
    <w:div w:id="1968314204">
      <w:bodyDiv w:val="1"/>
      <w:marLeft w:val="0"/>
      <w:marRight w:val="0"/>
      <w:marTop w:val="0"/>
      <w:marBottom w:val="0"/>
      <w:divBdr>
        <w:top w:val="none" w:sz="0" w:space="0" w:color="auto"/>
        <w:left w:val="none" w:sz="0" w:space="0" w:color="auto"/>
        <w:bottom w:val="none" w:sz="0" w:space="0" w:color="auto"/>
        <w:right w:val="none" w:sz="0" w:space="0" w:color="auto"/>
      </w:divBdr>
      <w:divsChild>
        <w:div w:id="643392411">
          <w:marLeft w:val="0"/>
          <w:marRight w:val="0"/>
          <w:marTop w:val="0"/>
          <w:marBottom w:val="0"/>
          <w:divBdr>
            <w:top w:val="none" w:sz="0" w:space="0" w:color="auto"/>
            <w:left w:val="none" w:sz="0" w:space="0" w:color="auto"/>
            <w:bottom w:val="single" w:sz="6" w:space="0" w:color="EBEBEB"/>
            <w:right w:val="none" w:sz="0" w:space="0" w:color="auto"/>
          </w:divBdr>
          <w:divsChild>
            <w:div w:id="1090857360">
              <w:marLeft w:val="0"/>
              <w:marRight w:val="0"/>
              <w:marTop w:val="0"/>
              <w:marBottom w:val="0"/>
              <w:divBdr>
                <w:top w:val="none" w:sz="0" w:space="0" w:color="auto"/>
                <w:left w:val="none" w:sz="0" w:space="0" w:color="auto"/>
                <w:bottom w:val="none" w:sz="0" w:space="0" w:color="auto"/>
                <w:right w:val="none" w:sz="0" w:space="0" w:color="auto"/>
              </w:divBdr>
            </w:div>
          </w:divsChild>
        </w:div>
        <w:div w:id="313998282">
          <w:marLeft w:val="0"/>
          <w:marRight w:val="0"/>
          <w:marTop w:val="285"/>
          <w:marBottom w:val="285"/>
          <w:divBdr>
            <w:top w:val="none" w:sz="0" w:space="0" w:color="auto"/>
            <w:left w:val="none" w:sz="0" w:space="0" w:color="auto"/>
            <w:bottom w:val="none" w:sz="0" w:space="0" w:color="auto"/>
            <w:right w:val="none" w:sz="0" w:space="0" w:color="auto"/>
          </w:divBdr>
          <w:divsChild>
            <w:div w:id="385030970">
              <w:marLeft w:val="0"/>
              <w:marRight w:val="0"/>
              <w:marTop w:val="0"/>
              <w:marBottom w:val="0"/>
              <w:divBdr>
                <w:top w:val="single" w:sz="6" w:space="12" w:color="E6E6E6"/>
                <w:left w:val="none" w:sz="0" w:space="0" w:color="auto"/>
                <w:bottom w:val="single" w:sz="6" w:space="12" w:color="E6E6E6"/>
                <w:right w:val="none" w:sz="0" w:space="0" w:color="auto"/>
              </w:divBdr>
              <w:divsChild>
                <w:div w:id="477847892">
                  <w:marLeft w:val="0"/>
                  <w:marRight w:val="0"/>
                  <w:marTop w:val="0"/>
                  <w:marBottom w:val="0"/>
                  <w:divBdr>
                    <w:top w:val="none" w:sz="0" w:space="0" w:color="auto"/>
                    <w:left w:val="none" w:sz="0" w:space="0" w:color="auto"/>
                    <w:bottom w:val="none" w:sz="0" w:space="0" w:color="auto"/>
                    <w:right w:val="none" w:sz="0" w:space="0" w:color="auto"/>
                  </w:divBdr>
                  <w:divsChild>
                    <w:div w:id="541986014">
                      <w:marLeft w:val="0"/>
                      <w:marRight w:val="0"/>
                      <w:marTop w:val="0"/>
                      <w:marBottom w:val="0"/>
                      <w:divBdr>
                        <w:top w:val="none" w:sz="0" w:space="0" w:color="auto"/>
                        <w:left w:val="none" w:sz="0" w:space="0" w:color="auto"/>
                        <w:bottom w:val="none" w:sz="0" w:space="0" w:color="auto"/>
                        <w:right w:val="none" w:sz="0" w:space="0" w:color="auto"/>
                      </w:divBdr>
                      <w:divsChild>
                        <w:div w:id="2086878717">
                          <w:marLeft w:val="0"/>
                          <w:marRight w:val="0"/>
                          <w:marTop w:val="0"/>
                          <w:marBottom w:val="0"/>
                          <w:divBdr>
                            <w:top w:val="none" w:sz="0" w:space="0" w:color="auto"/>
                            <w:left w:val="none" w:sz="0" w:space="0" w:color="auto"/>
                            <w:bottom w:val="none" w:sz="0" w:space="0" w:color="auto"/>
                            <w:right w:val="none" w:sz="0" w:space="0" w:color="auto"/>
                          </w:divBdr>
                          <w:divsChild>
                            <w:div w:id="2070954008">
                              <w:marLeft w:val="0"/>
                              <w:marRight w:val="0"/>
                              <w:marTop w:val="0"/>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sChild>
                                    <w:div w:id="1416241860">
                                      <w:marLeft w:val="0"/>
                                      <w:marRight w:val="0"/>
                                      <w:marTop w:val="0"/>
                                      <w:marBottom w:val="30"/>
                                      <w:divBdr>
                                        <w:top w:val="none" w:sz="0" w:space="0" w:color="auto"/>
                                        <w:left w:val="none" w:sz="0" w:space="0" w:color="auto"/>
                                        <w:bottom w:val="none" w:sz="0" w:space="0" w:color="auto"/>
                                        <w:right w:val="none" w:sz="0" w:space="0" w:color="auto"/>
                                      </w:divBdr>
                                      <w:divsChild>
                                        <w:div w:id="1155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660914">
                  <w:marLeft w:val="0"/>
                  <w:marRight w:val="0"/>
                  <w:marTop w:val="0"/>
                  <w:marBottom w:val="0"/>
                  <w:divBdr>
                    <w:top w:val="none" w:sz="0" w:space="0" w:color="auto"/>
                    <w:left w:val="none" w:sz="0" w:space="0" w:color="auto"/>
                    <w:bottom w:val="none" w:sz="0" w:space="0" w:color="auto"/>
                    <w:right w:val="none" w:sz="0" w:space="0" w:color="auto"/>
                  </w:divBdr>
                  <w:divsChild>
                    <w:div w:id="1118993147">
                      <w:marLeft w:val="0"/>
                      <w:marRight w:val="0"/>
                      <w:marTop w:val="0"/>
                      <w:marBottom w:val="0"/>
                      <w:divBdr>
                        <w:top w:val="none" w:sz="0" w:space="0" w:color="auto"/>
                        <w:left w:val="none" w:sz="0" w:space="0" w:color="auto"/>
                        <w:bottom w:val="none" w:sz="0" w:space="0" w:color="auto"/>
                        <w:right w:val="none" w:sz="0" w:space="0" w:color="auto"/>
                      </w:divBdr>
                      <w:divsChild>
                        <w:div w:id="260139888">
                          <w:marLeft w:val="0"/>
                          <w:marRight w:val="0"/>
                          <w:marTop w:val="0"/>
                          <w:marBottom w:val="0"/>
                          <w:divBdr>
                            <w:top w:val="none" w:sz="0" w:space="0" w:color="auto"/>
                            <w:left w:val="none" w:sz="0" w:space="0" w:color="auto"/>
                            <w:bottom w:val="none" w:sz="0" w:space="0" w:color="auto"/>
                            <w:right w:val="none" w:sz="0" w:space="0" w:color="auto"/>
                          </w:divBdr>
                          <w:divsChild>
                            <w:div w:id="665473167">
                              <w:marLeft w:val="0"/>
                              <w:marRight w:val="0"/>
                              <w:marTop w:val="0"/>
                              <w:marBottom w:val="0"/>
                              <w:divBdr>
                                <w:top w:val="none" w:sz="0" w:space="0" w:color="auto"/>
                                <w:left w:val="none" w:sz="0" w:space="0" w:color="auto"/>
                                <w:bottom w:val="none" w:sz="0" w:space="0" w:color="auto"/>
                                <w:right w:val="none" w:sz="0" w:space="0" w:color="auto"/>
                              </w:divBdr>
                              <w:divsChild>
                                <w:div w:id="793476159">
                                  <w:marLeft w:val="0"/>
                                  <w:marRight w:val="0"/>
                                  <w:marTop w:val="0"/>
                                  <w:marBottom w:val="0"/>
                                  <w:divBdr>
                                    <w:top w:val="none" w:sz="0" w:space="0" w:color="auto"/>
                                    <w:left w:val="none" w:sz="0" w:space="0" w:color="auto"/>
                                    <w:bottom w:val="none" w:sz="0" w:space="0" w:color="auto"/>
                                    <w:right w:val="none" w:sz="0" w:space="0" w:color="auto"/>
                                  </w:divBdr>
                                  <w:divsChild>
                                    <w:div w:id="551961549">
                                      <w:marLeft w:val="0"/>
                                      <w:marRight w:val="0"/>
                                      <w:marTop w:val="0"/>
                                      <w:marBottom w:val="30"/>
                                      <w:divBdr>
                                        <w:top w:val="none" w:sz="0" w:space="0" w:color="auto"/>
                                        <w:left w:val="none" w:sz="0" w:space="0" w:color="auto"/>
                                        <w:bottom w:val="none" w:sz="0" w:space="0" w:color="auto"/>
                                        <w:right w:val="none" w:sz="0" w:space="0" w:color="auto"/>
                                      </w:divBdr>
                                      <w:divsChild>
                                        <w:div w:id="653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9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smarkit.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ea.org/reports/oil-market-report-march-2020" TargetMode="External"/><Relationship Id="rId12" Type="http://schemas.openxmlformats.org/officeDocument/2006/relationships/hyperlink" Target="https://guardian.ng/news/nigeria-government-begins-distribution-of-n20000-relief-fund-to-h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eignpolicy.com/2020/03/14/oil-price-war-russia-saudi-arabia-no-end-production/" TargetMode="External"/><Relationship Id="rId11" Type="http://schemas.openxmlformats.org/officeDocument/2006/relationships/hyperlink" Target="https://www.imf.org/~/media/Files/Publications/WP/2017/wp17156.ash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rookings.edu/wp-content/uploads/2020/04/200408_covid_nigeria_fig1.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062A-5FF8-41D8-B6E3-84F840BE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4</cp:revision>
  <dcterms:created xsi:type="dcterms:W3CDTF">2020-04-19T19:10:00Z</dcterms:created>
  <dcterms:modified xsi:type="dcterms:W3CDTF">2020-04-25T17:07:00Z</dcterms:modified>
</cp:coreProperties>
</file>