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  <w:lang w:val="en-US"/>
        </w:rPr>
        <w:t xml:space="preserve">NAME: OMOTOSO AYODEJI SOLOMON </w:t>
      </w:r>
      <w:r>
        <w:rPr>
          <w:color w:val="auto"/>
        </w:rPr>
        <w:t xml:space="preserve">       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  <w:lang w:val="en-US"/>
        </w:rPr>
        <w:t xml:space="preserve">      MATRIC NO:17/ENG06/065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  <w:lang w:val="en-US"/>
        </w:rPr>
        <w:t xml:space="preserve">     DEPARTMENT: MECHANICAL ENGINEERING 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      </w:t>
      </w:r>
      <w:r>
        <w:rPr>
          <w:color w:val="auto"/>
        </w:rPr>
        <w:t xml:space="preserve">ASSIGNMENT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eastAsia="宋体"/>
        </w:rPr>
        <w:t xml:space="preserve">, G 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0.065m , 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flow,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Centre line velocity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Total frictional drag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Where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 xml:space="preserve">Power required to maintain flow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P=23055.7Watts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 xml:space="preserve">Velocity gradient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and shear stress 60mm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0.06=0.065-r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 shear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132</Words>
  <Characters>1201</Characters>
  <Application>WPS Office</Application>
  <DocSecurity>0</DocSecurity>
  <Paragraphs>53</Paragraphs>
  <ScaleCrop>false</ScaleCrop>
  <Company>Deftones</Company>
  <LinksUpToDate>false</LinksUpToDate>
  <CharactersWithSpaces>1348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2020-04-25T16:51:52Z</dcterms:created>
  <dc:creator>user</dc:creator>
  <lastModifiedBy>SM-G935F</lastModifiedBy>
  <dcterms:modified xsi:type="dcterms:W3CDTF">2020-04-25T20:56:20Z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