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9BA" w:rsidRPr="008315D1" w:rsidRDefault="00EA49BA" w:rsidP="008315D1">
      <w:pPr>
        <w:jc w:val="center"/>
        <w:rPr>
          <w:rFonts w:ascii="Baskerville Old Face" w:hAnsi="Baskerville Old Face"/>
          <w:sz w:val="44"/>
          <w:szCs w:val="44"/>
        </w:rPr>
      </w:pPr>
    </w:p>
    <w:p w:rsidR="008315D1" w:rsidRPr="008315D1" w:rsidRDefault="008315D1" w:rsidP="00B00839">
      <w:pPr>
        <w:spacing w:line="360" w:lineRule="auto"/>
        <w:jc w:val="center"/>
        <w:rPr>
          <w:rFonts w:ascii="Baskerville Old Face" w:hAnsi="Baskerville Old Face" w:cs="Times New Roman"/>
          <w:b/>
          <w:bCs/>
          <w:sz w:val="44"/>
          <w:szCs w:val="44"/>
        </w:rPr>
      </w:pPr>
      <w:r w:rsidRPr="008315D1">
        <w:rPr>
          <w:rFonts w:ascii="Baskerville Old Face" w:hAnsi="Baskerville Old Face" w:cs="Times New Roman"/>
          <w:b/>
          <w:bCs/>
          <w:sz w:val="44"/>
          <w:szCs w:val="44"/>
          <w:lang w:val="en-US"/>
        </w:rPr>
        <w:t>T</w:t>
      </w:r>
      <w:r w:rsidRPr="008315D1">
        <w:rPr>
          <w:rFonts w:ascii="Baskerville Old Face" w:hAnsi="Baskerville Old Face" w:cs="Times New Roman"/>
          <w:b/>
          <w:bCs/>
          <w:sz w:val="44"/>
          <w:szCs w:val="44"/>
        </w:rPr>
        <w:t xml:space="preserve">HE </w:t>
      </w:r>
      <w:r w:rsidRPr="008315D1">
        <w:rPr>
          <w:rFonts w:ascii="Baskerville Old Face" w:hAnsi="Baskerville Old Face" w:cs="Times New Roman"/>
          <w:b/>
          <w:bCs/>
          <w:sz w:val="44"/>
          <w:szCs w:val="44"/>
          <w:lang w:val="en-US"/>
        </w:rPr>
        <w:t>I</w:t>
      </w:r>
      <w:r w:rsidRPr="008315D1">
        <w:rPr>
          <w:rFonts w:ascii="Baskerville Old Face" w:hAnsi="Baskerville Old Face" w:cs="Times New Roman"/>
          <w:b/>
          <w:bCs/>
          <w:sz w:val="44"/>
          <w:szCs w:val="44"/>
        </w:rPr>
        <w:t xml:space="preserve">NVOLVEMENT </w:t>
      </w:r>
      <w:r w:rsidRPr="008315D1">
        <w:rPr>
          <w:rFonts w:ascii="Baskerville Old Face" w:hAnsi="Baskerville Old Face" w:cs="Times New Roman"/>
          <w:b/>
          <w:bCs/>
          <w:sz w:val="44"/>
          <w:szCs w:val="44"/>
          <w:lang w:val="en-US"/>
        </w:rPr>
        <w:t>OF</w:t>
      </w:r>
      <w:r w:rsidRPr="008315D1">
        <w:rPr>
          <w:rFonts w:ascii="Baskerville Old Face" w:hAnsi="Baskerville Old Face" w:cs="Times New Roman"/>
          <w:b/>
          <w:bCs/>
          <w:sz w:val="44"/>
          <w:szCs w:val="44"/>
        </w:rPr>
        <w:t xml:space="preserve"> </w:t>
      </w:r>
      <w:r w:rsidRPr="008315D1">
        <w:rPr>
          <w:rFonts w:ascii="Baskerville Old Face" w:hAnsi="Baskerville Old Face" w:cs="Times New Roman"/>
          <w:b/>
          <w:bCs/>
          <w:sz w:val="44"/>
          <w:szCs w:val="44"/>
          <w:lang w:val="en-US"/>
        </w:rPr>
        <w:t>T</w:t>
      </w:r>
      <w:r w:rsidRPr="008315D1">
        <w:rPr>
          <w:rFonts w:ascii="Baskerville Old Face" w:hAnsi="Baskerville Old Face" w:cs="Times New Roman"/>
          <w:b/>
          <w:bCs/>
          <w:sz w:val="44"/>
          <w:szCs w:val="44"/>
        </w:rPr>
        <w:t xml:space="preserve"> AND </w:t>
      </w:r>
      <w:r w:rsidRPr="008315D1">
        <w:rPr>
          <w:rFonts w:ascii="Baskerville Old Face" w:hAnsi="Baskerville Old Face" w:cs="Times New Roman"/>
          <w:b/>
          <w:bCs/>
          <w:sz w:val="44"/>
          <w:szCs w:val="44"/>
          <w:lang w:val="en-US"/>
        </w:rPr>
        <w:t>BL</w:t>
      </w:r>
      <w:r w:rsidRPr="008315D1">
        <w:rPr>
          <w:rFonts w:ascii="Baskerville Old Face" w:hAnsi="Baskerville Old Face" w:cs="Times New Roman"/>
          <w:b/>
          <w:bCs/>
          <w:sz w:val="44"/>
          <w:szCs w:val="44"/>
        </w:rPr>
        <w:t xml:space="preserve">YMPHOCYTES </w:t>
      </w:r>
      <w:r w:rsidRPr="008315D1">
        <w:rPr>
          <w:rFonts w:ascii="Baskerville Old Face" w:hAnsi="Baskerville Old Face" w:cs="Times New Roman"/>
          <w:b/>
          <w:bCs/>
          <w:sz w:val="44"/>
          <w:szCs w:val="44"/>
          <w:lang w:val="en-US"/>
        </w:rPr>
        <w:t>I</w:t>
      </w:r>
      <w:r w:rsidRPr="008315D1">
        <w:rPr>
          <w:rFonts w:ascii="Baskerville Old Face" w:hAnsi="Baskerville Old Face" w:cs="Times New Roman"/>
          <w:b/>
          <w:bCs/>
          <w:sz w:val="44"/>
          <w:szCs w:val="44"/>
        </w:rPr>
        <w:t xml:space="preserve">N </w:t>
      </w:r>
      <w:r w:rsidRPr="008315D1">
        <w:rPr>
          <w:rFonts w:ascii="Baskerville Old Face" w:hAnsi="Baskerville Old Face" w:cs="Times New Roman"/>
          <w:b/>
          <w:bCs/>
          <w:sz w:val="44"/>
          <w:szCs w:val="44"/>
          <w:lang w:val="en-US"/>
        </w:rPr>
        <w:t>T</w:t>
      </w:r>
      <w:r w:rsidRPr="008315D1">
        <w:rPr>
          <w:rFonts w:ascii="Baskerville Old Face" w:hAnsi="Baskerville Old Face" w:cs="Times New Roman"/>
          <w:b/>
          <w:bCs/>
          <w:sz w:val="44"/>
          <w:szCs w:val="44"/>
        </w:rPr>
        <w:t xml:space="preserve">HE </w:t>
      </w:r>
      <w:r w:rsidRPr="008315D1">
        <w:rPr>
          <w:rFonts w:ascii="Baskerville Old Face" w:hAnsi="Baskerville Old Face" w:cs="Times New Roman"/>
          <w:b/>
          <w:bCs/>
          <w:sz w:val="44"/>
          <w:szCs w:val="44"/>
          <w:lang w:val="en-US"/>
        </w:rPr>
        <w:t>P</w:t>
      </w:r>
      <w:r w:rsidRPr="008315D1">
        <w:rPr>
          <w:rFonts w:ascii="Baskerville Old Face" w:hAnsi="Baskerville Old Face" w:cs="Times New Roman"/>
          <w:b/>
          <w:bCs/>
          <w:sz w:val="44"/>
          <w:szCs w:val="44"/>
        </w:rPr>
        <w:t xml:space="preserve">ATHOGENESIS AND </w:t>
      </w:r>
      <w:r w:rsidRPr="008315D1">
        <w:rPr>
          <w:rFonts w:ascii="Baskerville Old Face" w:hAnsi="Baskerville Old Face" w:cs="Times New Roman"/>
          <w:b/>
          <w:bCs/>
          <w:sz w:val="44"/>
          <w:szCs w:val="44"/>
          <w:lang w:val="en-US"/>
        </w:rPr>
        <w:t>P</w:t>
      </w:r>
      <w:r w:rsidRPr="008315D1">
        <w:rPr>
          <w:rFonts w:ascii="Baskerville Old Face" w:hAnsi="Baskerville Old Face" w:cs="Times New Roman"/>
          <w:b/>
          <w:bCs/>
          <w:sz w:val="44"/>
          <w:szCs w:val="44"/>
        </w:rPr>
        <w:t xml:space="preserve">ROGRESSION OF </w:t>
      </w:r>
      <w:r w:rsidRPr="008315D1">
        <w:rPr>
          <w:rFonts w:ascii="Baskerville Old Face" w:hAnsi="Baskerville Old Face" w:cs="Times New Roman"/>
          <w:b/>
          <w:bCs/>
          <w:sz w:val="44"/>
          <w:szCs w:val="44"/>
          <w:lang w:val="en-US"/>
        </w:rPr>
        <w:t>O</w:t>
      </w:r>
      <w:r w:rsidRPr="008315D1">
        <w:rPr>
          <w:rFonts w:ascii="Baskerville Old Face" w:hAnsi="Baskerville Old Face" w:cs="Times New Roman"/>
          <w:b/>
          <w:bCs/>
          <w:sz w:val="44"/>
          <w:szCs w:val="44"/>
        </w:rPr>
        <w:t xml:space="preserve">STEOMYELITIS AND </w:t>
      </w:r>
      <w:r w:rsidRPr="008315D1">
        <w:rPr>
          <w:rFonts w:ascii="Baskerville Old Face" w:hAnsi="Baskerville Old Face" w:cs="Times New Roman"/>
          <w:b/>
          <w:bCs/>
          <w:sz w:val="44"/>
          <w:szCs w:val="44"/>
          <w:lang w:val="en-US"/>
        </w:rPr>
        <w:t>O</w:t>
      </w:r>
      <w:r w:rsidRPr="008315D1">
        <w:rPr>
          <w:rFonts w:ascii="Baskerville Old Face" w:hAnsi="Baskerville Old Face" w:cs="Times New Roman"/>
          <w:b/>
          <w:bCs/>
          <w:sz w:val="44"/>
          <w:szCs w:val="44"/>
        </w:rPr>
        <w:t>STEOARTHRITIS</w:t>
      </w:r>
    </w:p>
    <w:p w:rsidR="008315D1" w:rsidRPr="008315D1" w:rsidRDefault="008315D1" w:rsidP="00B00839">
      <w:pPr>
        <w:autoSpaceDE w:val="0"/>
        <w:autoSpaceDN w:val="0"/>
        <w:adjustRightInd w:val="0"/>
        <w:spacing w:line="360" w:lineRule="auto"/>
        <w:rPr>
          <w:rFonts w:ascii="Baskerville Old Face" w:hAnsi="Baskerville Old Face" w:cs="Times New Roman"/>
          <w:b/>
          <w:sz w:val="44"/>
          <w:szCs w:val="44"/>
        </w:rPr>
      </w:pPr>
    </w:p>
    <w:p w:rsidR="008315D1" w:rsidRPr="008315D1" w:rsidRDefault="008315D1" w:rsidP="00B00839">
      <w:pPr>
        <w:autoSpaceDE w:val="0"/>
        <w:autoSpaceDN w:val="0"/>
        <w:adjustRightInd w:val="0"/>
        <w:spacing w:line="360" w:lineRule="auto"/>
        <w:jc w:val="center"/>
        <w:rPr>
          <w:rFonts w:ascii="Baskerville Old Face" w:hAnsi="Baskerville Old Face" w:cs="Times New Roman"/>
          <w:b/>
          <w:sz w:val="44"/>
          <w:szCs w:val="44"/>
        </w:rPr>
      </w:pPr>
      <w:r w:rsidRPr="008315D1">
        <w:rPr>
          <w:rFonts w:ascii="Baskerville Old Face" w:hAnsi="Baskerville Old Face" w:cs="Times New Roman"/>
          <w:b/>
          <w:sz w:val="44"/>
          <w:szCs w:val="44"/>
        </w:rPr>
        <w:t>BY</w:t>
      </w:r>
    </w:p>
    <w:p w:rsidR="008315D1" w:rsidRPr="008315D1" w:rsidRDefault="008315D1" w:rsidP="00B00839">
      <w:pPr>
        <w:autoSpaceDE w:val="0"/>
        <w:autoSpaceDN w:val="0"/>
        <w:adjustRightInd w:val="0"/>
        <w:spacing w:line="360" w:lineRule="auto"/>
        <w:jc w:val="center"/>
        <w:rPr>
          <w:rFonts w:ascii="Baskerville Old Face" w:hAnsi="Baskerville Old Face" w:cs="Times New Roman"/>
          <w:b/>
          <w:sz w:val="44"/>
          <w:szCs w:val="44"/>
        </w:rPr>
      </w:pPr>
      <w:r w:rsidRPr="008315D1">
        <w:rPr>
          <w:rFonts w:ascii="Baskerville Old Face" w:hAnsi="Baskerville Old Face" w:cs="Times New Roman"/>
          <w:b/>
          <w:sz w:val="44"/>
          <w:szCs w:val="44"/>
        </w:rPr>
        <w:t>OKEME SAMUEL UGBEDE-OJO 16/MHSO1/177</w:t>
      </w:r>
    </w:p>
    <w:p w:rsidR="008315D1" w:rsidRDefault="008315D1" w:rsidP="00B00839">
      <w:pPr>
        <w:autoSpaceDE w:val="0"/>
        <w:autoSpaceDN w:val="0"/>
        <w:adjustRightInd w:val="0"/>
        <w:spacing w:line="360" w:lineRule="auto"/>
        <w:jc w:val="center"/>
        <w:rPr>
          <w:rFonts w:ascii="Baskerville Old Face" w:hAnsi="Baskerville Old Face" w:cs="Times New Roman"/>
          <w:b/>
          <w:sz w:val="44"/>
          <w:szCs w:val="44"/>
        </w:rPr>
      </w:pPr>
      <w:r w:rsidRPr="008315D1">
        <w:rPr>
          <w:rFonts w:ascii="Baskerville Old Face" w:hAnsi="Baskerville Old Face" w:cs="Times New Roman"/>
          <w:b/>
          <w:sz w:val="44"/>
          <w:szCs w:val="44"/>
        </w:rPr>
        <w:t>DEPARTMENT OF HUMAN ANATOMY</w:t>
      </w:r>
    </w:p>
    <w:p w:rsidR="00E261A0" w:rsidRPr="008315D1" w:rsidRDefault="00E261A0" w:rsidP="00B00839">
      <w:pPr>
        <w:autoSpaceDE w:val="0"/>
        <w:autoSpaceDN w:val="0"/>
        <w:adjustRightInd w:val="0"/>
        <w:spacing w:line="360" w:lineRule="auto"/>
        <w:jc w:val="center"/>
        <w:rPr>
          <w:rFonts w:ascii="Baskerville Old Face" w:hAnsi="Baskerville Old Face" w:cs="Times New Roman"/>
          <w:b/>
          <w:sz w:val="44"/>
          <w:szCs w:val="44"/>
        </w:rPr>
      </w:pPr>
    </w:p>
    <w:p w:rsidR="000B4BD9" w:rsidRDefault="008315D1" w:rsidP="000B4BD9">
      <w:pPr>
        <w:spacing w:before="40" w:after="40" w:line="360" w:lineRule="auto"/>
        <w:ind w:right="1134"/>
        <w:jc w:val="center"/>
        <w:rPr>
          <w:rFonts w:ascii="Baskerville Old Face" w:hAnsi="Baskerville Old Face" w:cs="Times New Roman"/>
          <w:b/>
          <w:bCs/>
          <w:sz w:val="44"/>
          <w:szCs w:val="44"/>
          <w:lang w:val="en-US"/>
        </w:rPr>
      </w:pPr>
      <w:r w:rsidRPr="008315D1">
        <w:rPr>
          <w:rFonts w:ascii="Baskerville Old Face" w:hAnsi="Baskerville Old Face" w:cs="Times New Roman"/>
          <w:b/>
          <w:bCs/>
          <w:sz w:val="44"/>
          <w:szCs w:val="44"/>
          <w:lang w:val="en-US"/>
        </w:rPr>
        <w:t>COURSE</w:t>
      </w:r>
      <w:r w:rsidR="00FA456B">
        <w:rPr>
          <w:rFonts w:ascii="Baskerville Old Face" w:hAnsi="Baskerville Old Face" w:cs="Times New Roman"/>
          <w:b/>
          <w:bCs/>
          <w:sz w:val="44"/>
          <w:szCs w:val="44"/>
          <w:lang w:val="en-US"/>
        </w:rPr>
        <w:t>;</w:t>
      </w:r>
      <w:r w:rsidRPr="008315D1">
        <w:rPr>
          <w:rFonts w:ascii="Baskerville Old Face" w:hAnsi="Baskerville Old Face" w:cs="Times New Roman"/>
          <w:b/>
          <w:bCs/>
          <w:sz w:val="44"/>
          <w:szCs w:val="44"/>
          <w:lang w:val="en-US"/>
        </w:rPr>
        <w:t xml:space="preserve"> ANA 404</w:t>
      </w:r>
      <w:r w:rsidR="000B4BD9">
        <w:rPr>
          <w:rFonts w:ascii="Baskerville Old Face" w:hAnsi="Baskerville Old Face" w:cs="Times New Roman"/>
          <w:b/>
          <w:bCs/>
          <w:sz w:val="44"/>
          <w:szCs w:val="44"/>
          <w:lang w:val="en-US"/>
        </w:rPr>
        <w:t xml:space="preserve"> </w:t>
      </w:r>
    </w:p>
    <w:p w:rsidR="008315D1" w:rsidRPr="008315D1" w:rsidRDefault="00FA456B" w:rsidP="000B4BD9">
      <w:pPr>
        <w:spacing w:before="40" w:after="40" w:line="360" w:lineRule="auto"/>
        <w:ind w:right="1134"/>
        <w:jc w:val="center"/>
        <w:rPr>
          <w:rFonts w:ascii="Baskerville Old Face" w:hAnsi="Baskerville Old Face" w:cs="Times New Roman"/>
          <w:b/>
          <w:bCs/>
          <w:sz w:val="44"/>
          <w:szCs w:val="44"/>
          <w:lang w:val="en-US"/>
        </w:rPr>
      </w:pPr>
      <w:r>
        <w:rPr>
          <w:rFonts w:ascii="Baskerville Old Face" w:hAnsi="Baskerville Old Face" w:cs="Times New Roman"/>
          <w:b/>
          <w:bCs/>
          <w:sz w:val="44"/>
          <w:szCs w:val="44"/>
          <w:lang w:val="en-US"/>
        </w:rPr>
        <w:t>COURSE TITLE;</w:t>
      </w:r>
      <w:r w:rsidR="008315D1" w:rsidRPr="008315D1">
        <w:rPr>
          <w:rFonts w:ascii="Baskerville Old Face" w:hAnsi="Baskerville Old Face" w:cs="Times New Roman"/>
          <w:b/>
          <w:bCs/>
          <w:sz w:val="44"/>
          <w:szCs w:val="44"/>
          <w:lang w:val="en-US"/>
        </w:rPr>
        <w:t xml:space="preserve"> INTRODUCTION TO HISTOPATHOLOGY</w:t>
      </w:r>
    </w:p>
    <w:p w:rsidR="008315D1" w:rsidRPr="008315D1" w:rsidRDefault="00FA456B" w:rsidP="00B00839">
      <w:pPr>
        <w:spacing w:before="40" w:after="40" w:line="360" w:lineRule="auto"/>
        <w:ind w:left="1134" w:right="1134"/>
        <w:jc w:val="center"/>
        <w:rPr>
          <w:rFonts w:ascii="Baskerville Old Face" w:hAnsi="Baskerville Old Face" w:cs="Times New Roman"/>
          <w:b/>
          <w:bCs/>
          <w:sz w:val="44"/>
          <w:szCs w:val="44"/>
          <w:lang w:val="en-US"/>
        </w:rPr>
      </w:pPr>
      <w:r>
        <w:rPr>
          <w:rFonts w:ascii="Baskerville Old Face" w:hAnsi="Baskerville Old Face" w:cs="Times New Roman"/>
          <w:b/>
          <w:bCs/>
          <w:sz w:val="44"/>
          <w:szCs w:val="44"/>
          <w:lang w:val="en-US"/>
        </w:rPr>
        <w:t>LECTURER;</w:t>
      </w:r>
      <w:r w:rsidR="008315D1" w:rsidRPr="008315D1">
        <w:rPr>
          <w:rFonts w:ascii="Baskerville Old Face" w:hAnsi="Baskerville Old Face" w:cs="Times New Roman"/>
          <w:b/>
          <w:bCs/>
          <w:sz w:val="44"/>
          <w:szCs w:val="44"/>
          <w:lang w:val="en-US"/>
        </w:rPr>
        <w:t xml:space="preserve"> MR. EDEM E EDEM</w:t>
      </w:r>
    </w:p>
    <w:p w:rsidR="008315D1" w:rsidRPr="008315D1" w:rsidRDefault="008315D1" w:rsidP="00B00839">
      <w:pPr>
        <w:autoSpaceDE w:val="0"/>
        <w:autoSpaceDN w:val="0"/>
        <w:adjustRightInd w:val="0"/>
        <w:spacing w:line="360" w:lineRule="auto"/>
        <w:jc w:val="center"/>
        <w:rPr>
          <w:rFonts w:ascii="Baskerville Old Face" w:hAnsi="Baskerville Old Face" w:cs="Times New Roman"/>
          <w:b/>
          <w:sz w:val="44"/>
          <w:szCs w:val="44"/>
        </w:rPr>
      </w:pPr>
    </w:p>
    <w:p w:rsidR="00EA49BA" w:rsidRDefault="00EA49BA">
      <w:pPr>
        <w:rPr>
          <w:rFonts w:ascii="Times New Roman" w:hAnsi="Times New Roman" w:cs="Times New Roman"/>
          <w:sz w:val="28"/>
          <w:szCs w:val="28"/>
        </w:rPr>
      </w:pPr>
    </w:p>
    <w:p w:rsidR="00EA49BA" w:rsidRDefault="00EA49BA">
      <w:pPr>
        <w:rPr>
          <w:rFonts w:ascii="Times New Roman" w:hAnsi="Times New Roman" w:cs="Times New Roman"/>
          <w:sz w:val="28"/>
          <w:szCs w:val="28"/>
        </w:rPr>
      </w:pPr>
    </w:p>
    <w:p w:rsidR="00EA49BA" w:rsidRDefault="00EA49BA">
      <w:pPr>
        <w:rPr>
          <w:rFonts w:ascii="Times New Roman" w:hAnsi="Times New Roman" w:cs="Times New Roman"/>
          <w:sz w:val="28"/>
          <w:szCs w:val="28"/>
        </w:rPr>
      </w:pPr>
    </w:p>
    <w:p w:rsidR="00EA49BA" w:rsidRDefault="00EA49BA">
      <w:pPr>
        <w:rPr>
          <w:rFonts w:ascii="Times New Roman" w:hAnsi="Times New Roman" w:cs="Times New Roman"/>
          <w:sz w:val="28"/>
          <w:szCs w:val="28"/>
        </w:rPr>
      </w:pPr>
    </w:p>
    <w:p w:rsidR="00EA49BA" w:rsidRDefault="00EA49BA">
      <w:pPr>
        <w:rPr>
          <w:rFonts w:ascii="Times New Roman" w:hAnsi="Times New Roman" w:cs="Times New Roman"/>
          <w:sz w:val="28"/>
          <w:szCs w:val="28"/>
        </w:rPr>
      </w:pPr>
    </w:p>
    <w:p w:rsidR="00E9099C" w:rsidRDefault="00E9099C" w:rsidP="00FD25E2">
      <w:pPr>
        <w:spacing w:line="480" w:lineRule="auto"/>
        <w:jc w:val="both"/>
        <w:rPr>
          <w:rFonts w:ascii="Times New Roman" w:hAnsi="Times New Roman" w:cs="Times New Roman"/>
          <w:b/>
          <w:bCs/>
        </w:rPr>
      </w:pPr>
    </w:p>
    <w:p w:rsidR="00EA49BA" w:rsidRPr="00E9099C" w:rsidRDefault="00EB247A" w:rsidP="00B00839">
      <w:pPr>
        <w:spacing w:line="360" w:lineRule="auto"/>
        <w:jc w:val="both"/>
        <w:rPr>
          <w:rFonts w:ascii="Times New Roman" w:hAnsi="Times New Roman" w:cs="Times New Roman"/>
          <w:b/>
          <w:bCs/>
        </w:rPr>
      </w:pPr>
      <w:r w:rsidRPr="00E9099C">
        <w:rPr>
          <w:rFonts w:ascii="Times New Roman" w:hAnsi="Times New Roman" w:cs="Times New Roman"/>
          <w:b/>
          <w:bCs/>
        </w:rPr>
        <w:lastRenderedPageBreak/>
        <w:t xml:space="preserve">Osteomyelitis </w:t>
      </w:r>
    </w:p>
    <w:p w:rsidR="00EB247A" w:rsidRPr="00E9099C" w:rsidRDefault="00EB247A" w:rsidP="00B00839">
      <w:pPr>
        <w:spacing w:line="360" w:lineRule="auto"/>
        <w:jc w:val="both"/>
        <w:rPr>
          <w:rFonts w:ascii="Times New Roman" w:hAnsi="Times New Roman" w:cs="Times New Roman"/>
        </w:rPr>
      </w:pPr>
      <w:r w:rsidRPr="00E9099C">
        <w:rPr>
          <w:rFonts w:ascii="Times New Roman" w:hAnsi="Times New Roman" w:cs="Times New Roman"/>
        </w:rPr>
        <w:t>Osteomyelitis is inflammation of the bone caused by an infecting organism. Although bone is normally resistant to bacterial colonization, events such as trauma, surgery, the presence of foreign bodies, or the placement of prostheses may disrupt bony integrity and lead to the onset of bone infection. Osteomyelitis can also result from hematogenous spread after bacteremia. When prosthetic joints are associated with infection, microorganisms typically grow in biofilm, which protects bacteria from antimicrobial treatment and the host immune response</w:t>
      </w:r>
    </w:p>
    <w:p w:rsidR="00EB247A" w:rsidRPr="00E9099C" w:rsidRDefault="00EB247A" w:rsidP="00B00839">
      <w:pPr>
        <w:spacing w:line="360" w:lineRule="auto"/>
        <w:jc w:val="both"/>
        <w:rPr>
          <w:rFonts w:ascii="Times New Roman" w:hAnsi="Times New Roman" w:cs="Times New Roman"/>
        </w:rPr>
      </w:pPr>
      <w:r w:rsidRPr="00E9099C">
        <w:rPr>
          <w:rFonts w:ascii="Times New Roman" w:hAnsi="Times New Roman" w:cs="Times New Roman"/>
        </w:rPr>
        <w:t xml:space="preserve">.Symptoms may include pain in a specific bone with overlying redness, fever, and </w:t>
      </w:r>
      <w:r w:rsidR="00F850DB" w:rsidRPr="00E9099C">
        <w:rPr>
          <w:rFonts w:ascii="Times New Roman" w:hAnsi="Times New Roman" w:cs="Times New Roman"/>
        </w:rPr>
        <w:t>weakness. The</w:t>
      </w:r>
      <w:r w:rsidRPr="00E9099C">
        <w:rPr>
          <w:rFonts w:ascii="Times New Roman" w:hAnsi="Times New Roman" w:cs="Times New Roman"/>
        </w:rPr>
        <w:t xml:space="preserve"> long bones of the arms and legs are most commonly involved in children, while the feet, spine, and hips are most commonly involved in adults.</w:t>
      </w:r>
    </w:p>
    <w:p w:rsidR="00EB247A" w:rsidRPr="00E9099C" w:rsidRDefault="00EB247A" w:rsidP="00B00839">
      <w:pPr>
        <w:spacing w:line="360" w:lineRule="auto"/>
        <w:jc w:val="both"/>
        <w:rPr>
          <w:rFonts w:ascii="Times New Roman" w:hAnsi="Times New Roman" w:cs="Times New Roman"/>
        </w:rPr>
      </w:pPr>
      <w:r w:rsidRPr="00E9099C">
        <w:rPr>
          <w:rFonts w:ascii="Times New Roman" w:hAnsi="Times New Roman" w:cs="Times New Roman"/>
        </w:rPr>
        <w:t>The cause is usually a bacterial infection, but rarely can be a fungal infection. It may occur by spread from the blood or from surrounding tissue</w:t>
      </w:r>
      <w:r w:rsidR="00F850DB" w:rsidRPr="00E9099C">
        <w:rPr>
          <w:rFonts w:ascii="Times New Roman" w:hAnsi="Times New Roman" w:cs="Times New Roman"/>
        </w:rPr>
        <w:t>. (</w:t>
      </w:r>
      <w:r w:rsidRPr="00E9099C">
        <w:rPr>
          <w:rFonts w:ascii="Times New Roman" w:hAnsi="Times New Roman" w:cs="Times New Roman"/>
        </w:rPr>
        <w:t xml:space="preserve">Schmitt, SK </w:t>
      </w:r>
      <w:r w:rsidRPr="003E182F">
        <w:rPr>
          <w:rFonts w:ascii="Times New Roman" w:hAnsi="Times New Roman" w:cs="Times New Roman"/>
          <w:i/>
        </w:rPr>
        <w:t xml:space="preserve">et </w:t>
      </w:r>
      <w:r w:rsidR="00F850DB" w:rsidRPr="003E182F">
        <w:rPr>
          <w:rFonts w:ascii="Times New Roman" w:hAnsi="Times New Roman" w:cs="Times New Roman"/>
          <w:i/>
        </w:rPr>
        <w:t>al</w:t>
      </w:r>
      <w:r w:rsidR="00F850DB" w:rsidRPr="00E9099C">
        <w:rPr>
          <w:rFonts w:ascii="Times New Roman" w:hAnsi="Times New Roman" w:cs="Times New Roman"/>
        </w:rPr>
        <w:t>., 2017</w:t>
      </w:r>
      <w:r w:rsidRPr="00E9099C">
        <w:rPr>
          <w:rFonts w:ascii="Times New Roman" w:hAnsi="Times New Roman" w:cs="Times New Roman"/>
        </w:rPr>
        <w:t>)Risks for developing osteomyelitis include diabetes, intravenous drug use, prior removal of the spleen, and trauma to the area. Diagnosis is typically suspected based on symptoms. This is then supported by blood tests, medical imaging, or bone biopsy.</w:t>
      </w:r>
    </w:p>
    <w:p w:rsidR="00EB247A" w:rsidRPr="00E9099C" w:rsidRDefault="00EB247A" w:rsidP="00B00839">
      <w:pPr>
        <w:spacing w:line="360" w:lineRule="auto"/>
        <w:jc w:val="both"/>
        <w:rPr>
          <w:rFonts w:ascii="Times New Roman" w:hAnsi="Times New Roman" w:cs="Times New Roman"/>
        </w:rPr>
      </w:pPr>
    </w:p>
    <w:p w:rsidR="00EB247A" w:rsidRPr="00E9099C" w:rsidRDefault="00EB247A" w:rsidP="00B00839">
      <w:pPr>
        <w:spacing w:line="360" w:lineRule="auto"/>
        <w:jc w:val="both"/>
        <w:rPr>
          <w:rFonts w:ascii="Times New Roman" w:hAnsi="Times New Roman" w:cs="Times New Roman"/>
        </w:rPr>
      </w:pPr>
      <w:r w:rsidRPr="00E9099C">
        <w:rPr>
          <w:rFonts w:ascii="Times New Roman" w:hAnsi="Times New Roman" w:cs="Times New Roman"/>
        </w:rPr>
        <w:t xml:space="preserve">Treatment often involves both antimicrobials and </w:t>
      </w:r>
      <w:r w:rsidR="00F850DB" w:rsidRPr="00E9099C">
        <w:rPr>
          <w:rFonts w:ascii="Times New Roman" w:hAnsi="Times New Roman" w:cs="Times New Roman"/>
        </w:rPr>
        <w:t>surgery. In</w:t>
      </w:r>
      <w:r w:rsidRPr="00E9099C">
        <w:rPr>
          <w:rFonts w:ascii="Times New Roman" w:hAnsi="Times New Roman" w:cs="Times New Roman"/>
        </w:rPr>
        <w:t xml:space="preserve"> those with poor blood flow, amputation may be required. Treatment outcomes are generally good when the condition has only been present a short time. About 2.4 per 100,000 people are affected a </w:t>
      </w:r>
      <w:r w:rsidR="00F850DB" w:rsidRPr="00E9099C">
        <w:rPr>
          <w:rFonts w:ascii="Times New Roman" w:hAnsi="Times New Roman" w:cs="Times New Roman"/>
        </w:rPr>
        <w:t>year. The</w:t>
      </w:r>
      <w:r w:rsidRPr="00E9099C">
        <w:rPr>
          <w:rFonts w:ascii="Times New Roman" w:hAnsi="Times New Roman" w:cs="Times New Roman"/>
        </w:rPr>
        <w:t xml:space="preserve"> young and old are more commonly </w:t>
      </w:r>
      <w:r w:rsidR="00F850DB" w:rsidRPr="00E9099C">
        <w:rPr>
          <w:rFonts w:ascii="Times New Roman" w:hAnsi="Times New Roman" w:cs="Times New Roman"/>
        </w:rPr>
        <w:t>affected. Males</w:t>
      </w:r>
      <w:r w:rsidRPr="00E9099C">
        <w:rPr>
          <w:rFonts w:ascii="Times New Roman" w:hAnsi="Times New Roman" w:cs="Times New Roman"/>
        </w:rPr>
        <w:t xml:space="preserve"> are more commonly affected than females</w:t>
      </w:r>
      <w:r w:rsidR="00F850DB" w:rsidRPr="00E9099C">
        <w:rPr>
          <w:rFonts w:ascii="Times New Roman" w:hAnsi="Times New Roman" w:cs="Times New Roman"/>
        </w:rPr>
        <w:t>. (Ferri</w:t>
      </w:r>
      <w:r w:rsidRPr="00E9099C">
        <w:rPr>
          <w:rFonts w:ascii="Times New Roman" w:hAnsi="Times New Roman" w:cs="Times New Roman"/>
        </w:rPr>
        <w:t xml:space="preserve"> </w:t>
      </w:r>
      <w:r w:rsidRPr="003E182F">
        <w:rPr>
          <w:rFonts w:ascii="Times New Roman" w:hAnsi="Times New Roman" w:cs="Times New Roman"/>
          <w:i/>
        </w:rPr>
        <w:t xml:space="preserve">et </w:t>
      </w:r>
      <w:r w:rsidR="00F850DB" w:rsidRPr="003E182F">
        <w:rPr>
          <w:rFonts w:ascii="Times New Roman" w:hAnsi="Times New Roman" w:cs="Times New Roman"/>
          <w:i/>
        </w:rPr>
        <w:t>al</w:t>
      </w:r>
      <w:r w:rsidR="00F850DB" w:rsidRPr="00E9099C">
        <w:rPr>
          <w:rFonts w:ascii="Times New Roman" w:hAnsi="Times New Roman" w:cs="Times New Roman"/>
        </w:rPr>
        <w:t>., 2017</w:t>
      </w:r>
      <w:r w:rsidRPr="00E9099C">
        <w:rPr>
          <w:rFonts w:ascii="Times New Roman" w:hAnsi="Times New Roman" w:cs="Times New Roman"/>
        </w:rPr>
        <w:t xml:space="preserve">)The condition was described at least as early as the 300s BC by </w:t>
      </w:r>
      <w:r w:rsidR="00F850DB" w:rsidRPr="00E9099C">
        <w:rPr>
          <w:rFonts w:ascii="Times New Roman" w:hAnsi="Times New Roman" w:cs="Times New Roman"/>
        </w:rPr>
        <w:t>Hippocrates. Before</w:t>
      </w:r>
      <w:r w:rsidRPr="00E9099C">
        <w:rPr>
          <w:rFonts w:ascii="Times New Roman" w:hAnsi="Times New Roman" w:cs="Times New Roman"/>
        </w:rPr>
        <w:t xml:space="preserve"> the availability of antibiotics the risk of death was </w:t>
      </w:r>
      <w:r w:rsidR="00F850DB" w:rsidRPr="00E9099C">
        <w:rPr>
          <w:rFonts w:ascii="Times New Roman" w:hAnsi="Times New Roman" w:cs="Times New Roman"/>
        </w:rPr>
        <w:t>significant (</w:t>
      </w:r>
      <w:r w:rsidRPr="00E9099C">
        <w:rPr>
          <w:rFonts w:ascii="Times New Roman" w:hAnsi="Times New Roman" w:cs="Times New Roman"/>
        </w:rPr>
        <w:t xml:space="preserve">Brackenridge </w:t>
      </w:r>
      <w:r w:rsidRPr="003E182F">
        <w:rPr>
          <w:rFonts w:ascii="Times New Roman" w:hAnsi="Times New Roman" w:cs="Times New Roman"/>
          <w:i/>
        </w:rPr>
        <w:t xml:space="preserve">et </w:t>
      </w:r>
      <w:r w:rsidR="00F850DB" w:rsidRPr="003E182F">
        <w:rPr>
          <w:rFonts w:ascii="Times New Roman" w:hAnsi="Times New Roman" w:cs="Times New Roman"/>
          <w:i/>
        </w:rPr>
        <w:t>al</w:t>
      </w:r>
      <w:r w:rsidR="00F850DB" w:rsidRPr="00E9099C">
        <w:rPr>
          <w:rFonts w:ascii="Times New Roman" w:hAnsi="Times New Roman" w:cs="Times New Roman"/>
        </w:rPr>
        <w:t>., 2016</w:t>
      </w:r>
      <w:r w:rsidRPr="00E9099C">
        <w:rPr>
          <w:rFonts w:ascii="Times New Roman" w:hAnsi="Times New Roman" w:cs="Times New Roman"/>
        </w:rPr>
        <w:t>)</w:t>
      </w:r>
    </w:p>
    <w:p w:rsidR="00EB247A" w:rsidRPr="00E9099C" w:rsidRDefault="00EB247A" w:rsidP="00B00839">
      <w:pPr>
        <w:spacing w:line="360" w:lineRule="auto"/>
        <w:jc w:val="both"/>
        <w:rPr>
          <w:rFonts w:ascii="Times New Roman" w:hAnsi="Times New Roman" w:cs="Times New Roman"/>
        </w:rPr>
      </w:pPr>
    </w:p>
    <w:p w:rsidR="00EB247A" w:rsidRPr="00E9099C" w:rsidRDefault="00EB247A" w:rsidP="00B00839">
      <w:pPr>
        <w:spacing w:line="360" w:lineRule="auto"/>
        <w:jc w:val="both"/>
        <w:rPr>
          <w:rFonts w:ascii="Times New Roman" w:hAnsi="Times New Roman" w:cs="Times New Roman"/>
        </w:rPr>
      </w:pPr>
    </w:p>
    <w:p w:rsidR="00EB247A" w:rsidRPr="00E9099C" w:rsidRDefault="00EB247A" w:rsidP="00B00839">
      <w:pPr>
        <w:spacing w:line="360" w:lineRule="auto"/>
        <w:jc w:val="both"/>
        <w:rPr>
          <w:rFonts w:ascii="Times New Roman" w:hAnsi="Times New Roman" w:cs="Times New Roman"/>
        </w:rPr>
      </w:pPr>
      <w:r w:rsidRPr="00E9099C">
        <w:rPr>
          <w:rFonts w:ascii="Times New Roman" w:hAnsi="Times New Roman" w:cs="Times New Roman"/>
        </w:rPr>
        <w:t xml:space="preserve">T cell activation is invariably associated with virus infections, but activation of T cells is also noted, for example, in patients with persistent bacterial infections with intracellular pathogens or localised bacterial biofilms. The latter is characterised by a destructive inflammatory process. Massive infiltration of leukocytes, predominantly of polymorphonuclear neutrophils (PMNs) and of T lymphocytes, is seen. While PMN influx into sites of bacterial infection is in line with their role as “first-line defence” a role of T cells in bacterial infection has not yet been delineated. We now found evidence for activation and expansion of peripheral blood T cells and an upregulation of Toll-like receptors 1, 2, and 4 on small portions of T cells. T </w:t>
      </w:r>
      <w:r w:rsidRPr="00E9099C">
        <w:rPr>
          <w:rFonts w:ascii="Times New Roman" w:hAnsi="Times New Roman" w:cs="Times New Roman"/>
        </w:rPr>
        <w:lastRenderedPageBreak/>
        <w:t>cells recovered from the infected site were terminally differentiated and produced interferon gamma, a cytokine known to enhance functions of phagocytic cells, leading to the conclusion that infiltrated T cells support the local immuner defence.</w:t>
      </w:r>
    </w:p>
    <w:p w:rsidR="00EB247A" w:rsidRPr="00E9099C" w:rsidRDefault="00EB247A" w:rsidP="00B00839">
      <w:pPr>
        <w:spacing w:line="360" w:lineRule="auto"/>
        <w:jc w:val="both"/>
        <w:rPr>
          <w:rFonts w:ascii="Times New Roman" w:hAnsi="Times New Roman" w:cs="Times New Roman"/>
          <w:b/>
          <w:bCs/>
        </w:rPr>
      </w:pPr>
    </w:p>
    <w:p w:rsidR="00EB247A" w:rsidRPr="00E9099C" w:rsidRDefault="00EB247A" w:rsidP="00B00839">
      <w:pPr>
        <w:spacing w:line="360" w:lineRule="auto"/>
        <w:jc w:val="both"/>
        <w:rPr>
          <w:rFonts w:ascii="Times New Roman" w:hAnsi="Times New Roman" w:cs="Times New Roman"/>
        </w:rPr>
      </w:pPr>
      <w:r w:rsidRPr="00E9099C">
        <w:rPr>
          <w:rFonts w:ascii="Times New Roman" w:hAnsi="Times New Roman" w:cs="Times New Roman"/>
        </w:rPr>
        <w:t xml:space="preserve">Activation and expansion of T lymphocytes is invariably associated with the immune response to virus infection, and the clearance of virus-infected cells. Activation of T cells, however, is also seen in bacterial infection, particularly in those caused by intracellular bacteria (J. T. Harty </w:t>
      </w:r>
      <w:r w:rsidRPr="003E182F">
        <w:rPr>
          <w:rFonts w:ascii="Times New Roman" w:hAnsi="Times New Roman" w:cs="Times New Roman"/>
          <w:i/>
        </w:rPr>
        <w:t xml:space="preserve">et </w:t>
      </w:r>
      <w:r w:rsidR="00F850DB" w:rsidRPr="003E182F">
        <w:rPr>
          <w:rFonts w:ascii="Times New Roman" w:hAnsi="Times New Roman" w:cs="Times New Roman"/>
          <w:i/>
        </w:rPr>
        <w:t>al</w:t>
      </w:r>
      <w:r w:rsidR="00F850DB" w:rsidRPr="00E9099C">
        <w:rPr>
          <w:rFonts w:ascii="Times New Roman" w:hAnsi="Times New Roman" w:cs="Times New Roman"/>
        </w:rPr>
        <w:t>.</w:t>
      </w:r>
      <w:r w:rsidRPr="00E9099C">
        <w:rPr>
          <w:rFonts w:ascii="Times New Roman" w:hAnsi="Times New Roman" w:cs="Times New Roman"/>
        </w:rPr>
        <w:t>,2000)</w:t>
      </w:r>
      <w:r w:rsidR="00F850DB" w:rsidRPr="00E9099C">
        <w:rPr>
          <w:rFonts w:ascii="Times New Roman" w:hAnsi="Times New Roman" w:cs="Times New Roman"/>
        </w:rPr>
        <w:t xml:space="preserve"> </w:t>
      </w:r>
      <w:r w:rsidRPr="00E9099C">
        <w:rPr>
          <w:rFonts w:ascii="Times New Roman" w:hAnsi="Times New Roman" w:cs="Times New Roman"/>
        </w:rPr>
        <w:t xml:space="preserve">and—as we showed recently—in patients with implant-associated osteomyelitis, a prototype of a biofilm infection (C. Wagner </w:t>
      </w:r>
      <w:r w:rsidRPr="003E182F">
        <w:rPr>
          <w:rFonts w:ascii="Times New Roman" w:hAnsi="Times New Roman" w:cs="Times New Roman"/>
          <w:i/>
        </w:rPr>
        <w:t>et al</w:t>
      </w:r>
      <w:r w:rsidRPr="00E9099C">
        <w:rPr>
          <w:rFonts w:ascii="Times New Roman" w:hAnsi="Times New Roman" w:cs="Times New Roman"/>
        </w:rPr>
        <w:t xml:space="preserve"> .,2006)</w:t>
      </w:r>
    </w:p>
    <w:p w:rsidR="00EB247A" w:rsidRPr="00E9099C" w:rsidRDefault="00EB247A" w:rsidP="00B00839">
      <w:pPr>
        <w:spacing w:line="360" w:lineRule="auto"/>
        <w:jc w:val="both"/>
        <w:rPr>
          <w:rFonts w:ascii="Times New Roman" w:hAnsi="Times New Roman" w:cs="Times New Roman"/>
        </w:rPr>
      </w:pPr>
      <w:r w:rsidRPr="00E9099C">
        <w:rPr>
          <w:rFonts w:ascii="Times New Roman" w:hAnsi="Times New Roman" w:cs="Times New Roman"/>
        </w:rPr>
        <w:t xml:space="preserve">Bacterial biofilms are increasingly recognised as the cause for persistent and destructive inflammatory processes (J. W. Costerton </w:t>
      </w:r>
      <w:r w:rsidRPr="003E182F">
        <w:rPr>
          <w:rFonts w:ascii="Times New Roman" w:hAnsi="Times New Roman" w:cs="Times New Roman"/>
          <w:i/>
        </w:rPr>
        <w:t>et al</w:t>
      </w:r>
      <w:r w:rsidRPr="00E9099C">
        <w:rPr>
          <w:rFonts w:ascii="Times New Roman" w:hAnsi="Times New Roman" w:cs="Times New Roman"/>
        </w:rPr>
        <w:t>.</w:t>
      </w:r>
      <w:r w:rsidR="00F850DB" w:rsidRPr="00E9099C">
        <w:rPr>
          <w:rFonts w:ascii="Times New Roman" w:hAnsi="Times New Roman" w:cs="Times New Roman"/>
        </w:rPr>
        <w:t>, 1999</w:t>
      </w:r>
      <w:r w:rsidRPr="00E9099C">
        <w:rPr>
          <w:rFonts w:ascii="Times New Roman" w:hAnsi="Times New Roman" w:cs="Times New Roman"/>
        </w:rPr>
        <w:t xml:space="preserve">) . According to Donlan and Costerton (R. M. Donlan </w:t>
      </w:r>
      <w:r w:rsidRPr="003E182F">
        <w:rPr>
          <w:rFonts w:ascii="Times New Roman" w:hAnsi="Times New Roman" w:cs="Times New Roman"/>
          <w:i/>
        </w:rPr>
        <w:t>et al</w:t>
      </w:r>
      <w:r w:rsidRPr="00E9099C">
        <w:rPr>
          <w:rFonts w:ascii="Times New Roman" w:hAnsi="Times New Roman" w:cs="Times New Roman"/>
        </w:rPr>
        <w:t xml:space="preserve"> .,2002)</w:t>
      </w:r>
      <w:r w:rsidR="00F850DB" w:rsidRPr="00E9099C">
        <w:rPr>
          <w:rFonts w:ascii="Times New Roman" w:hAnsi="Times New Roman" w:cs="Times New Roman"/>
        </w:rPr>
        <w:t xml:space="preserve"> </w:t>
      </w:r>
      <w:r w:rsidRPr="00E9099C">
        <w:rPr>
          <w:rFonts w:ascii="Times New Roman" w:hAnsi="Times New Roman" w:cs="Times New Roman"/>
        </w:rPr>
        <w:t xml:space="preserve">biofilms are defined as “microbial derived sessile communities characterised by cells that are irreversibly attached to a substratum or interface or to each other, embedded in a matrix of extracellular polymeric substances that they have produced, and exhibit an altered phenotype with respect to growth rate and gene transcription.” It is generally assumed that bacteria in biofilms escape the host defence. In vitro data suggest that bacteria in biofilms as not as susceptible to the phagocytic effector functions as their planktonic living </w:t>
      </w:r>
      <w:r w:rsidR="00F850DB" w:rsidRPr="00E9099C">
        <w:rPr>
          <w:rFonts w:ascii="Times New Roman" w:hAnsi="Times New Roman" w:cs="Times New Roman"/>
        </w:rPr>
        <w:t xml:space="preserve">counterparts (J. G. Leid </w:t>
      </w:r>
      <w:r w:rsidR="00F850DB" w:rsidRPr="003E182F">
        <w:rPr>
          <w:rFonts w:ascii="Times New Roman" w:hAnsi="Times New Roman" w:cs="Times New Roman"/>
          <w:i/>
        </w:rPr>
        <w:t>et al</w:t>
      </w:r>
      <w:r w:rsidRPr="00E9099C">
        <w:rPr>
          <w:rFonts w:ascii="Times New Roman" w:hAnsi="Times New Roman" w:cs="Times New Roman"/>
        </w:rPr>
        <w:t>.</w:t>
      </w:r>
      <w:r w:rsidR="00F850DB" w:rsidRPr="00E9099C">
        <w:rPr>
          <w:rFonts w:ascii="Times New Roman" w:hAnsi="Times New Roman" w:cs="Times New Roman"/>
        </w:rPr>
        <w:t>, 2002) there</w:t>
      </w:r>
      <w:r w:rsidRPr="00E9099C">
        <w:rPr>
          <w:rFonts w:ascii="Times New Roman" w:hAnsi="Times New Roman" w:cs="Times New Roman"/>
        </w:rPr>
        <w:t xml:space="preserve"> is, however, no doubt that biofilms are not entirely protected (F. Günther </w:t>
      </w:r>
      <w:r w:rsidRPr="003E182F">
        <w:rPr>
          <w:rFonts w:ascii="Times New Roman" w:hAnsi="Times New Roman" w:cs="Times New Roman"/>
          <w:i/>
        </w:rPr>
        <w:t>et al</w:t>
      </w:r>
      <w:r w:rsidRPr="00E9099C">
        <w:rPr>
          <w:rFonts w:ascii="Times New Roman" w:hAnsi="Times New Roman" w:cs="Times New Roman"/>
        </w:rPr>
        <w:t>.</w:t>
      </w:r>
      <w:r w:rsidR="00F850DB" w:rsidRPr="00E9099C">
        <w:rPr>
          <w:rFonts w:ascii="Times New Roman" w:hAnsi="Times New Roman" w:cs="Times New Roman"/>
        </w:rPr>
        <w:t>, 2009) and</w:t>
      </w:r>
      <w:r w:rsidRPr="00E9099C">
        <w:rPr>
          <w:rFonts w:ascii="Times New Roman" w:hAnsi="Times New Roman" w:cs="Times New Roman"/>
        </w:rPr>
        <w:t xml:space="preserve"> that biofilm infection elicit an activation of the immune response with an infiltration into the infected site of leukocytes, predominantly of polymorphonuclear neutrophils (PMNs) and T </w:t>
      </w:r>
      <w:r w:rsidR="00F850DB" w:rsidRPr="00E9099C">
        <w:rPr>
          <w:rFonts w:ascii="Times New Roman" w:hAnsi="Times New Roman" w:cs="Times New Roman"/>
        </w:rPr>
        <w:t>lymphocytes (</w:t>
      </w:r>
      <w:r w:rsidRPr="00E9099C">
        <w:rPr>
          <w:rFonts w:ascii="Times New Roman" w:hAnsi="Times New Roman" w:cs="Times New Roman"/>
        </w:rPr>
        <w:t xml:space="preserve">F. Zimmermann </w:t>
      </w:r>
      <w:r w:rsidRPr="003E182F">
        <w:rPr>
          <w:rFonts w:ascii="Times New Roman" w:hAnsi="Times New Roman" w:cs="Times New Roman"/>
          <w:i/>
        </w:rPr>
        <w:t xml:space="preserve">et </w:t>
      </w:r>
      <w:r w:rsidR="00F850DB" w:rsidRPr="003E182F">
        <w:rPr>
          <w:rFonts w:ascii="Times New Roman" w:hAnsi="Times New Roman" w:cs="Times New Roman"/>
          <w:i/>
        </w:rPr>
        <w:t>al</w:t>
      </w:r>
      <w:r w:rsidR="00F850DB" w:rsidRPr="00E9099C">
        <w:rPr>
          <w:rFonts w:ascii="Times New Roman" w:hAnsi="Times New Roman" w:cs="Times New Roman"/>
        </w:rPr>
        <w:t>., 2013</w:t>
      </w:r>
      <w:r w:rsidRPr="00E9099C">
        <w:rPr>
          <w:rFonts w:ascii="Times New Roman" w:hAnsi="Times New Roman" w:cs="Times New Roman"/>
        </w:rPr>
        <w:t>)</w:t>
      </w:r>
    </w:p>
    <w:p w:rsidR="00EB247A" w:rsidRPr="00E9099C" w:rsidRDefault="00EB247A" w:rsidP="00B00839">
      <w:pPr>
        <w:spacing w:line="360" w:lineRule="auto"/>
        <w:jc w:val="both"/>
        <w:rPr>
          <w:rFonts w:ascii="Times New Roman" w:hAnsi="Times New Roman" w:cs="Times New Roman"/>
        </w:rPr>
      </w:pPr>
    </w:p>
    <w:p w:rsidR="00EB247A" w:rsidRPr="00E9099C" w:rsidRDefault="00EB247A" w:rsidP="00B00839">
      <w:pPr>
        <w:spacing w:line="360" w:lineRule="auto"/>
        <w:jc w:val="both"/>
        <w:rPr>
          <w:rFonts w:ascii="Times New Roman" w:hAnsi="Times New Roman" w:cs="Times New Roman"/>
        </w:rPr>
      </w:pPr>
      <w:r w:rsidRPr="00E9099C">
        <w:rPr>
          <w:rFonts w:ascii="Times New Roman" w:hAnsi="Times New Roman" w:cs="Times New Roman"/>
        </w:rPr>
        <w:t xml:space="preserve">While the participation of PMN in the defence against bacterial infection and in the acute inflammatory response is well understood, a role for T cells has not yet been delineated, nor is it known how T cells recognise bacteria. In that context, the aim of the present study was to analyse T cells of patients with persistent bacterial infections with regard to expression of activation-associated receptors on T cells, particularly of Toll-like receptors (TLRs) on. TLRs recognise conserved microbial structures including lipopolysaccharides (LPSs), lipoteichoic acid (LTA), lipopeptides, or bacterial DNA and RNA. As the so-called “pattern recognition receptors” TLRs are primarily studied on cells of the innate immune response; however, TLR are also detected on T cells, and a modulatory function of the specific, adaptive immune response via TLRs is presumed </w:t>
      </w:r>
      <w:r w:rsidR="00F850DB" w:rsidRPr="00E9099C">
        <w:rPr>
          <w:rFonts w:ascii="Times New Roman" w:hAnsi="Times New Roman" w:cs="Times New Roman"/>
        </w:rPr>
        <w:t>(T</w:t>
      </w:r>
      <w:r w:rsidRPr="00E9099C">
        <w:rPr>
          <w:rFonts w:ascii="Times New Roman" w:hAnsi="Times New Roman" w:cs="Times New Roman"/>
        </w:rPr>
        <w:t xml:space="preserve">. Imanishi </w:t>
      </w:r>
      <w:r w:rsidRPr="003E182F">
        <w:rPr>
          <w:rFonts w:ascii="Times New Roman" w:hAnsi="Times New Roman" w:cs="Times New Roman"/>
          <w:i/>
        </w:rPr>
        <w:t xml:space="preserve">et </w:t>
      </w:r>
      <w:r w:rsidR="00F850DB" w:rsidRPr="003E182F">
        <w:rPr>
          <w:rFonts w:ascii="Times New Roman" w:hAnsi="Times New Roman" w:cs="Times New Roman"/>
          <w:i/>
        </w:rPr>
        <w:t>al</w:t>
      </w:r>
      <w:r w:rsidR="00F850DB" w:rsidRPr="00E9099C">
        <w:rPr>
          <w:rFonts w:ascii="Times New Roman" w:hAnsi="Times New Roman" w:cs="Times New Roman"/>
        </w:rPr>
        <w:t>., 2007</w:t>
      </w:r>
      <w:r w:rsidRPr="00E9099C">
        <w:rPr>
          <w:rFonts w:ascii="Times New Roman" w:hAnsi="Times New Roman" w:cs="Times New Roman"/>
        </w:rPr>
        <w:t xml:space="preserve">).We focussed on TLR1, TLR2, and TLR4, because these receptors alone or in combination recognise the bacterial products LTA </w:t>
      </w:r>
      <w:r w:rsidRPr="00E9099C">
        <w:rPr>
          <w:rFonts w:ascii="Times New Roman" w:hAnsi="Times New Roman" w:cs="Times New Roman"/>
        </w:rPr>
        <w:lastRenderedPageBreak/>
        <w:t>or LPS which might be present at the site of infection. Moreover, to further characterise T cells we determined surface receptors known to be associated with activation, such as CD11b and CD57, as well as production of interferon gamma, a cytokine known for its capacity to activate phagocytic cells.</w:t>
      </w:r>
    </w:p>
    <w:p w:rsidR="00EA49BA" w:rsidRPr="00E9099C" w:rsidRDefault="00EA49BA" w:rsidP="00B00839">
      <w:pPr>
        <w:spacing w:line="360" w:lineRule="auto"/>
        <w:jc w:val="both"/>
        <w:rPr>
          <w:rFonts w:ascii="Times New Roman" w:hAnsi="Times New Roman" w:cs="Times New Roman"/>
        </w:rPr>
      </w:pPr>
    </w:p>
    <w:p w:rsidR="00EA49BA" w:rsidRPr="00E9099C" w:rsidRDefault="00EA49BA" w:rsidP="00B00839">
      <w:pPr>
        <w:spacing w:line="360" w:lineRule="auto"/>
        <w:jc w:val="both"/>
        <w:rPr>
          <w:rFonts w:ascii="Times New Roman" w:hAnsi="Times New Roman" w:cs="Times New Roman"/>
          <w:lang w:val="en-US"/>
        </w:rPr>
      </w:pPr>
    </w:p>
    <w:p w:rsidR="00EA49BA" w:rsidRPr="00E9099C" w:rsidRDefault="00F850DB" w:rsidP="00B00839">
      <w:pPr>
        <w:spacing w:line="360" w:lineRule="auto"/>
        <w:jc w:val="both"/>
        <w:rPr>
          <w:rFonts w:ascii="Times New Roman" w:hAnsi="Times New Roman" w:cs="Times New Roman"/>
          <w:b/>
          <w:lang w:val="en-US"/>
        </w:rPr>
      </w:pPr>
      <w:r w:rsidRPr="00E9099C">
        <w:rPr>
          <w:rFonts w:ascii="Times New Roman" w:hAnsi="Times New Roman" w:cs="Times New Roman"/>
          <w:b/>
          <w:lang w:val="en-US"/>
        </w:rPr>
        <w:t>Osteoarthritis</w:t>
      </w:r>
    </w:p>
    <w:p w:rsidR="00EA49BA" w:rsidRPr="00E9099C" w:rsidRDefault="00EA49BA" w:rsidP="00B00839">
      <w:pPr>
        <w:spacing w:line="360" w:lineRule="auto"/>
        <w:jc w:val="both"/>
        <w:rPr>
          <w:rFonts w:ascii="Times New Roman" w:hAnsi="Times New Roman" w:cs="Times New Roman"/>
          <w:bCs/>
          <w:lang w:val="en-US"/>
        </w:rPr>
      </w:pPr>
      <w:r w:rsidRPr="00E9099C">
        <w:rPr>
          <w:rFonts w:ascii="Times New Roman" w:hAnsi="Times New Roman" w:cs="Times New Roman"/>
          <w:bCs/>
          <w:lang w:val="en-US"/>
        </w:rPr>
        <w:t>Osteoarthritis occurs when the cartilage that cushions the ends of bones in your joints gradually deteriorates. Cartilage is a firm, slippery tissue that enables nearly frictionless joint motion. Eventually, if the cartilage wears down completely, bone will rub on bone.</w:t>
      </w:r>
    </w:p>
    <w:p w:rsidR="00EA49BA" w:rsidRPr="00E9099C" w:rsidRDefault="00EA49BA" w:rsidP="00B00839">
      <w:pPr>
        <w:spacing w:line="360" w:lineRule="auto"/>
        <w:jc w:val="both"/>
        <w:rPr>
          <w:rFonts w:ascii="Times New Roman" w:hAnsi="Times New Roman" w:cs="Times New Roman"/>
          <w:bCs/>
          <w:lang w:val="en-US"/>
        </w:rPr>
      </w:pPr>
      <w:r w:rsidRPr="00E9099C">
        <w:rPr>
          <w:rFonts w:ascii="Times New Roman" w:hAnsi="Times New Roman" w:cs="Times New Roman"/>
          <w:bCs/>
          <w:lang w:val="en-US"/>
        </w:rPr>
        <w:t xml:space="preserve">Osteoarthritis is the most common form of arthritis, affecting millions of people worldwide. </w:t>
      </w:r>
    </w:p>
    <w:p w:rsidR="00EA49BA" w:rsidRPr="00E9099C" w:rsidRDefault="00EA49BA" w:rsidP="00B00839">
      <w:pPr>
        <w:spacing w:line="360" w:lineRule="auto"/>
        <w:jc w:val="both"/>
        <w:rPr>
          <w:rFonts w:ascii="Times New Roman" w:hAnsi="Times New Roman" w:cs="Times New Roman"/>
          <w:bCs/>
          <w:lang w:val="en-US"/>
        </w:rPr>
      </w:pPr>
      <w:r w:rsidRPr="00E9099C">
        <w:rPr>
          <w:rFonts w:ascii="Times New Roman" w:hAnsi="Times New Roman" w:cs="Times New Roman"/>
          <w:bCs/>
          <w:lang w:val="en-US"/>
        </w:rPr>
        <w:t>It occurs when the protective cartilage that cushions the ends of your bones wears down over time.</w:t>
      </w:r>
    </w:p>
    <w:p w:rsidR="00EA49BA" w:rsidRPr="00E9099C" w:rsidRDefault="00EA49BA" w:rsidP="00B00839">
      <w:pPr>
        <w:spacing w:line="360" w:lineRule="auto"/>
        <w:jc w:val="both"/>
        <w:rPr>
          <w:rFonts w:ascii="Times New Roman" w:hAnsi="Times New Roman" w:cs="Times New Roman"/>
          <w:bCs/>
          <w:lang w:val="en-US"/>
        </w:rPr>
      </w:pPr>
      <w:r w:rsidRPr="00E9099C">
        <w:rPr>
          <w:rFonts w:ascii="Times New Roman" w:hAnsi="Times New Roman" w:cs="Times New Roman"/>
          <w:bCs/>
          <w:lang w:val="en-US"/>
        </w:rPr>
        <w:t>Although osteoarthritis can damage any joint, the disorder most commonly affects joints in your hands, knees, hips and spine.</w:t>
      </w:r>
    </w:p>
    <w:p w:rsidR="00EA49BA" w:rsidRPr="00E9099C" w:rsidRDefault="00EA49BA" w:rsidP="00B00839">
      <w:pPr>
        <w:spacing w:line="360" w:lineRule="auto"/>
        <w:jc w:val="both"/>
        <w:rPr>
          <w:rFonts w:ascii="Times New Roman" w:hAnsi="Times New Roman" w:cs="Times New Roman"/>
          <w:lang w:val="en-US"/>
        </w:rPr>
      </w:pPr>
    </w:p>
    <w:p w:rsidR="00EA49BA" w:rsidRPr="00E9099C" w:rsidRDefault="00EA49BA" w:rsidP="00B00839">
      <w:pPr>
        <w:spacing w:line="360" w:lineRule="auto"/>
        <w:jc w:val="both"/>
        <w:rPr>
          <w:rFonts w:ascii="Times New Roman" w:hAnsi="Times New Roman" w:cs="Times New Roman"/>
          <w:b/>
          <w:bCs/>
          <w:lang w:val="en-US"/>
        </w:rPr>
      </w:pPr>
      <w:r w:rsidRPr="00E9099C">
        <w:rPr>
          <w:rFonts w:ascii="Times New Roman" w:hAnsi="Times New Roman" w:cs="Times New Roman"/>
          <w:b/>
          <w:bCs/>
          <w:lang w:val="en-US"/>
        </w:rPr>
        <w:t>Pathogenesis and Progression</w:t>
      </w:r>
    </w:p>
    <w:p w:rsidR="00EA49BA" w:rsidRPr="00E9099C" w:rsidRDefault="00EA49BA" w:rsidP="00B00839">
      <w:pPr>
        <w:spacing w:line="360" w:lineRule="auto"/>
        <w:jc w:val="both"/>
        <w:rPr>
          <w:rFonts w:ascii="Times New Roman" w:hAnsi="Times New Roman" w:cs="Times New Roman"/>
          <w:lang w:val="en-US"/>
        </w:rPr>
      </w:pPr>
      <w:r w:rsidRPr="00E9099C">
        <w:rPr>
          <w:rFonts w:ascii="Times New Roman" w:hAnsi="Times New Roman" w:cs="Times New Roman"/>
          <w:lang w:val="en-US"/>
        </w:rPr>
        <w:t>Osteoarthritis is traditionally thought of as a ‘wear and tear’ disease which occurs as we age. However, recent research suggests otherwise.</w:t>
      </w:r>
    </w:p>
    <w:p w:rsidR="00EA49BA" w:rsidRPr="00E9099C" w:rsidRDefault="00EA49BA" w:rsidP="00B00839">
      <w:pPr>
        <w:spacing w:line="360" w:lineRule="auto"/>
        <w:jc w:val="both"/>
        <w:rPr>
          <w:rFonts w:ascii="Times New Roman" w:hAnsi="Times New Roman" w:cs="Times New Roman"/>
          <w:lang w:val="en-US"/>
        </w:rPr>
      </w:pPr>
      <w:r w:rsidRPr="00E9099C">
        <w:rPr>
          <w:rFonts w:ascii="Times New Roman" w:hAnsi="Times New Roman" w:cs="Times New Roman"/>
          <w:lang w:val="en-US"/>
        </w:rPr>
        <w:t>The pathogenesis of OA involves a degradation of cartilage and remodelling of bone due to an active response of chondrocytes in the articular cartilage and the inflammatory cells in the surrounding tissues.</w:t>
      </w:r>
    </w:p>
    <w:p w:rsidR="00EA49BA" w:rsidRPr="00E9099C" w:rsidRDefault="00EA49BA" w:rsidP="00B00839">
      <w:pPr>
        <w:spacing w:line="360" w:lineRule="auto"/>
        <w:jc w:val="both"/>
        <w:rPr>
          <w:rFonts w:ascii="Times New Roman" w:hAnsi="Times New Roman" w:cs="Times New Roman"/>
          <w:lang w:val="en-US"/>
        </w:rPr>
      </w:pPr>
      <w:r w:rsidRPr="00E9099C">
        <w:rPr>
          <w:rFonts w:ascii="Times New Roman" w:hAnsi="Times New Roman" w:cs="Times New Roman"/>
          <w:lang w:val="en-US"/>
        </w:rPr>
        <w:t>The </w:t>
      </w:r>
      <w:r w:rsidR="00F850DB" w:rsidRPr="00E9099C">
        <w:rPr>
          <w:rFonts w:ascii="Times New Roman" w:hAnsi="Times New Roman" w:cs="Times New Roman"/>
          <w:lang w:val="en-US"/>
        </w:rPr>
        <w:t>release of enzymes from these cells breaks</w:t>
      </w:r>
      <w:r w:rsidRPr="00E9099C">
        <w:rPr>
          <w:rFonts w:ascii="Times New Roman" w:hAnsi="Times New Roman" w:cs="Times New Roman"/>
          <w:lang w:val="en-US"/>
        </w:rPr>
        <w:t xml:space="preserve"> down collagen and proteoglycans, destroying the articular cartilage. The exposure of the underlying subchondral bone results in sclerosis, followed by reactive remodelling changes that lead to the formation of osteophytes and subchondral bone cysts. The joint space is progressively lost over time.</w:t>
      </w:r>
    </w:p>
    <w:p w:rsidR="00EA49BA" w:rsidRPr="00E9099C" w:rsidRDefault="00EA49BA" w:rsidP="00B00839">
      <w:pPr>
        <w:spacing w:line="360" w:lineRule="auto"/>
        <w:jc w:val="both"/>
        <w:rPr>
          <w:rFonts w:ascii="Times New Roman" w:hAnsi="Times New Roman" w:cs="Times New Roman"/>
          <w:lang w:val="en-US"/>
        </w:rPr>
      </w:pPr>
      <w:r w:rsidRPr="00E9099C">
        <w:rPr>
          <w:rFonts w:ascii="Times New Roman" w:hAnsi="Times New Roman" w:cs="Times New Roman"/>
          <w:lang w:val="en-US"/>
        </w:rPr>
        <w:t>Osteoarthritis (OA) results from an imbalance between breakdown and repair of the tissues in the synovial joints. Risk factors include trauma, overuse, obesity, and genetic predisposition. The etiopathogenesis of osteoarthritis has been divided into 3 stages.</w:t>
      </w:r>
    </w:p>
    <w:p w:rsidR="00EA49BA" w:rsidRPr="00E9099C" w:rsidRDefault="00EA49BA" w:rsidP="00B00839">
      <w:pPr>
        <w:spacing w:line="360" w:lineRule="auto"/>
        <w:jc w:val="both"/>
        <w:rPr>
          <w:rFonts w:ascii="Times New Roman" w:hAnsi="Times New Roman" w:cs="Times New Roman"/>
          <w:lang w:val="en-US"/>
        </w:rPr>
      </w:pPr>
    </w:p>
    <w:p w:rsidR="00EA49BA" w:rsidRPr="00E9099C" w:rsidRDefault="00EA49BA" w:rsidP="00B00839">
      <w:pPr>
        <w:spacing w:line="360" w:lineRule="auto"/>
        <w:jc w:val="both"/>
        <w:rPr>
          <w:rFonts w:ascii="Times New Roman" w:hAnsi="Times New Roman" w:cs="Times New Roman"/>
          <w:lang w:val="en-US"/>
        </w:rPr>
      </w:pPr>
      <w:r w:rsidRPr="00E9099C">
        <w:rPr>
          <w:rFonts w:ascii="Times New Roman" w:hAnsi="Times New Roman" w:cs="Times New Roman"/>
          <w:lang w:val="en-US"/>
        </w:rPr>
        <w:t xml:space="preserve">In stage 1, proteolytic breakdown of the cartilage matrix occurs. Chondrocyte metabolism is affected, leading to an increased production of enzymes, which includes metalloproteinases (eg, collagenase, stromelysin) that destroy the cartilage matrix. Chondrocytes also produce </w:t>
      </w:r>
      <w:r w:rsidRPr="00E9099C">
        <w:rPr>
          <w:rFonts w:ascii="Times New Roman" w:hAnsi="Times New Roman" w:cs="Times New Roman"/>
          <w:lang w:val="en-US"/>
        </w:rPr>
        <w:lastRenderedPageBreak/>
        <w:t>protease inhibitors, including tissue inhibitors of metalloproteinases (TIMP) 1 and 2, but in amounts insufficient to counteract the proteolytic effect.</w:t>
      </w:r>
    </w:p>
    <w:p w:rsidR="00EA49BA" w:rsidRPr="00E9099C" w:rsidRDefault="00EA49BA" w:rsidP="00B00839">
      <w:pPr>
        <w:spacing w:line="360" w:lineRule="auto"/>
        <w:jc w:val="both"/>
        <w:rPr>
          <w:rFonts w:ascii="Times New Roman" w:hAnsi="Times New Roman" w:cs="Times New Roman"/>
          <w:lang w:val="en-US"/>
        </w:rPr>
      </w:pPr>
    </w:p>
    <w:p w:rsidR="00EA49BA" w:rsidRPr="00E9099C" w:rsidRDefault="00EA49BA" w:rsidP="00B00839">
      <w:pPr>
        <w:spacing w:line="360" w:lineRule="auto"/>
        <w:jc w:val="both"/>
        <w:rPr>
          <w:rFonts w:ascii="Times New Roman" w:hAnsi="Times New Roman" w:cs="Times New Roman"/>
          <w:lang w:val="en-US"/>
        </w:rPr>
      </w:pPr>
      <w:r w:rsidRPr="00E9099C">
        <w:rPr>
          <w:rFonts w:ascii="Times New Roman" w:hAnsi="Times New Roman" w:cs="Times New Roman"/>
          <w:lang w:val="en-US"/>
        </w:rPr>
        <w:t>Stage 2 involves the fibrillation and erosion of the cartilage surface, with a subsequent release of proteoglycan and collagen fragments into the synovial fluid.</w:t>
      </w:r>
    </w:p>
    <w:p w:rsidR="00EA49BA" w:rsidRPr="00E9099C" w:rsidRDefault="00EA49BA" w:rsidP="00B00839">
      <w:pPr>
        <w:spacing w:line="360" w:lineRule="auto"/>
        <w:jc w:val="both"/>
        <w:rPr>
          <w:rFonts w:ascii="Times New Roman" w:hAnsi="Times New Roman" w:cs="Times New Roman"/>
          <w:lang w:val="en-US"/>
        </w:rPr>
      </w:pPr>
    </w:p>
    <w:p w:rsidR="00EA49BA" w:rsidRPr="00E9099C" w:rsidRDefault="00863089" w:rsidP="00B00839">
      <w:pPr>
        <w:spacing w:line="360" w:lineRule="auto"/>
        <w:jc w:val="both"/>
        <w:rPr>
          <w:rFonts w:ascii="Times New Roman" w:hAnsi="Times New Roman" w:cs="Times New Roman"/>
          <w:lang w:val="en-US"/>
        </w:rPr>
      </w:pPr>
      <w:r>
        <w:rPr>
          <w:rFonts w:ascii="Times New Roman" w:hAnsi="Times New Roman" w:cs="Times New Roman"/>
          <w:lang w:val="en-US"/>
        </w:rPr>
        <w:t>S</w:t>
      </w:r>
      <w:r w:rsidRPr="00E9099C">
        <w:rPr>
          <w:rFonts w:ascii="Times New Roman" w:hAnsi="Times New Roman" w:cs="Times New Roman"/>
          <w:lang w:val="en-US"/>
        </w:rPr>
        <w:t>tage 3, the breakdown products of cartilage induces</w:t>
      </w:r>
      <w:r w:rsidR="00EA49BA" w:rsidRPr="00E9099C">
        <w:rPr>
          <w:rFonts w:ascii="Times New Roman" w:hAnsi="Times New Roman" w:cs="Times New Roman"/>
          <w:lang w:val="en-US"/>
        </w:rPr>
        <w:t xml:space="preserve"> a chronic inflammatory response in the synovium. Synovial macrophage production of metalloproteinases, as well as cytokines such as interleukin (IL) 1, tumor necrosis factor (TNF)-alpha, occurs. These can diffuse back into the cartilage and directly destroy tissue or stimulate chondrocytes to produce more metalloproteinases. Other proinflammatory molecules (eg, nitric oxide [NO], an inorganic free radical) may also be a factor in stage 3.</w:t>
      </w:r>
    </w:p>
    <w:p w:rsidR="00EA49BA" w:rsidRPr="00E9099C" w:rsidRDefault="00EA49BA" w:rsidP="00B00839">
      <w:pPr>
        <w:spacing w:line="360" w:lineRule="auto"/>
        <w:jc w:val="both"/>
        <w:rPr>
          <w:rFonts w:ascii="Times New Roman" w:hAnsi="Times New Roman" w:cs="Times New Roman"/>
          <w:lang w:val="en-US"/>
        </w:rPr>
      </w:pPr>
    </w:p>
    <w:p w:rsidR="00EA49BA" w:rsidRPr="00E9099C" w:rsidRDefault="00EA49BA" w:rsidP="00B00839">
      <w:pPr>
        <w:spacing w:line="360" w:lineRule="auto"/>
        <w:jc w:val="both"/>
        <w:rPr>
          <w:rFonts w:ascii="Times New Roman" w:hAnsi="Times New Roman" w:cs="Times New Roman"/>
          <w:b/>
          <w:bCs/>
          <w:lang w:val="en-US"/>
        </w:rPr>
      </w:pPr>
      <w:r w:rsidRPr="00E9099C">
        <w:rPr>
          <w:rFonts w:ascii="Times New Roman" w:hAnsi="Times New Roman" w:cs="Times New Roman"/>
          <w:b/>
          <w:bCs/>
          <w:lang w:val="en-US"/>
        </w:rPr>
        <w:t>The involvement of T and B Lymphocytes</w:t>
      </w:r>
    </w:p>
    <w:p w:rsidR="00EA49BA" w:rsidRPr="00E9099C" w:rsidRDefault="00EA49BA" w:rsidP="00B00839">
      <w:pPr>
        <w:spacing w:line="360" w:lineRule="auto"/>
        <w:jc w:val="both"/>
        <w:rPr>
          <w:rFonts w:ascii="Times New Roman" w:hAnsi="Times New Roman" w:cs="Times New Roman"/>
          <w:lang w:val="en-US"/>
        </w:rPr>
      </w:pPr>
      <w:r w:rsidRPr="00E9099C">
        <w:rPr>
          <w:rFonts w:ascii="Times New Roman" w:hAnsi="Times New Roman" w:cs="Times New Roman"/>
          <w:lang w:val="en-US"/>
        </w:rPr>
        <w:t>Activated T cells are known to enhance osteoclastogenesis and bone resorption. Because CD28 is expressed constitutively on T cells and its expression is down-regulated by chronic exposure to the inflammatory environment, we characterized co-stimulatory molecule expression on T cells from chronically infected patients. Cytofluorometric techniques are used to phenotypically characterize T cells, its co-stimulatory molecules and perforin secretion from infected and non-infected human bones.A higher T cell activation [human leucocyte antigen D-related (HLA-DR+)] is shown in infected compared to non-infected bones. Chronically infected human bones are characterized by an increase of CD28-negative CD4+ T cells, indicating long-term activated cells with cytotoxic ability. Therefore, this alteration of co-stimulatory molecules may modify interactions with osteoclasts and impact bone resorption.</w:t>
      </w:r>
    </w:p>
    <w:p w:rsidR="00EA49BA" w:rsidRPr="00E9099C" w:rsidRDefault="00EA49BA" w:rsidP="00B00839">
      <w:pPr>
        <w:spacing w:line="360" w:lineRule="auto"/>
        <w:jc w:val="both"/>
        <w:rPr>
          <w:rFonts w:ascii="Times New Roman" w:hAnsi="Times New Roman" w:cs="Times New Roman"/>
          <w:lang w:val="en-US"/>
        </w:rPr>
      </w:pPr>
    </w:p>
    <w:p w:rsidR="00EA49BA" w:rsidRPr="00E9099C" w:rsidRDefault="00EA49BA" w:rsidP="00B00839">
      <w:pPr>
        <w:spacing w:line="360" w:lineRule="auto"/>
        <w:jc w:val="both"/>
        <w:rPr>
          <w:rFonts w:ascii="Times New Roman" w:hAnsi="Times New Roman" w:cs="Times New Roman"/>
          <w:lang w:val="en-US"/>
        </w:rPr>
      </w:pPr>
      <w:r w:rsidRPr="00E9099C">
        <w:rPr>
          <w:rFonts w:ascii="Times New Roman" w:hAnsi="Times New Roman" w:cs="Times New Roman"/>
          <w:lang w:val="en-US"/>
        </w:rPr>
        <w:t>B cells not only participate in proinflamatoryreactions.</w:t>
      </w:r>
      <w:r w:rsidR="00F850DB" w:rsidRPr="00E9099C">
        <w:rPr>
          <w:rFonts w:ascii="Times New Roman" w:hAnsi="Times New Roman" w:cs="Times New Roman"/>
          <w:lang w:val="en-US"/>
        </w:rPr>
        <w:t xml:space="preserve"> </w:t>
      </w:r>
      <w:r w:rsidRPr="00E9099C">
        <w:rPr>
          <w:rFonts w:ascii="Times New Roman" w:hAnsi="Times New Roman" w:cs="Times New Roman"/>
          <w:lang w:val="en-US"/>
        </w:rPr>
        <w:t>They also play a role in regulation of immune responses.Regulatory B (Breg) cells are specific subsets that have an ability of immune responsesuppression.</w:t>
      </w:r>
      <w:r w:rsidR="00F850DB" w:rsidRPr="00E9099C">
        <w:rPr>
          <w:rFonts w:ascii="Times New Roman" w:hAnsi="Times New Roman" w:cs="Times New Roman"/>
          <w:lang w:val="en-US"/>
        </w:rPr>
        <w:t xml:space="preserve"> </w:t>
      </w:r>
      <w:r w:rsidRPr="00E9099C">
        <w:rPr>
          <w:rFonts w:ascii="Times New Roman" w:hAnsi="Times New Roman" w:cs="Times New Roman"/>
          <w:lang w:val="en-US"/>
        </w:rPr>
        <w:t>They contribute to maintenance of peripheral tolerance and inhibition of immune reaction to specific self-antigens, mainly by producing of</w:t>
      </w:r>
      <w:r w:rsidR="009822F1" w:rsidRPr="00E9099C">
        <w:rPr>
          <w:rFonts w:ascii="Times New Roman" w:hAnsi="Times New Roman" w:cs="Times New Roman"/>
          <w:lang w:val="en-US"/>
        </w:rPr>
        <w:t xml:space="preserve"> Interleukin-10</w:t>
      </w:r>
      <w:r w:rsidRPr="00E9099C">
        <w:rPr>
          <w:rFonts w:ascii="Times New Roman" w:hAnsi="Times New Roman" w:cs="Times New Roman"/>
          <w:lang w:val="en-US"/>
        </w:rPr>
        <w:t xml:space="preserve"> (IL-10) but also by transforming growth factor (TGF-β), Fas ligand, and expressing of TNF-related apoptosis-inducing ligand (TRAIL) </w:t>
      </w:r>
    </w:p>
    <w:p w:rsidR="00EA49BA" w:rsidRPr="00E9099C" w:rsidRDefault="00EA49BA" w:rsidP="00B00839">
      <w:pPr>
        <w:spacing w:line="360" w:lineRule="auto"/>
        <w:jc w:val="both"/>
        <w:rPr>
          <w:rFonts w:ascii="Times New Roman" w:hAnsi="Times New Roman" w:cs="Times New Roman"/>
          <w:lang w:val="en-US"/>
        </w:rPr>
      </w:pPr>
    </w:p>
    <w:p w:rsidR="00EA49BA" w:rsidRPr="00E9099C" w:rsidRDefault="00EA49BA" w:rsidP="00B00839">
      <w:pPr>
        <w:spacing w:line="360" w:lineRule="auto"/>
        <w:jc w:val="both"/>
        <w:rPr>
          <w:rFonts w:ascii="Times New Roman" w:hAnsi="Times New Roman" w:cs="Times New Roman"/>
          <w:lang w:val="en-US"/>
        </w:rPr>
      </w:pPr>
      <w:r w:rsidRPr="00E9099C">
        <w:rPr>
          <w:rFonts w:ascii="Times New Roman" w:hAnsi="Times New Roman" w:cs="Times New Roman"/>
          <w:lang w:val="en-US"/>
        </w:rPr>
        <w:lastRenderedPageBreak/>
        <w:t>Breg cells are important in preventing the disease onset and also in suppressing the disease symptoms. Primarily, Breg cells are</w:t>
      </w:r>
      <w:r w:rsidR="009822F1" w:rsidRPr="00E9099C">
        <w:rPr>
          <w:rFonts w:ascii="Times New Roman" w:hAnsi="Times New Roman" w:cs="Times New Roman"/>
          <w:lang w:val="en-US"/>
        </w:rPr>
        <w:t xml:space="preserve"> </w:t>
      </w:r>
      <w:r w:rsidRPr="00E9099C">
        <w:rPr>
          <w:rFonts w:ascii="Times New Roman" w:hAnsi="Times New Roman" w:cs="Times New Roman"/>
          <w:lang w:val="en-US"/>
        </w:rPr>
        <w:t>able to change T cell differentiation in behalf of a regulatory phenotype. It is considered that related interactions between Breg cells and T cells controlthe induction of T regulatory (Treg) cells and are important in maintaining Treg cell compartmentrecent findings, Breg cells have an ability to inhibit Th1immune responses by the production of IL-10 during</w:t>
      </w:r>
      <w:r w:rsidR="009822F1" w:rsidRPr="00E9099C">
        <w:rPr>
          <w:rFonts w:ascii="Times New Roman" w:hAnsi="Times New Roman" w:cs="Times New Roman"/>
          <w:lang w:val="en-US"/>
        </w:rPr>
        <w:t xml:space="preserve"> </w:t>
      </w:r>
      <w:r w:rsidRPr="00E9099C">
        <w:rPr>
          <w:rFonts w:ascii="Times New Roman" w:hAnsi="Times New Roman" w:cs="Times New Roman"/>
          <w:lang w:val="en-US"/>
        </w:rPr>
        <w:t>chronic infections Furthermore, they are capable</w:t>
      </w:r>
      <w:r w:rsidR="009822F1" w:rsidRPr="00E9099C">
        <w:rPr>
          <w:rFonts w:ascii="Times New Roman" w:hAnsi="Times New Roman" w:cs="Times New Roman"/>
          <w:lang w:val="en-US"/>
        </w:rPr>
        <w:t xml:space="preserve"> </w:t>
      </w:r>
      <w:r w:rsidRPr="00E9099C">
        <w:rPr>
          <w:rFonts w:ascii="Times New Roman" w:hAnsi="Times New Roman" w:cs="Times New Roman"/>
          <w:lang w:val="en-US"/>
        </w:rPr>
        <w:t>of indirect suppression of Th1 and Th17 cells differentiation by suppressing production of pro-inflammatorycytokines by dendritic cells.</w:t>
      </w:r>
    </w:p>
    <w:p w:rsidR="00EA49BA" w:rsidRPr="00E9099C" w:rsidRDefault="00EA49BA" w:rsidP="00B00839">
      <w:pPr>
        <w:spacing w:line="360" w:lineRule="auto"/>
        <w:jc w:val="both"/>
        <w:rPr>
          <w:rFonts w:ascii="Times New Roman" w:hAnsi="Times New Roman" w:cs="Times New Roman"/>
          <w:lang w:val="en-US"/>
        </w:rPr>
      </w:pPr>
    </w:p>
    <w:p w:rsidR="00EA49BA" w:rsidRPr="00E9099C" w:rsidRDefault="00EA49BA" w:rsidP="00B00839">
      <w:pPr>
        <w:spacing w:line="360" w:lineRule="auto"/>
        <w:jc w:val="both"/>
        <w:rPr>
          <w:rFonts w:ascii="Times New Roman" w:hAnsi="Times New Roman" w:cs="Times New Roman"/>
          <w:lang w:val="en-US"/>
        </w:rPr>
      </w:pPr>
      <w:r w:rsidRPr="00E9099C">
        <w:rPr>
          <w:rFonts w:ascii="Times New Roman" w:hAnsi="Times New Roman" w:cs="Times New Roman"/>
          <w:lang w:val="en-US"/>
        </w:rPr>
        <w:t>In conclusion, bone tissue in humans appears to be a site of T cell activation and proliferation, the latter being decreased in chronic bacterial infections. Bone infections are associated with a high percentage of CD28− CD4 T cells exhibiting a cytotoxic phenotype as well as an up-regulated CD40/CD40L pathway on T cells. As activated T cells are already known to express RANKL, which is a crucial factor for osteoclastogenesis, our results suggest a creative line of work on the mechanisms of bone resorption in human BI. Moreover, we assume that biotherapies targeting co-stimulatory molecules might have significant but variable effects on bone resorption, depending on their membrane expression.</w:t>
      </w:r>
    </w:p>
    <w:p w:rsidR="00EA49BA" w:rsidRDefault="00EA49BA" w:rsidP="00FD25E2">
      <w:pPr>
        <w:spacing w:line="480" w:lineRule="auto"/>
        <w:jc w:val="both"/>
        <w:rPr>
          <w:rFonts w:ascii="Times New Roman" w:hAnsi="Times New Roman" w:cs="Times New Roman"/>
          <w:sz w:val="28"/>
          <w:szCs w:val="28"/>
        </w:rPr>
      </w:pPr>
    </w:p>
    <w:p w:rsidR="00EA49BA" w:rsidRDefault="00EA49BA" w:rsidP="00FD25E2">
      <w:pPr>
        <w:spacing w:line="480" w:lineRule="auto"/>
        <w:jc w:val="both"/>
        <w:rPr>
          <w:rFonts w:ascii="Times New Roman" w:hAnsi="Times New Roman" w:cs="Times New Roman"/>
          <w:sz w:val="28"/>
          <w:szCs w:val="28"/>
        </w:rPr>
      </w:pPr>
    </w:p>
    <w:p w:rsidR="00B00839" w:rsidRDefault="00B00839" w:rsidP="00B00839">
      <w:pPr>
        <w:spacing w:line="360" w:lineRule="auto"/>
        <w:jc w:val="both"/>
        <w:rPr>
          <w:rFonts w:ascii="Times New Roman" w:hAnsi="Times New Roman" w:cs="Times New Roman"/>
          <w:b/>
          <w:bCs/>
          <w:lang w:val="en-US"/>
        </w:rPr>
      </w:pPr>
    </w:p>
    <w:p w:rsidR="00B00839" w:rsidRDefault="00B00839" w:rsidP="00B00839">
      <w:pPr>
        <w:spacing w:line="360" w:lineRule="auto"/>
        <w:jc w:val="both"/>
        <w:rPr>
          <w:rFonts w:ascii="Times New Roman" w:hAnsi="Times New Roman" w:cs="Times New Roman"/>
          <w:b/>
          <w:bCs/>
          <w:lang w:val="en-US"/>
        </w:rPr>
      </w:pPr>
    </w:p>
    <w:p w:rsidR="00B00839" w:rsidRDefault="00B00839" w:rsidP="00B00839">
      <w:pPr>
        <w:spacing w:line="360" w:lineRule="auto"/>
        <w:jc w:val="both"/>
        <w:rPr>
          <w:rFonts w:ascii="Times New Roman" w:hAnsi="Times New Roman" w:cs="Times New Roman"/>
          <w:b/>
          <w:bCs/>
          <w:lang w:val="en-US"/>
        </w:rPr>
      </w:pPr>
    </w:p>
    <w:p w:rsidR="00B00839" w:rsidRDefault="00B00839" w:rsidP="00B00839">
      <w:pPr>
        <w:spacing w:line="360" w:lineRule="auto"/>
        <w:jc w:val="both"/>
        <w:rPr>
          <w:rFonts w:ascii="Times New Roman" w:hAnsi="Times New Roman" w:cs="Times New Roman"/>
          <w:b/>
          <w:bCs/>
          <w:lang w:val="en-US"/>
        </w:rPr>
      </w:pPr>
    </w:p>
    <w:p w:rsidR="00B00839" w:rsidRDefault="00B00839" w:rsidP="00B00839">
      <w:pPr>
        <w:spacing w:line="360" w:lineRule="auto"/>
        <w:jc w:val="both"/>
        <w:rPr>
          <w:rFonts w:ascii="Times New Roman" w:hAnsi="Times New Roman" w:cs="Times New Roman"/>
          <w:b/>
          <w:bCs/>
          <w:lang w:val="en-US"/>
        </w:rPr>
      </w:pPr>
    </w:p>
    <w:p w:rsidR="00B00839" w:rsidRDefault="00B00839" w:rsidP="00B00839">
      <w:pPr>
        <w:spacing w:line="360" w:lineRule="auto"/>
        <w:jc w:val="both"/>
        <w:rPr>
          <w:rFonts w:ascii="Times New Roman" w:hAnsi="Times New Roman" w:cs="Times New Roman"/>
          <w:b/>
          <w:bCs/>
          <w:lang w:val="en-US"/>
        </w:rPr>
      </w:pPr>
    </w:p>
    <w:p w:rsidR="00B00839" w:rsidRDefault="00B00839" w:rsidP="00B00839">
      <w:pPr>
        <w:spacing w:line="360" w:lineRule="auto"/>
        <w:jc w:val="both"/>
        <w:rPr>
          <w:rFonts w:ascii="Times New Roman" w:hAnsi="Times New Roman" w:cs="Times New Roman"/>
          <w:b/>
          <w:bCs/>
          <w:lang w:val="en-US"/>
        </w:rPr>
      </w:pPr>
    </w:p>
    <w:p w:rsidR="00B00839" w:rsidRDefault="00B00839" w:rsidP="00B00839">
      <w:pPr>
        <w:spacing w:line="360" w:lineRule="auto"/>
        <w:jc w:val="both"/>
        <w:rPr>
          <w:rFonts w:ascii="Times New Roman" w:hAnsi="Times New Roman" w:cs="Times New Roman"/>
          <w:b/>
          <w:bCs/>
          <w:lang w:val="en-US"/>
        </w:rPr>
      </w:pPr>
    </w:p>
    <w:p w:rsidR="00B00839" w:rsidRDefault="00B00839" w:rsidP="00B00839">
      <w:pPr>
        <w:spacing w:line="360" w:lineRule="auto"/>
        <w:jc w:val="both"/>
        <w:rPr>
          <w:rFonts w:ascii="Times New Roman" w:hAnsi="Times New Roman" w:cs="Times New Roman"/>
          <w:b/>
          <w:bCs/>
          <w:lang w:val="en-US"/>
        </w:rPr>
      </w:pPr>
    </w:p>
    <w:p w:rsidR="00B00839" w:rsidRDefault="00B00839" w:rsidP="00B00839">
      <w:pPr>
        <w:spacing w:line="360" w:lineRule="auto"/>
        <w:jc w:val="both"/>
        <w:rPr>
          <w:rFonts w:ascii="Times New Roman" w:hAnsi="Times New Roman" w:cs="Times New Roman"/>
          <w:b/>
          <w:bCs/>
          <w:lang w:val="en-US"/>
        </w:rPr>
      </w:pPr>
    </w:p>
    <w:p w:rsidR="00B00839" w:rsidRDefault="00B00839" w:rsidP="00B00839">
      <w:pPr>
        <w:spacing w:line="360" w:lineRule="auto"/>
        <w:jc w:val="both"/>
        <w:rPr>
          <w:rFonts w:ascii="Times New Roman" w:hAnsi="Times New Roman" w:cs="Times New Roman"/>
          <w:b/>
          <w:bCs/>
          <w:lang w:val="en-US"/>
        </w:rPr>
      </w:pPr>
    </w:p>
    <w:p w:rsidR="00B00839" w:rsidRDefault="00B00839" w:rsidP="00B00839">
      <w:pPr>
        <w:spacing w:line="360" w:lineRule="auto"/>
        <w:jc w:val="both"/>
        <w:rPr>
          <w:rFonts w:ascii="Times New Roman" w:hAnsi="Times New Roman" w:cs="Times New Roman"/>
          <w:b/>
          <w:bCs/>
          <w:lang w:val="en-US"/>
        </w:rPr>
      </w:pPr>
    </w:p>
    <w:p w:rsidR="00B00839" w:rsidRDefault="00B00839" w:rsidP="00B00839">
      <w:pPr>
        <w:spacing w:line="360" w:lineRule="auto"/>
        <w:jc w:val="both"/>
        <w:rPr>
          <w:rFonts w:ascii="Times New Roman" w:hAnsi="Times New Roman" w:cs="Times New Roman"/>
          <w:b/>
          <w:bCs/>
          <w:lang w:val="en-US"/>
        </w:rPr>
      </w:pPr>
    </w:p>
    <w:p w:rsidR="00B00839" w:rsidRPr="00B00839" w:rsidRDefault="00EA49BA" w:rsidP="00B00839">
      <w:pPr>
        <w:spacing w:line="360" w:lineRule="auto"/>
        <w:jc w:val="both"/>
        <w:rPr>
          <w:rFonts w:ascii="Times New Roman" w:hAnsi="Times New Roman" w:cs="Times New Roman"/>
          <w:b/>
          <w:bCs/>
          <w:lang w:val="en-US"/>
        </w:rPr>
      </w:pPr>
      <w:r w:rsidRPr="00B00839">
        <w:rPr>
          <w:rFonts w:ascii="Times New Roman" w:hAnsi="Times New Roman" w:cs="Times New Roman"/>
          <w:b/>
          <w:bCs/>
          <w:lang w:val="en-US"/>
        </w:rPr>
        <w:lastRenderedPageBreak/>
        <w:t xml:space="preserve">References </w:t>
      </w:r>
    </w:p>
    <w:p w:rsidR="00B00839" w:rsidRPr="00B00839" w:rsidRDefault="00B00839" w:rsidP="00B00839">
      <w:pPr>
        <w:spacing w:line="360" w:lineRule="auto"/>
        <w:ind w:left="288" w:hanging="288"/>
        <w:jc w:val="both"/>
        <w:rPr>
          <w:rFonts w:ascii="Times New Roman" w:hAnsi="Times New Roman" w:cs="Times New Roman"/>
        </w:rPr>
      </w:pPr>
      <w:r w:rsidRPr="00B00839">
        <w:rPr>
          <w:rFonts w:ascii="Times New Roman" w:hAnsi="Times New Roman" w:cs="Times New Roman"/>
        </w:rPr>
        <w:t>A. Iwasaki and R. Medzhitov,(2004) “</w:t>
      </w:r>
      <w:r w:rsidRPr="005A2D7C">
        <w:rPr>
          <w:rFonts w:ascii="Times New Roman" w:hAnsi="Times New Roman" w:cs="Times New Roman"/>
          <w:i/>
        </w:rPr>
        <w:t>Toll-like receptors control the adaptive immune response,</w:t>
      </w:r>
      <w:r w:rsidRPr="00B00839">
        <w:rPr>
          <w:rFonts w:ascii="Times New Roman" w:hAnsi="Times New Roman" w:cs="Times New Roman"/>
        </w:rPr>
        <w:t xml:space="preserve">” Nature Immunology, vol. 5, pp. 987–995, </w:t>
      </w:r>
    </w:p>
    <w:p w:rsidR="00B00839" w:rsidRPr="00B00839" w:rsidRDefault="00B00839" w:rsidP="00B00839">
      <w:pPr>
        <w:spacing w:line="360" w:lineRule="auto"/>
        <w:ind w:left="288" w:hanging="288"/>
        <w:jc w:val="both"/>
        <w:rPr>
          <w:rFonts w:ascii="Times New Roman" w:hAnsi="Times New Roman" w:cs="Times New Roman"/>
        </w:rPr>
      </w:pPr>
      <w:r w:rsidRPr="00B00839">
        <w:rPr>
          <w:rFonts w:ascii="Times New Roman" w:hAnsi="Times New Roman" w:cs="Times New Roman"/>
        </w:rPr>
        <w:t>A. J. Jesaitis, M. J. Franklin, D. Berglund et al., (2002) “</w:t>
      </w:r>
      <w:r w:rsidRPr="005A2D7C">
        <w:rPr>
          <w:rFonts w:ascii="Times New Roman" w:hAnsi="Times New Roman" w:cs="Times New Roman"/>
          <w:i/>
        </w:rPr>
        <w:t>Compromised host defense on Pseudomonas aerugionsa biofilms: characterisation of neutrophil and biofilm interactions</w:t>
      </w:r>
      <w:r w:rsidRPr="00B00839">
        <w:rPr>
          <w:rFonts w:ascii="Times New Roman" w:hAnsi="Times New Roman" w:cs="Times New Roman"/>
        </w:rPr>
        <w:t xml:space="preserve">,” Journal of Immunology, vol. 171, pp. 4329–4339. </w:t>
      </w:r>
    </w:p>
    <w:p w:rsidR="00B00839" w:rsidRPr="00B00839" w:rsidRDefault="00B00839" w:rsidP="00B00839">
      <w:pPr>
        <w:spacing w:line="360" w:lineRule="auto"/>
        <w:ind w:left="288" w:hanging="288"/>
        <w:jc w:val="both"/>
        <w:rPr>
          <w:rFonts w:ascii="Times New Roman" w:hAnsi="Times New Roman" w:cs="Times New Roman"/>
          <w:lang w:val="en-US"/>
        </w:rPr>
      </w:pPr>
      <w:r w:rsidRPr="00B00839">
        <w:rPr>
          <w:rFonts w:ascii="Times New Roman" w:hAnsi="Times New Roman" w:cs="Times New Roman"/>
          <w:lang w:val="en-US"/>
        </w:rPr>
        <w:t xml:space="preserve">Bossowski A, </w:t>
      </w:r>
      <w:r w:rsidRPr="00B00839">
        <w:rPr>
          <w:rFonts w:ascii="Times New Roman" w:hAnsi="Times New Roman" w:cs="Times New Roman"/>
          <w:i/>
          <w:iCs/>
          <w:lang w:val="en-US"/>
        </w:rPr>
        <w:t xml:space="preserve">et al </w:t>
      </w:r>
      <w:r w:rsidRPr="00B00839">
        <w:rPr>
          <w:rFonts w:ascii="Times New Roman" w:hAnsi="Times New Roman" w:cs="Times New Roman"/>
          <w:lang w:val="en-US"/>
        </w:rPr>
        <w:t xml:space="preserve">(2015). </w:t>
      </w:r>
      <w:r w:rsidRPr="00286AAC">
        <w:rPr>
          <w:rFonts w:ascii="Times New Roman" w:hAnsi="Times New Roman" w:cs="Times New Roman"/>
          <w:i/>
          <w:lang w:val="en-US"/>
        </w:rPr>
        <w:t>Analysis of B regulatory cells with phenotype CD19+CD24hiCD27+IL-10+ and CD19+IL-10+ in the peripheral blood of children with graves’ disease and Hashimoto’s thyroiditis</w:t>
      </w:r>
      <w:r w:rsidRPr="00B00839">
        <w:rPr>
          <w:rFonts w:ascii="Times New Roman" w:hAnsi="Times New Roman" w:cs="Times New Roman"/>
          <w:lang w:val="en-US"/>
        </w:rPr>
        <w:t xml:space="preserve">. </w:t>
      </w:r>
      <w:r w:rsidR="00286AAC" w:rsidRPr="00B00839">
        <w:rPr>
          <w:rFonts w:ascii="Times New Roman" w:hAnsi="Times New Roman" w:cs="Times New Roman"/>
          <w:lang w:val="en-US"/>
        </w:rPr>
        <w:t>PediatrEndocrinol; 14</w:t>
      </w:r>
      <w:r w:rsidRPr="00B00839">
        <w:rPr>
          <w:rFonts w:ascii="Times New Roman" w:hAnsi="Times New Roman" w:cs="Times New Roman"/>
          <w:lang w:val="en-US"/>
        </w:rPr>
        <w:t>(Suppl 1):40. https://doi.org/10.18544/EP-02.14.01.1552.</w:t>
      </w:r>
    </w:p>
    <w:p w:rsidR="00B00839" w:rsidRPr="00B00839" w:rsidRDefault="003E182F" w:rsidP="00B00839">
      <w:pPr>
        <w:spacing w:line="360" w:lineRule="auto"/>
        <w:ind w:left="288" w:hanging="288"/>
        <w:jc w:val="both"/>
        <w:rPr>
          <w:rFonts w:ascii="Times New Roman" w:hAnsi="Times New Roman" w:cs="Times New Roman"/>
          <w:lang w:val="en-US"/>
        </w:rPr>
      </w:pPr>
      <w:r>
        <w:rPr>
          <w:rFonts w:ascii="Times New Roman" w:hAnsi="Times New Roman" w:cs="Times New Roman"/>
          <w:lang w:val="en-US"/>
        </w:rPr>
        <w:t xml:space="preserve">Brook I, Frazier EH. (1993). </w:t>
      </w:r>
      <w:r w:rsidR="00B00839" w:rsidRPr="00286AAC">
        <w:rPr>
          <w:rFonts w:ascii="Times New Roman" w:hAnsi="Times New Roman" w:cs="Times New Roman"/>
          <w:i/>
          <w:lang w:val="en-US"/>
        </w:rPr>
        <w:t>Anaerobic osteomyelitis due to gram-negative bacteria</w:t>
      </w:r>
      <w:r w:rsidR="00B00839" w:rsidRPr="00B00839">
        <w:rPr>
          <w:rFonts w:ascii="Times New Roman" w:hAnsi="Times New Roman" w:cs="Times New Roman"/>
          <w:lang w:val="en-US"/>
        </w:rPr>
        <w:t>. A. J Med. 131:228.</w:t>
      </w:r>
    </w:p>
    <w:p w:rsidR="00B00839" w:rsidRPr="00B00839" w:rsidRDefault="00B00839" w:rsidP="00B00839">
      <w:pPr>
        <w:spacing w:line="360" w:lineRule="auto"/>
        <w:ind w:left="288" w:hanging="288"/>
        <w:jc w:val="both"/>
        <w:rPr>
          <w:rFonts w:ascii="Times New Roman" w:hAnsi="Times New Roman" w:cs="Times New Roman"/>
        </w:rPr>
      </w:pPr>
      <w:r w:rsidRPr="00B00839">
        <w:rPr>
          <w:rFonts w:ascii="Times New Roman" w:hAnsi="Times New Roman" w:cs="Times New Roman"/>
        </w:rPr>
        <w:t>C. Wagner, A. Kaksa, W. Müller (2004)., “</w:t>
      </w:r>
      <w:r w:rsidRPr="00286AAC">
        <w:rPr>
          <w:rFonts w:ascii="Times New Roman" w:hAnsi="Times New Roman" w:cs="Times New Roman"/>
          <w:i/>
        </w:rPr>
        <w:t>Polymorphonuclear neutrophils in posttraumatic osteomyelitis: cells recovered from the inflamed site lack chemotactic activity but generate superoxides,”</w:t>
      </w:r>
      <w:r w:rsidRPr="00B00839">
        <w:rPr>
          <w:rFonts w:ascii="Times New Roman" w:hAnsi="Times New Roman" w:cs="Times New Roman"/>
        </w:rPr>
        <w:t xml:space="preserve"> Shock, vol. 22, no. 2, pp. 108–115.</w:t>
      </w:r>
    </w:p>
    <w:p w:rsidR="00B00839" w:rsidRPr="00B00839" w:rsidRDefault="00B00839" w:rsidP="00B00839">
      <w:pPr>
        <w:spacing w:line="360" w:lineRule="auto"/>
        <w:ind w:left="288" w:hanging="288"/>
        <w:jc w:val="both"/>
        <w:rPr>
          <w:rFonts w:ascii="Times New Roman" w:hAnsi="Times New Roman" w:cs="Times New Roman"/>
        </w:rPr>
      </w:pPr>
      <w:r w:rsidRPr="00B00839">
        <w:rPr>
          <w:rFonts w:ascii="Times New Roman" w:hAnsi="Times New Roman" w:cs="Times New Roman"/>
        </w:rPr>
        <w:t>C. Wagner, D. Heck, K. Lautenschläger et al.,(2006) “</w:t>
      </w:r>
      <w:r w:rsidRPr="00286AAC">
        <w:rPr>
          <w:rFonts w:ascii="Times New Roman" w:hAnsi="Times New Roman" w:cs="Times New Roman"/>
          <w:i/>
        </w:rPr>
        <w:t>T lymphocytes in implant-associated posttraumatic osteomyelitis: identification of cytotoxic T effector cells at the site of infection,</w:t>
      </w:r>
      <w:r w:rsidRPr="00B00839">
        <w:rPr>
          <w:rFonts w:ascii="Times New Roman" w:hAnsi="Times New Roman" w:cs="Times New Roman"/>
        </w:rPr>
        <w:t>” Shock, vol. 25, no. 3, pp. 241–246.</w:t>
      </w:r>
    </w:p>
    <w:p w:rsidR="00B00839" w:rsidRPr="00B00839" w:rsidRDefault="00B00839" w:rsidP="00B00839">
      <w:pPr>
        <w:spacing w:line="360" w:lineRule="auto"/>
        <w:ind w:left="288" w:hanging="288"/>
        <w:jc w:val="both"/>
        <w:rPr>
          <w:rFonts w:ascii="Times New Roman" w:hAnsi="Times New Roman" w:cs="Times New Roman"/>
        </w:rPr>
      </w:pPr>
      <w:r w:rsidRPr="00B00839">
        <w:rPr>
          <w:rFonts w:ascii="Times New Roman" w:hAnsi="Times New Roman" w:cs="Times New Roman"/>
        </w:rPr>
        <w:t xml:space="preserve">C. Wagner, D. Kotsougiani, M. Pioch, B. Prior, A. Wentzensen, and G. M. Hänsch,(2008) </w:t>
      </w:r>
      <w:r w:rsidRPr="00286AAC">
        <w:rPr>
          <w:rFonts w:ascii="Times New Roman" w:hAnsi="Times New Roman" w:cs="Times New Roman"/>
          <w:i/>
        </w:rPr>
        <w:t>“T lymphocytes in acute bacterial infection: increased prevalence of CD11b+ cells in the peripheral blood and recruitment to the infected site,</w:t>
      </w:r>
      <w:r w:rsidRPr="00B00839">
        <w:rPr>
          <w:rFonts w:ascii="Times New Roman" w:hAnsi="Times New Roman" w:cs="Times New Roman"/>
        </w:rPr>
        <w:t>” Immunology, vol. 125, no. 4, pp. 503–509.</w:t>
      </w:r>
    </w:p>
    <w:p w:rsidR="00B00839" w:rsidRPr="00B00839" w:rsidRDefault="00B00839" w:rsidP="00B00839">
      <w:pPr>
        <w:spacing w:line="360" w:lineRule="auto"/>
        <w:ind w:left="288" w:hanging="288"/>
        <w:jc w:val="both"/>
        <w:rPr>
          <w:rFonts w:ascii="Times New Roman" w:hAnsi="Times New Roman" w:cs="Times New Roman"/>
        </w:rPr>
      </w:pPr>
      <w:r w:rsidRPr="00B00839">
        <w:rPr>
          <w:rFonts w:ascii="Times New Roman" w:hAnsi="Times New Roman" w:cs="Times New Roman"/>
        </w:rPr>
        <w:t>C. Wagner, K. Kondella, T. Bernschneider, V. Heppert, A. Wentzensen, and G. M. Hänsch (2003) “</w:t>
      </w:r>
      <w:r w:rsidRPr="003B06C5">
        <w:rPr>
          <w:rFonts w:ascii="Times New Roman" w:hAnsi="Times New Roman" w:cs="Times New Roman"/>
          <w:i/>
        </w:rPr>
        <w:t>Post-Traumatic osteitis: analysis of inflammatory cells recruited into the site of infection,</w:t>
      </w:r>
      <w:r w:rsidRPr="00B00839">
        <w:rPr>
          <w:rFonts w:ascii="Times New Roman" w:hAnsi="Times New Roman" w:cs="Times New Roman"/>
        </w:rPr>
        <w:t>” Shock, vol. 20, pp. 503–510.</w:t>
      </w:r>
    </w:p>
    <w:p w:rsidR="00B00839" w:rsidRPr="00B00839" w:rsidRDefault="00B00839" w:rsidP="00B00839">
      <w:pPr>
        <w:spacing w:line="360" w:lineRule="auto"/>
        <w:ind w:left="288" w:hanging="288"/>
        <w:jc w:val="both"/>
        <w:rPr>
          <w:rFonts w:ascii="Times New Roman" w:hAnsi="Times New Roman" w:cs="Times New Roman"/>
        </w:rPr>
      </w:pPr>
      <w:r w:rsidRPr="00B00839">
        <w:rPr>
          <w:rFonts w:ascii="Times New Roman" w:hAnsi="Times New Roman" w:cs="Times New Roman"/>
        </w:rPr>
        <w:t>D. Kabelitz, “</w:t>
      </w:r>
      <w:r w:rsidRPr="003B06C5">
        <w:rPr>
          <w:rFonts w:ascii="Times New Roman" w:hAnsi="Times New Roman" w:cs="Times New Roman"/>
          <w:i/>
        </w:rPr>
        <w:t>Expression and function of Toll-like receptors on T lymphocytes,(2007) Current Opinion in Immunology</w:t>
      </w:r>
      <w:r w:rsidRPr="00B00839">
        <w:rPr>
          <w:rFonts w:ascii="Times New Roman" w:hAnsi="Times New Roman" w:cs="Times New Roman"/>
        </w:rPr>
        <w:t>, vol. 19, pp. 39–45.</w:t>
      </w:r>
    </w:p>
    <w:p w:rsidR="00B00839" w:rsidRPr="00B00839" w:rsidRDefault="00B00839" w:rsidP="00B00839">
      <w:pPr>
        <w:spacing w:line="360" w:lineRule="auto"/>
        <w:ind w:left="288" w:hanging="288"/>
        <w:jc w:val="both"/>
        <w:rPr>
          <w:rFonts w:ascii="Times New Roman" w:hAnsi="Times New Roman" w:cs="Times New Roman"/>
          <w:lang w:val="en-US"/>
        </w:rPr>
      </w:pPr>
      <w:r w:rsidRPr="00B00839">
        <w:rPr>
          <w:rFonts w:ascii="Times New Roman" w:hAnsi="Times New Roman" w:cs="Times New Roman"/>
          <w:lang w:val="en-US"/>
        </w:rPr>
        <w:t>Edwards MS</w:t>
      </w:r>
      <w:r w:rsidRPr="00B00839">
        <w:rPr>
          <w:rFonts w:ascii="Times New Roman" w:hAnsi="Times New Roman" w:cs="Times New Roman"/>
          <w:i/>
          <w:iCs/>
          <w:lang w:val="en-US"/>
        </w:rPr>
        <w:t>, et.al,</w:t>
      </w:r>
      <w:r w:rsidRPr="00B00839">
        <w:rPr>
          <w:rFonts w:ascii="Times New Roman" w:hAnsi="Times New Roman" w:cs="Times New Roman"/>
          <w:lang w:val="en-US"/>
        </w:rPr>
        <w:t xml:space="preserve"> (1978). </w:t>
      </w:r>
      <w:r w:rsidRPr="003B06C5">
        <w:rPr>
          <w:rFonts w:ascii="Times New Roman" w:hAnsi="Times New Roman" w:cs="Times New Roman"/>
          <w:i/>
          <w:lang w:val="en-US"/>
        </w:rPr>
        <w:t>An etiologic shift in infantile osteomyelitis: the emergence of the group B streptococcus.</w:t>
      </w:r>
      <w:r w:rsidRPr="00B00839">
        <w:rPr>
          <w:rFonts w:ascii="Times New Roman" w:hAnsi="Times New Roman" w:cs="Times New Roman"/>
          <w:lang w:val="en-US"/>
        </w:rPr>
        <w:t xml:space="preserve"> J. Pediatr. 93:578. </w:t>
      </w:r>
    </w:p>
    <w:p w:rsidR="00B00839" w:rsidRPr="00B00839" w:rsidRDefault="00B00839" w:rsidP="00B00839">
      <w:pPr>
        <w:spacing w:line="360" w:lineRule="auto"/>
        <w:ind w:left="288" w:hanging="288"/>
        <w:jc w:val="both"/>
        <w:rPr>
          <w:rFonts w:ascii="Times New Roman" w:hAnsi="Times New Roman" w:cs="Times New Roman"/>
        </w:rPr>
      </w:pPr>
      <w:r w:rsidRPr="00B00839">
        <w:rPr>
          <w:rFonts w:ascii="Times New Roman" w:hAnsi="Times New Roman" w:cs="Times New Roman"/>
        </w:rPr>
        <w:t>F. Günther, G. H. Wabnitz, P. Stroh et al.(2009), “</w:t>
      </w:r>
      <w:r w:rsidRPr="00B43C4E">
        <w:rPr>
          <w:rFonts w:ascii="Times New Roman" w:hAnsi="Times New Roman" w:cs="Times New Roman"/>
          <w:i/>
        </w:rPr>
        <w:t>Host defence against Staphylococcus aureus biofilms infection: phagocytosis of biofilms by polymorphonuclear neutrophils (PMN)</w:t>
      </w:r>
      <w:r w:rsidRPr="00B00839">
        <w:rPr>
          <w:rFonts w:ascii="Times New Roman" w:hAnsi="Times New Roman" w:cs="Times New Roman"/>
        </w:rPr>
        <w:t xml:space="preserve">,” Molecular Immunology, vol. 46, pp. 1805–1813, </w:t>
      </w:r>
    </w:p>
    <w:p w:rsidR="00B00839" w:rsidRPr="00B00839" w:rsidRDefault="00B00839" w:rsidP="00B00839">
      <w:pPr>
        <w:spacing w:line="360" w:lineRule="auto"/>
        <w:ind w:left="288" w:hanging="288"/>
        <w:jc w:val="both"/>
        <w:rPr>
          <w:rFonts w:ascii="Times New Roman" w:hAnsi="Times New Roman" w:cs="Times New Roman"/>
        </w:rPr>
      </w:pPr>
      <w:r w:rsidRPr="00B00839">
        <w:rPr>
          <w:rFonts w:ascii="Times New Roman" w:hAnsi="Times New Roman" w:cs="Times New Roman"/>
        </w:rPr>
        <w:t>F. Zimmermann, K. Lautenschläger, V. Heppert, A. Wentzensen, G. M. Haänsch, and C. Wagner(2005), “</w:t>
      </w:r>
      <w:r w:rsidRPr="00B43C4E">
        <w:rPr>
          <w:rFonts w:ascii="Times New Roman" w:hAnsi="Times New Roman" w:cs="Times New Roman"/>
          <w:i/>
        </w:rPr>
        <w:t xml:space="preserve">Expression of elastase on polymorphonuclear neutrophils in vitro and in </w:t>
      </w:r>
      <w:r w:rsidRPr="00B43C4E">
        <w:rPr>
          <w:rFonts w:ascii="Times New Roman" w:hAnsi="Times New Roman" w:cs="Times New Roman"/>
          <w:i/>
        </w:rPr>
        <w:lastRenderedPageBreak/>
        <w:t>vivo: identification of CD11b as ligand for the surface-bound elastase</w:t>
      </w:r>
      <w:r w:rsidRPr="00B00839">
        <w:rPr>
          <w:rFonts w:ascii="Times New Roman" w:hAnsi="Times New Roman" w:cs="Times New Roman"/>
        </w:rPr>
        <w:t>,” Shock, vol. 23, no. 3, pp. 216–223.</w:t>
      </w:r>
    </w:p>
    <w:p w:rsidR="00B00839" w:rsidRPr="00B00839" w:rsidRDefault="00B00839" w:rsidP="00B00839">
      <w:pPr>
        <w:spacing w:line="360" w:lineRule="auto"/>
        <w:ind w:left="288" w:hanging="288"/>
        <w:jc w:val="both"/>
        <w:rPr>
          <w:rFonts w:ascii="Times New Roman" w:hAnsi="Times New Roman" w:cs="Times New Roman"/>
          <w:lang w:val="en-US"/>
        </w:rPr>
      </w:pPr>
      <w:r w:rsidRPr="00B00839">
        <w:rPr>
          <w:rFonts w:ascii="Times New Roman" w:hAnsi="Times New Roman" w:cs="Times New Roman"/>
          <w:lang w:val="en-US"/>
        </w:rPr>
        <w:t xml:space="preserve">Howard AW, </w:t>
      </w:r>
      <w:r w:rsidRPr="00B00839">
        <w:rPr>
          <w:rFonts w:ascii="Times New Roman" w:hAnsi="Times New Roman" w:cs="Times New Roman"/>
          <w:i/>
          <w:iCs/>
          <w:lang w:val="en-US"/>
        </w:rPr>
        <w:t>et al.(</w:t>
      </w:r>
      <w:r w:rsidRPr="00B00839">
        <w:rPr>
          <w:rFonts w:ascii="Times New Roman" w:hAnsi="Times New Roman" w:cs="Times New Roman"/>
          <w:lang w:val="en-US"/>
        </w:rPr>
        <w:t xml:space="preserve">1999). Reduction in osteomyelitis and septic arthritis related to Haemophilus influenza type B vaccination. J Pediatr 0rthop. 19:705. </w:t>
      </w:r>
    </w:p>
    <w:p w:rsidR="00B00839" w:rsidRPr="00B00839" w:rsidRDefault="00B00839" w:rsidP="00B00839">
      <w:pPr>
        <w:spacing w:line="360" w:lineRule="auto"/>
        <w:ind w:left="288" w:hanging="288"/>
        <w:jc w:val="both"/>
        <w:rPr>
          <w:rFonts w:ascii="Times New Roman" w:hAnsi="Times New Roman" w:cs="Times New Roman"/>
        </w:rPr>
      </w:pPr>
      <w:r w:rsidRPr="00B00839">
        <w:rPr>
          <w:rFonts w:ascii="Times New Roman" w:hAnsi="Times New Roman" w:cs="Times New Roman"/>
        </w:rPr>
        <w:t>J. G. Leid, M. E. Shirtliff, J. W. Costerton, and P. Stoodley,(2002) “</w:t>
      </w:r>
      <w:r w:rsidRPr="0095343F">
        <w:rPr>
          <w:rFonts w:ascii="Times New Roman" w:hAnsi="Times New Roman" w:cs="Times New Roman"/>
          <w:i/>
        </w:rPr>
        <w:t>Human leukocytes adhere to, penetrate, and respond to Staphylococcus aureus biofilms</w:t>
      </w:r>
      <w:r w:rsidRPr="00B00839">
        <w:rPr>
          <w:rFonts w:ascii="Times New Roman" w:hAnsi="Times New Roman" w:cs="Times New Roman"/>
        </w:rPr>
        <w:t>,” Infection and Immunity, vol. 70, no. 11, pp. 6339–6345.</w:t>
      </w:r>
    </w:p>
    <w:p w:rsidR="00B00839" w:rsidRPr="00B00839" w:rsidRDefault="00B00839" w:rsidP="00B00839">
      <w:pPr>
        <w:spacing w:line="360" w:lineRule="auto"/>
        <w:ind w:left="288" w:hanging="288"/>
        <w:jc w:val="both"/>
        <w:rPr>
          <w:rFonts w:ascii="Times New Roman" w:hAnsi="Times New Roman" w:cs="Times New Roman"/>
        </w:rPr>
      </w:pPr>
      <w:r w:rsidRPr="00B00839">
        <w:rPr>
          <w:rFonts w:ascii="Times New Roman" w:hAnsi="Times New Roman" w:cs="Times New Roman"/>
        </w:rPr>
        <w:t>J. T. Harty, A. R. Tvinnereim, and D. W. White, (2000)“</w:t>
      </w:r>
      <w:r w:rsidRPr="0095343F">
        <w:rPr>
          <w:rFonts w:ascii="Times New Roman" w:hAnsi="Times New Roman" w:cs="Times New Roman"/>
          <w:i/>
        </w:rPr>
        <w:t>CD8+ T cell effector mechanisms in resistance to infection,</w:t>
      </w:r>
      <w:r w:rsidRPr="00B00839">
        <w:rPr>
          <w:rFonts w:ascii="Times New Roman" w:hAnsi="Times New Roman" w:cs="Times New Roman"/>
        </w:rPr>
        <w:t>” Annual Review of Immunology, vol. 18, pp. 275–308.</w:t>
      </w:r>
      <w:bookmarkStart w:id="0" w:name="_GoBack"/>
      <w:bookmarkEnd w:id="0"/>
    </w:p>
    <w:p w:rsidR="00B00839" w:rsidRPr="00B00839" w:rsidRDefault="00B00839" w:rsidP="00B00839">
      <w:pPr>
        <w:spacing w:line="360" w:lineRule="auto"/>
        <w:ind w:left="288" w:hanging="288"/>
        <w:jc w:val="both"/>
        <w:rPr>
          <w:rFonts w:ascii="Times New Roman" w:hAnsi="Times New Roman" w:cs="Times New Roman"/>
        </w:rPr>
      </w:pPr>
      <w:r w:rsidRPr="00B00839">
        <w:rPr>
          <w:rFonts w:ascii="Times New Roman" w:hAnsi="Times New Roman" w:cs="Times New Roman"/>
        </w:rPr>
        <w:t>J. W. Costerton, P. S. Stewart, and E. P. Greenberg,(2009) “</w:t>
      </w:r>
      <w:r w:rsidRPr="0095343F">
        <w:rPr>
          <w:rFonts w:ascii="Times New Roman" w:hAnsi="Times New Roman" w:cs="Times New Roman"/>
          <w:i/>
        </w:rPr>
        <w:t>Bacterial biofilms: a common cause of persistent infections,</w:t>
      </w:r>
      <w:r w:rsidRPr="00B00839">
        <w:rPr>
          <w:rFonts w:ascii="Times New Roman" w:hAnsi="Times New Roman" w:cs="Times New Roman"/>
        </w:rPr>
        <w:t>” Science, vol. 284, no. 5418, pp. 1318–1322, 1999.</w:t>
      </w:r>
    </w:p>
    <w:p w:rsidR="00B00839" w:rsidRPr="00B00839" w:rsidRDefault="00B00839" w:rsidP="00B00839">
      <w:pPr>
        <w:spacing w:line="360" w:lineRule="auto"/>
        <w:ind w:left="288" w:hanging="288"/>
        <w:jc w:val="both"/>
        <w:rPr>
          <w:rFonts w:ascii="Times New Roman" w:hAnsi="Times New Roman" w:cs="Times New Roman"/>
          <w:lang w:val="en-US"/>
        </w:rPr>
      </w:pPr>
      <w:r w:rsidRPr="00B00839">
        <w:rPr>
          <w:rFonts w:ascii="Times New Roman" w:hAnsi="Times New Roman" w:cs="Times New Roman"/>
          <w:lang w:val="en-US"/>
        </w:rPr>
        <w:t>Li H,</w:t>
      </w:r>
      <w:r w:rsidRPr="00B00839">
        <w:rPr>
          <w:rFonts w:ascii="Times New Roman" w:hAnsi="Times New Roman" w:cs="Times New Roman"/>
          <w:i/>
          <w:iCs/>
          <w:lang w:val="en-US"/>
        </w:rPr>
        <w:t xml:space="preserve">et al </w:t>
      </w:r>
      <w:r w:rsidRPr="00B00839">
        <w:rPr>
          <w:rFonts w:ascii="Times New Roman" w:hAnsi="Times New Roman" w:cs="Times New Roman"/>
          <w:lang w:val="en-US"/>
        </w:rPr>
        <w:t xml:space="preserve">(2010). </w:t>
      </w:r>
      <w:r w:rsidRPr="0095343F">
        <w:rPr>
          <w:rFonts w:ascii="Times New Roman" w:hAnsi="Times New Roman" w:cs="Times New Roman"/>
          <w:i/>
          <w:lang w:val="en-US"/>
        </w:rPr>
        <w:t>Cross talk between the bone and immune systems: osteoclasts function as antigen-presenting cells and activate CD4+ and CD8+ T cells</w:t>
      </w:r>
      <w:r w:rsidRPr="00B00839">
        <w:rPr>
          <w:rFonts w:ascii="Times New Roman" w:hAnsi="Times New Roman" w:cs="Times New Roman"/>
          <w:lang w:val="en-US"/>
        </w:rPr>
        <w:t>. Blood.;116:210–217. </w:t>
      </w:r>
    </w:p>
    <w:p w:rsidR="00B00839" w:rsidRPr="00B00839" w:rsidRDefault="00AE29EE" w:rsidP="00B00839">
      <w:pPr>
        <w:spacing w:line="360" w:lineRule="auto"/>
        <w:ind w:left="288" w:hanging="288"/>
        <w:jc w:val="both"/>
        <w:rPr>
          <w:rFonts w:ascii="Times New Roman" w:hAnsi="Times New Roman" w:cs="Times New Roman"/>
          <w:lang w:val="en-US"/>
        </w:rPr>
      </w:pPr>
      <w:r>
        <w:rPr>
          <w:rFonts w:ascii="Times New Roman" w:hAnsi="Times New Roman" w:cs="Times New Roman"/>
          <w:lang w:val="en-US"/>
        </w:rPr>
        <w:t xml:space="preserve">Maravillas-Montero JL, </w:t>
      </w:r>
      <w:r w:rsidR="00B00839" w:rsidRPr="00B00839">
        <w:rPr>
          <w:rFonts w:ascii="Times New Roman" w:hAnsi="Times New Roman" w:cs="Times New Roman"/>
          <w:lang w:val="en-US"/>
        </w:rPr>
        <w:t xml:space="preserve">Acevedo-Ochoa E (2017). </w:t>
      </w:r>
      <w:r w:rsidR="00B00839" w:rsidRPr="00AE29EE">
        <w:rPr>
          <w:rFonts w:ascii="Times New Roman" w:hAnsi="Times New Roman" w:cs="Times New Roman"/>
          <w:i/>
          <w:lang w:val="en-US"/>
        </w:rPr>
        <w:t>Human B regulatory cells: the new players in autoimmune disease</w:t>
      </w:r>
      <w:r w:rsidR="00B00839" w:rsidRPr="00B00839">
        <w:rPr>
          <w:rFonts w:ascii="Times New Roman" w:hAnsi="Times New Roman" w:cs="Times New Roman"/>
          <w:lang w:val="en-US"/>
        </w:rPr>
        <w:t>. Rev InvestigClin. ;69:243–6.</w:t>
      </w:r>
    </w:p>
    <w:p w:rsidR="00B00839" w:rsidRPr="00B00839" w:rsidRDefault="00B00839" w:rsidP="00B00839">
      <w:pPr>
        <w:spacing w:line="360" w:lineRule="auto"/>
        <w:ind w:left="288" w:hanging="288"/>
        <w:jc w:val="both"/>
        <w:rPr>
          <w:rFonts w:ascii="Times New Roman" w:hAnsi="Times New Roman" w:cs="Times New Roman"/>
          <w:lang w:val="en-US"/>
        </w:rPr>
      </w:pPr>
      <w:r w:rsidRPr="00B00839">
        <w:rPr>
          <w:rFonts w:ascii="Times New Roman" w:hAnsi="Times New Roman" w:cs="Times New Roman"/>
          <w:lang w:val="en-US"/>
        </w:rPr>
        <w:t xml:space="preserve">Meyers BR, </w:t>
      </w:r>
      <w:r w:rsidRPr="00B00839">
        <w:rPr>
          <w:rFonts w:ascii="Times New Roman" w:hAnsi="Times New Roman" w:cs="Times New Roman"/>
          <w:i/>
          <w:iCs/>
          <w:lang w:val="en-US"/>
        </w:rPr>
        <w:t>et al</w:t>
      </w:r>
      <w:r w:rsidRPr="00B00839">
        <w:rPr>
          <w:rFonts w:ascii="Times New Roman" w:hAnsi="Times New Roman" w:cs="Times New Roman"/>
          <w:lang w:val="en-US"/>
        </w:rPr>
        <w:t xml:space="preserve">. (1973). </w:t>
      </w:r>
      <w:r w:rsidRPr="00AE29EE">
        <w:rPr>
          <w:rFonts w:ascii="Times New Roman" w:hAnsi="Times New Roman" w:cs="Times New Roman"/>
          <w:i/>
          <w:lang w:val="en-US"/>
        </w:rPr>
        <w:t>Clinical patterns of osteomyelitis due to gram-negative bacteria. Arch Intern Med.</w:t>
      </w:r>
      <w:r w:rsidRPr="00B00839">
        <w:rPr>
          <w:rFonts w:ascii="Times New Roman" w:hAnsi="Times New Roman" w:cs="Times New Roman"/>
          <w:lang w:val="en-US"/>
        </w:rPr>
        <w:t xml:space="preserve"> 131:228. </w:t>
      </w:r>
    </w:p>
    <w:p w:rsidR="00B00839" w:rsidRPr="00B00839" w:rsidRDefault="00B00839" w:rsidP="00B00839">
      <w:pPr>
        <w:spacing w:line="360" w:lineRule="auto"/>
        <w:ind w:left="288" w:hanging="288"/>
        <w:jc w:val="both"/>
        <w:rPr>
          <w:rFonts w:ascii="Times New Roman" w:hAnsi="Times New Roman" w:cs="Times New Roman"/>
          <w:lang w:val="en-US"/>
        </w:rPr>
      </w:pPr>
      <w:r w:rsidRPr="00B00839">
        <w:rPr>
          <w:rFonts w:ascii="Times New Roman" w:hAnsi="Times New Roman" w:cs="Times New Roman"/>
          <w:lang w:val="en-US"/>
        </w:rPr>
        <w:t xml:space="preserve">Miyagaki T, </w:t>
      </w:r>
      <w:r w:rsidRPr="00B00839">
        <w:rPr>
          <w:rFonts w:ascii="Times New Roman" w:hAnsi="Times New Roman" w:cs="Times New Roman"/>
          <w:i/>
          <w:iCs/>
          <w:lang w:val="en-US"/>
        </w:rPr>
        <w:t xml:space="preserve">et al </w:t>
      </w:r>
      <w:r w:rsidRPr="00B00839">
        <w:rPr>
          <w:rFonts w:ascii="Times New Roman" w:hAnsi="Times New Roman" w:cs="Times New Roman"/>
          <w:lang w:val="en-US"/>
        </w:rPr>
        <w:t xml:space="preserve">(2015). </w:t>
      </w:r>
      <w:r w:rsidRPr="00AE29EE">
        <w:rPr>
          <w:rFonts w:ascii="Times New Roman" w:hAnsi="Times New Roman" w:cs="Times New Roman"/>
          <w:i/>
          <w:lang w:val="en-US"/>
        </w:rPr>
        <w:t>Regulatory B cells in human inflammatory and autoimmune diseases: from mouse models to clinical research</w:t>
      </w:r>
      <w:r w:rsidRPr="00B00839">
        <w:rPr>
          <w:rFonts w:ascii="Times New Roman" w:hAnsi="Times New Roman" w:cs="Times New Roman"/>
          <w:lang w:val="en-US"/>
        </w:rPr>
        <w:t>. Int Immunol.;27:495–504.</w:t>
      </w:r>
    </w:p>
    <w:p w:rsidR="00B00839" w:rsidRPr="00B00839" w:rsidRDefault="00B00839" w:rsidP="00B00839">
      <w:pPr>
        <w:spacing w:line="360" w:lineRule="auto"/>
        <w:ind w:left="288" w:hanging="288"/>
        <w:jc w:val="both"/>
        <w:rPr>
          <w:rFonts w:ascii="Times New Roman" w:hAnsi="Times New Roman" w:cs="Times New Roman"/>
        </w:rPr>
      </w:pPr>
      <w:r w:rsidRPr="00B00839">
        <w:rPr>
          <w:rFonts w:ascii="Times New Roman" w:hAnsi="Times New Roman" w:cs="Times New Roman"/>
        </w:rPr>
        <w:t>P. Wong and E. G. Pamer, “</w:t>
      </w:r>
      <w:r w:rsidRPr="00AE29EE">
        <w:rPr>
          <w:rFonts w:ascii="Times New Roman" w:hAnsi="Times New Roman" w:cs="Times New Roman"/>
          <w:i/>
        </w:rPr>
        <w:t>CD8 T cell responses to infectious pathogens</w:t>
      </w:r>
      <w:r w:rsidRPr="00B00839">
        <w:rPr>
          <w:rFonts w:ascii="Times New Roman" w:hAnsi="Times New Roman" w:cs="Times New Roman"/>
        </w:rPr>
        <w:t xml:space="preserve">,”(2003) Annual Review of Immunology, vol. 21, pp. 29–70, </w:t>
      </w:r>
    </w:p>
    <w:p w:rsidR="00B00839" w:rsidRPr="00B00839" w:rsidRDefault="00B00839" w:rsidP="00B00839">
      <w:pPr>
        <w:spacing w:line="360" w:lineRule="auto"/>
        <w:ind w:left="288" w:hanging="288"/>
        <w:jc w:val="both"/>
        <w:rPr>
          <w:rFonts w:ascii="Times New Roman" w:hAnsi="Times New Roman" w:cs="Times New Roman"/>
        </w:rPr>
      </w:pPr>
      <w:r w:rsidRPr="00B00839">
        <w:rPr>
          <w:rFonts w:ascii="Times New Roman" w:hAnsi="Times New Roman" w:cs="Times New Roman"/>
        </w:rPr>
        <w:t>R. M. Donlan and J. W. Costerton,(2002) “</w:t>
      </w:r>
      <w:r w:rsidRPr="00AE29EE">
        <w:rPr>
          <w:rFonts w:ascii="Times New Roman" w:hAnsi="Times New Roman" w:cs="Times New Roman"/>
          <w:i/>
        </w:rPr>
        <w:t>Biofilms: survival mechanisms of clinically relevant microorganisms</w:t>
      </w:r>
      <w:r w:rsidRPr="00B00839">
        <w:rPr>
          <w:rFonts w:ascii="Times New Roman" w:hAnsi="Times New Roman" w:cs="Times New Roman"/>
        </w:rPr>
        <w:t>,” Clinical Microbiology Reviews, vol. 15, no. 2, pp. 167–193.</w:t>
      </w:r>
    </w:p>
    <w:p w:rsidR="00B00839" w:rsidRPr="00B00839" w:rsidRDefault="00B00839" w:rsidP="00B00839">
      <w:pPr>
        <w:spacing w:line="360" w:lineRule="auto"/>
        <w:ind w:left="288" w:hanging="288"/>
        <w:jc w:val="both"/>
        <w:rPr>
          <w:rFonts w:ascii="Times New Roman" w:hAnsi="Times New Roman" w:cs="Times New Roman"/>
          <w:lang w:val="en-US"/>
        </w:rPr>
      </w:pPr>
      <w:r w:rsidRPr="00B00839">
        <w:rPr>
          <w:rFonts w:ascii="Times New Roman" w:hAnsi="Times New Roman" w:cs="Times New Roman"/>
          <w:lang w:val="en-US"/>
        </w:rPr>
        <w:t xml:space="preserve">Ray A, Dittel BN (2017). </w:t>
      </w:r>
      <w:r w:rsidRPr="00AE29EE">
        <w:rPr>
          <w:rFonts w:ascii="Times New Roman" w:hAnsi="Times New Roman" w:cs="Times New Roman"/>
          <w:i/>
          <w:lang w:val="en-US"/>
        </w:rPr>
        <w:t>Mechanisms of regulatory B cell function in autoimmune and inflammatory diseases beyond IL-10</w:t>
      </w:r>
      <w:r w:rsidRPr="00B00839">
        <w:rPr>
          <w:rFonts w:ascii="Times New Roman" w:hAnsi="Times New Roman" w:cs="Times New Roman"/>
          <w:lang w:val="en-US"/>
        </w:rPr>
        <w:t>. J Clin Med. 6:12.</w:t>
      </w:r>
    </w:p>
    <w:p w:rsidR="00B00839" w:rsidRPr="00B00839" w:rsidRDefault="00B00839" w:rsidP="00B00839">
      <w:pPr>
        <w:spacing w:line="360" w:lineRule="auto"/>
        <w:ind w:left="288" w:hanging="288"/>
        <w:jc w:val="both"/>
        <w:rPr>
          <w:rFonts w:ascii="Times New Roman" w:hAnsi="Times New Roman" w:cs="Times New Roman"/>
        </w:rPr>
      </w:pPr>
      <w:r w:rsidRPr="00B00839">
        <w:rPr>
          <w:rFonts w:ascii="Times New Roman" w:hAnsi="Times New Roman" w:cs="Times New Roman"/>
        </w:rPr>
        <w:t>S. K. Datta and E. Raz,(2005) “</w:t>
      </w:r>
      <w:r w:rsidRPr="00AE29EE">
        <w:rPr>
          <w:rFonts w:ascii="Times New Roman" w:hAnsi="Times New Roman" w:cs="Times New Roman"/>
          <w:i/>
        </w:rPr>
        <w:t>Induction of antigen cross-presentation by Toll-like receptors,</w:t>
      </w:r>
      <w:r w:rsidRPr="00B00839">
        <w:rPr>
          <w:rFonts w:ascii="Times New Roman" w:hAnsi="Times New Roman" w:cs="Times New Roman"/>
        </w:rPr>
        <w:t xml:space="preserve">” Springer Seminars in Immunopathology, vol. 26, no. 3, pp. 247–255, </w:t>
      </w:r>
    </w:p>
    <w:p w:rsidR="00B00839" w:rsidRPr="00B00839" w:rsidRDefault="00B00839" w:rsidP="00B00839">
      <w:pPr>
        <w:spacing w:line="360" w:lineRule="auto"/>
        <w:ind w:left="288" w:hanging="288"/>
        <w:jc w:val="both"/>
        <w:rPr>
          <w:rFonts w:ascii="Times New Roman" w:hAnsi="Times New Roman" w:cs="Times New Roman"/>
        </w:rPr>
      </w:pPr>
      <w:r w:rsidRPr="00B00839">
        <w:rPr>
          <w:rFonts w:ascii="Times New Roman" w:hAnsi="Times New Roman" w:cs="Times New Roman"/>
        </w:rPr>
        <w:t>T. Imanishi, H. Hara, S. Suzuki, N. Suzuki, S. Akira, and T. Saito,(2007) “</w:t>
      </w:r>
      <w:r w:rsidRPr="00AE29EE">
        <w:rPr>
          <w:rFonts w:ascii="Times New Roman" w:hAnsi="Times New Roman" w:cs="Times New Roman"/>
          <w:i/>
        </w:rPr>
        <w:t>Cutting edge: TLR2 directly triggers Th1 effector functions</w:t>
      </w:r>
      <w:r w:rsidRPr="00B00839">
        <w:rPr>
          <w:rFonts w:ascii="Times New Roman" w:hAnsi="Times New Roman" w:cs="Times New Roman"/>
        </w:rPr>
        <w:t>,” Journal of Immunology, vol. 178, no. 11, pp. 6715–6719,</w:t>
      </w:r>
    </w:p>
    <w:p w:rsidR="00B00839" w:rsidRPr="00B00839" w:rsidRDefault="00B00839" w:rsidP="00B00839">
      <w:pPr>
        <w:spacing w:line="360" w:lineRule="auto"/>
        <w:ind w:left="288" w:hanging="288"/>
        <w:jc w:val="both"/>
        <w:rPr>
          <w:rFonts w:ascii="Times New Roman" w:hAnsi="Times New Roman" w:cs="Times New Roman"/>
        </w:rPr>
      </w:pPr>
      <w:r w:rsidRPr="00B00839">
        <w:rPr>
          <w:rFonts w:ascii="Times New Roman" w:hAnsi="Times New Roman" w:cs="Times New Roman"/>
        </w:rPr>
        <w:t xml:space="preserve">W. Costerton, R. Veeh, M. Shirtliff, M. Pasmore, C. Post, and G. Ehrlich,(2003) </w:t>
      </w:r>
      <w:r w:rsidRPr="00AE29EE">
        <w:rPr>
          <w:rFonts w:ascii="Times New Roman" w:hAnsi="Times New Roman" w:cs="Times New Roman"/>
          <w:i/>
        </w:rPr>
        <w:t>The application of biofilm science to the study and control of chronic bacterial infections</w:t>
      </w:r>
      <w:r w:rsidR="00AE29EE">
        <w:rPr>
          <w:rFonts w:ascii="Times New Roman" w:hAnsi="Times New Roman" w:cs="Times New Roman"/>
          <w:i/>
        </w:rPr>
        <w:t xml:space="preserve">. </w:t>
      </w:r>
      <w:r w:rsidRPr="00B00839">
        <w:rPr>
          <w:rFonts w:ascii="Times New Roman" w:hAnsi="Times New Roman" w:cs="Times New Roman"/>
        </w:rPr>
        <w:t>Journal of Clinical Investigation, vol. 112, no. 10, pp. 1466–1477.</w:t>
      </w:r>
    </w:p>
    <w:p w:rsidR="00B00839" w:rsidRPr="00B00839" w:rsidRDefault="00B00839" w:rsidP="00B00839">
      <w:pPr>
        <w:spacing w:line="360" w:lineRule="auto"/>
        <w:ind w:left="288" w:hanging="288"/>
        <w:jc w:val="both"/>
        <w:rPr>
          <w:rFonts w:ascii="Times New Roman" w:hAnsi="Times New Roman" w:cs="Times New Roman"/>
          <w:lang w:val="en-US"/>
        </w:rPr>
      </w:pPr>
      <w:r w:rsidRPr="00B00839">
        <w:rPr>
          <w:rFonts w:ascii="Times New Roman" w:hAnsi="Times New Roman" w:cs="Times New Roman"/>
          <w:lang w:val="en-US"/>
        </w:rPr>
        <w:t xml:space="preserve">Waldvogel FA, Vasey H(1980). </w:t>
      </w:r>
      <w:r w:rsidRPr="00AE29EE">
        <w:rPr>
          <w:rFonts w:ascii="Times New Roman" w:hAnsi="Times New Roman" w:cs="Times New Roman"/>
          <w:i/>
          <w:lang w:val="en-US"/>
        </w:rPr>
        <w:t>0steimyelitis: the past decade</w:t>
      </w:r>
      <w:r w:rsidRPr="00B00839">
        <w:rPr>
          <w:rFonts w:ascii="Times New Roman" w:hAnsi="Times New Roman" w:cs="Times New Roman"/>
          <w:lang w:val="en-US"/>
        </w:rPr>
        <w:t xml:space="preserve"> Engl J Med. 303:360. </w:t>
      </w:r>
    </w:p>
    <w:p w:rsidR="00B00839" w:rsidRPr="00B00839" w:rsidRDefault="00B00839" w:rsidP="00B00839">
      <w:pPr>
        <w:spacing w:line="360" w:lineRule="auto"/>
        <w:ind w:left="288" w:hanging="288"/>
        <w:jc w:val="both"/>
        <w:rPr>
          <w:rFonts w:ascii="Times New Roman" w:hAnsi="Times New Roman" w:cs="Times New Roman"/>
          <w:lang w:val="en-US"/>
        </w:rPr>
      </w:pPr>
      <w:r w:rsidRPr="00B00839">
        <w:rPr>
          <w:rFonts w:ascii="Times New Roman" w:hAnsi="Times New Roman" w:cs="Times New Roman"/>
          <w:lang w:val="en-US"/>
        </w:rPr>
        <w:lastRenderedPageBreak/>
        <w:t xml:space="preserve">Weistein AJ. (1981). </w:t>
      </w:r>
      <w:r w:rsidRPr="00AE29EE">
        <w:rPr>
          <w:rFonts w:ascii="Times New Roman" w:hAnsi="Times New Roman" w:cs="Times New Roman"/>
          <w:i/>
          <w:lang w:val="en-US"/>
        </w:rPr>
        <w:t>0steomyelitis: microbiologic, clinical and therapeutic considerations</w:t>
      </w:r>
      <w:r>
        <w:rPr>
          <w:rFonts w:ascii="Times New Roman" w:hAnsi="Times New Roman" w:cs="Times New Roman"/>
          <w:lang w:val="en-US"/>
        </w:rPr>
        <w:t xml:space="preserve">. </w:t>
      </w:r>
      <w:r w:rsidRPr="00B00839">
        <w:rPr>
          <w:rFonts w:ascii="Times New Roman" w:hAnsi="Times New Roman" w:cs="Times New Roman"/>
          <w:lang w:val="en-US"/>
        </w:rPr>
        <w:t xml:space="preserve">Prim Care. 8:557 </w:t>
      </w:r>
    </w:p>
    <w:p w:rsidR="00B00839" w:rsidRPr="00B00839" w:rsidRDefault="00B00839" w:rsidP="00B00839">
      <w:pPr>
        <w:spacing w:line="360" w:lineRule="auto"/>
        <w:ind w:left="288" w:hanging="288"/>
        <w:jc w:val="both"/>
        <w:rPr>
          <w:rFonts w:ascii="Times New Roman" w:hAnsi="Times New Roman" w:cs="Times New Roman"/>
          <w:lang w:val="en-US"/>
        </w:rPr>
      </w:pPr>
      <w:r w:rsidRPr="00B00839">
        <w:rPr>
          <w:rFonts w:ascii="Times New Roman" w:hAnsi="Times New Roman" w:cs="Times New Roman"/>
          <w:lang w:val="en-US"/>
        </w:rPr>
        <w:t>Wyzga N,</w:t>
      </w:r>
      <w:r w:rsidRPr="00B00839">
        <w:rPr>
          <w:rFonts w:ascii="Times New Roman" w:hAnsi="Times New Roman" w:cs="Times New Roman"/>
          <w:i/>
          <w:iCs/>
          <w:lang w:val="en-US"/>
        </w:rPr>
        <w:t xml:space="preserve">et al </w:t>
      </w:r>
      <w:r w:rsidRPr="00B00839">
        <w:rPr>
          <w:rFonts w:ascii="Times New Roman" w:hAnsi="Times New Roman" w:cs="Times New Roman"/>
          <w:lang w:val="en-US"/>
        </w:rPr>
        <w:t xml:space="preserve">(2014). </w:t>
      </w:r>
      <w:r w:rsidRPr="00AE29EE">
        <w:rPr>
          <w:rFonts w:ascii="Times New Roman" w:hAnsi="Times New Roman" w:cs="Times New Roman"/>
          <w:i/>
          <w:lang w:val="en-US"/>
        </w:rPr>
        <w:t>Effects of activated T cells on osteoclastogenesis depend on how they are activated. Bone</w:t>
      </w:r>
      <w:r w:rsidRPr="00B00839">
        <w:rPr>
          <w:rFonts w:ascii="Times New Roman" w:hAnsi="Times New Roman" w:cs="Times New Roman"/>
          <w:lang w:val="en-US"/>
        </w:rPr>
        <w:t>; 35:614–620. </w:t>
      </w:r>
    </w:p>
    <w:p w:rsidR="00EA49BA" w:rsidRPr="00EA49BA" w:rsidRDefault="00EA49BA" w:rsidP="00FD25E2">
      <w:pPr>
        <w:spacing w:line="480" w:lineRule="auto"/>
        <w:jc w:val="both"/>
        <w:rPr>
          <w:rFonts w:ascii="Times New Roman" w:hAnsi="Times New Roman" w:cs="Times New Roman"/>
          <w:lang w:val="en-US"/>
        </w:rPr>
      </w:pPr>
    </w:p>
    <w:sectPr w:rsidR="00EA49BA" w:rsidRPr="00EA49BA" w:rsidSect="007F71D1">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E07" w:rsidRDefault="00EB3E07" w:rsidP="00EA49BA">
      <w:r>
        <w:separator/>
      </w:r>
    </w:p>
  </w:endnote>
  <w:endnote w:type="continuationSeparator" w:id="1">
    <w:p w:rsidR="00EB3E07" w:rsidRDefault="00EB3E07" w:rsidP="00EA49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E07" w:rsidRDefault="00EB3E07" w:rsidP="00EA49BA">
      <w:r>
        <w:separator/>
      </w:r>
    </w:p>
  </w:footnote>
  <w:footnote w:type="continuationSeparator" w:id="1">
    <w:p w:rsidR="00EB3E07" w:rsidRDefault="00EB3E07" w:rsidP="00EA49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A49BA"/>
    <w:rsid w:val="00030FC3"/>
    <w:rsid w:val="000B4BD9"/>
    <w:rsid w:val="000E1007"/>
    <w:rsid w:val="00134BFB"/>
    <w:rsid w:val="00163F10"/>
    <w:rsid w:val="0020210E"/>
    <w:rsid w:val="00233F16"/>
    <w:rsid w:val="002548DF"/>
    <w:rsid w:val="00286671"/>
    <w:rsid w:val="00286AAC"/>
    <w:rsid w:val="003108DA"/>
    <w:rsid w:val="00381027"/>
    <w:rsid w:val="0038236A"/>
    <w:rsid w:val="003B06C5"/>
    <w:rsid w:val="003E182F"/>
    <w:rsid w:val="005A2D7C"/>
    <w:rsid w:val="005A41E1"/>
    <w:rsid w:val="0069536B"/>
    <w:rsid w:val="006E5138"/>
    <w:rsid w:val="007F71D1"/>
    <w:rsid w:val="008315D1"/>
    <w:rsid w:val="008346AE"/>
    <w:rsid w:val="00863089"/>
    <w:rsid w:val="008738A5"/>
    <w:rsid w:val="008E49AE"/>
    <w:rsid w:val="0095343F"/>
    <w:rsid w:val="009822F1"/>
    <w:rsid w:val="00AE29EE"/>
    <w:rsid w:val="00B00839"/>
    <w:rsid w:val="00B43C4E"/>
    <w:rsid w:val="00B94113"/>
    <w:rsid w:val="00BF195A"/>
    <w:rsid w:val="00C54CB0"/>
    <w:rsid w:val="00C615AB"/>
    <w:rsid w:val="00CC469C"/>
    <w:rsid w:val="00CC75E0"/>
    <w:rsid w:val="00CF5F97"/>
    <w:rsid w:val="00DC0144"/>
    <w:rsid w:val="00E223C4"/>
    <w:rsid w:val="00E261A0"/>
    <w:rsid w:val="00E56929"/>
    <w:rsid w:val="00E756D6"/>
    <w:rsid w:val="00E86890"/>
    <w:rsid w:val="00E9099C"/>
    <w:rsid w:val="00EA49BA"/>
    <w:rsid w:val="00EB247A"/>
    <w:rsid w:val="00EB3E07"/>
    <w:rsid w:val="00F850DB"/>
    <w:rsid w:val="00FA22E4"/>
    <w:rsid w:val="00FA456B"/>
    <w:rsid w:val="00FA4D37"/>
    <w:rsid w:val="00FD25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9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9BA"/>
    <w:pPr>
      <w:tabs>
        <w:tab w:val="center" w:pos="4513"/>
        <w:tab w:val="right" w:pos="9026"/>
      </w:tabs>
    </w:pPr>
  </w:style>
  <w:style w:type="character" w:customStyle="1" w:styleId="HeaderChar">
    <w:name w:val="Header Char"/>
    <w:basedOn w:val="DefaultParagraphFont"/>
    <w:link w:val="Header"/>
    <w:uiPriority w:val="99"/>
    <w:rsid w:val="00EA49BA"/>
  </w:style>
  <w:style w:type="paragraph" w:styleId="Footer">
    <w:name w:val="footer"/>
    <w:basedOn w:val="Normal"/>
    <w:link w:val="FooterChar"/>
    <w:uiPriority w:val="99"/>
    <w:unhideWhenUsed/>
    <w:rsid w:val="00EA49BA"/>
    <w:pPr>
      <w:tabs>
        <w:tab w:val="center" w:pos="4513"/>
        <w:tab w:val="right" w:pos="9026"/>
      </w:tabs>
    </w:pPr>
  </w:style>
  <w:style w:type="character" w:customStyle="1" w:styleId="FooterChar">
    <w:name w:val="Footer Char"/>
    <w:basedOn w:val="DefaultParagraphFont"/>
    <w:link w:val="Footer"/>
    <w:uiPriority w:val="99"/>
    <w:rsid w:val="00EA49B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2475</Words>
  <Characters>14113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 dayo</dc:creator>
  <cp:lastModifiedBy>RICHTECH COMPUTER</cp:lastModifiedBy>
  <cp:revision>13</cp:revision>
  <dcterms:created xsi:type="dcterms:W3CDTF">2020-04-25T05:29:00Z</dcterms:created>
  <dcterms:modified xsi:type="dcterms:W3CDTF">2020-04-25T06:21:00Z</dcterms:modified>
</cp:coreProperties>
</file>