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19" w:rsidRPr="000C0C51" w:rsidRDefault="00DA0D19">
      <w:pPr>
        <w:rPr>
          <w:rFonts w:ascii="Times New Roman" w:hAnsi="Times New Roman" w:cs="Times New Roman"/>
          <w:sz w:val="28"/>
          <w:szCs w:val="28"/>
        </w:rPr>
      </w:pPr>
    </w:p>
    <w:p w:rsidR="006D4BF3" w:rsidRPr="000C0C51" w:rsidRDefault="006D4BF3">
      <w:pPr>
        <w:rPr>
          <w:rFonts w:ascii="Times New Roman" w:hAnsi="Times New Roman" w:cs="Times New Roman"/>
          <w:sz w:val="28"/>
          <w:szCs w:val="28"/>
        </w:rPr>
      </w:pPr>
      <w:r w:rsidRPr="000C0C51">
        <w:rPr>
          <w:rFonts w:ascii="Times New Roman" w:hAnsi="Times New Roman" w:cs="Times New Roman"/>
          <w:sz w:val="28"/>
          <w:szCs w:val="28"/>
        </w:rPr>
        <w:t>17/mhso3/o14</w:t>
      </w:r>
    </w:p>
    <w:p w:rsidR="006D4BF3" w:rsidRPr="000C0C51" w:rsidRDefault="006D4B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0C51">
        <w:rPr>
          <w:rFonts w:ascii="Times New Roman" w:hAnsi="Times New Roman" w:cs="Times New Roman"/>
          <w:sz w:val="28"/>
          <w:szCs w:val="28"/>
        </w:rPr>
        <w:t>Ejeh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 xml:space="preserve"> Hillary</w:t>
      </w:r>
    </w:p>
    <w:p w:rsidR="006D4BF3" w:rsidRPr="000C0C51" w:rsidRDefault="006D4BF3">
      <w:pPr>
        <w:rPr>
          <w:rFonts w:ascii="Times New Roman" w:hAnsi="Times New Roman" w:cs="Times New Roman"/>
          <w:sz w:val="28"/>
          <w:szCs w:val="28"/>
        </w:rPr>
      </w:pPr>
      <w:r w:rsidRPr="000C0C51">
        <w:rPr>
          <w:rFonts w:ascii="Times New Roman" w:hAnsi="Times New Roman" w:cs="Times New Roman"/>
          <w:sz w:val="28"/>
          <w:szCs w:val="28"/>
        </w:rPr>
        <w:t>Anatomy</w:t>
      </w:r>
    </w:p>
    <w:p w:rsidR="006D4BF3" w:rsidRPr="000C0C51" w:rsidRDefault="006D4BF3">
      <w:pPr>
        <w:rPr>
          <w:rFonts w:ascii="Times New Roman" w:hAnsi="Times New Roman" w:cs="Times New Roman"/>
          <w:sz w:val="28"/>
          <w:szCs w:val="28"/>
        </w:rPr>
      </w:pPr>
      <w:r w:rsidRPr="000C0C51">
        <w:rPr>
          <w:rFonts w:ascii="Times New Roman" w:hAnsi="Times New Roman" w:cs="Times New Roman"/>
          <w:sz w:val="28"/>
          <w:szCs w:val="28"/>
        </w:rPr>
        <w:t>STA312</w:t>
      </w:r>
    </w:p>
    <w:p w:rsidR="00806DB6" w:rsidRDefault="006D4BF3" w:rsidP="00806DB6">
      <w:pPr>
        <w:rPr>
          <w:rFonts w:ascii="Times New Roman" w:hAnsi="Times New Roman" w:cs="Times New Roman"/>
          <w:sz w:val="28"/>
          <w:szCs w:val="28"/>
        </w:rPr>
      </w:pPr>
      <w:r w:rsidRPr="000C0C51">
        <w:rPr>
          <w:rFonts w:ascii="Times New Roman" w:hAnsi="Times New Roman" w:cs="Times New Roman"/>
          <w:sz w:val="28"/>
          <w:szCs w:val="28"/>
        </w:rPr>
        <w:t xml:space="preserve">                Statistics assignment</w:t>
      </w:r>
    </w:p>
    <w:p w:rsidR="00806DB6" w:rsidRPr="00806DB6" w:rsidRDefault="00806DB6" w:rsidP="00806DB6">
      <w:pPr>
        <w:rPr>
          <w:rStyle w:val="NormalCharacter"/>
          <w:rFonts w:ascii="Times New Roman" w:eastAsiaTheme="minorHAnsi" w:hAnsi="Times New Roman" w:cs="Times New Roman"/>
          <w:sz w:val="28"/>
          <w:szCs w:val="28"/>
        </w:rPr>
      </w:pPr>
      <w:r>
        <w:rPr>
          <w:rStyle w:val="NormalCharacter"/>
          <w:b/>
          <w:bCs/>
          <w:sz w:val="28"/>
          <w:szCs w:val="28"/>
          <w:lang w:eastAsia="zh-CN"/>
        </w:rPr>
        <w:t>1. WHAT DO YOU UNDERSTAND BY HYPOTHESIS TESTING?</w:t>
      </w:r>
    </w:p>
    <w:p w:rsidR="00806DB6" w:rsidRDefault="00806DB6" w:rsidP="00806DB6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  <w:lang w:eastAsia="zh-CN"/>
        </w:rPr>
        <w:t>A Hypothesis may be defined simply as a statement about one or more population set up for the purpose of being discredited or approved.</w:t>
      </w:r>
    </w:p>
    <w:p w:rsidR="00806DB6" w:rsidRDefault="00806DB6" w:rsidP="00806DB6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  <w:lang w:eastAsia="zh-CN"/>
        </w:rPr>
        <w:t xml:space="preserve">Hypothesis testing defined as the theory, methods, and practice of testing a hypothesis by comparing it with the null hypothesis. The null is only rejected if </w:t>
      </w:r>
      <w:proofErr w:type="gramStart"/>
      <w:r>
        <w:rPr>
          <w:rStyle w:val="NormalCharacter"/>
          <w:sz w:val="28"/>
          <w:szCs w:val="28"/>
          <w:lang w:eastAsia="zh-CN"/>
        </w:rPr>
        <w:t>it's</w:t>
      </w:r>
      <w:proofErr w:type="gramEnd"/>
      <w:r>
        <w:rPr>
          <w:rStyle w:val="NormalCharacter"/>
          <w:sz w:val="28"/>
          <w:szCs w:val="28"/>
          <w:lang w:eastAsia="zh-CN"/>
        </w:rPr>
        <w:t xml:space="preserve"> probability falls below a predetermined significance level, in which case the hypothesis being tested is said to have that level of significance.</w:t>
      </w:r>
    </w:p>
    <w:p w:rsidR="00806DB6" w:rsidRDefault="00806DB6" w:rsidP="00A4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B5C" w:rsidRPr="000C0C51" w:rsidRDefault="00624BF7" w:rsidP="00A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0C0C51">
        <w:rPr>
          <w:rFonts w:ascii="Times New Roman" w:hAnsi="Times New Roman" w:cs="Times New Roman"/>
          <w:sz w:val="28"/>
          <w:szCs w:val="28"/>
        </w:rPr>
        <w:t xml:space="preserve">Hypothesis testing was introduced by Ronald Fisher, </w:t>
      </w:r>
      <w:proofErr w:type="spellStart"/>
      <w:r w:rsidRPr="000C0C51">
        <w:rPr>
          <w:rFonts w:ascii="Times New Roman" w:hAnsi="Times New Roman" w:cs="Times New Roman"/>
          <w:sz w:val="28"/>
          <w:szCs w:val="28"/>
        </w:rPr>
        <w:t>Jerzy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C51">
        <w:rPr>
          <w:rFonts w:ascii="Times New Roman" w:hAnsi="Times New Roman" w:cs="Times New Roman"/>
          <w:sz w:val="28"/>
          <w:szCs w:val="28"/>
        </w:rPr>
        <w:t>Neyman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 xml:space="preserve">, Karl Pearson and Pearson’s son, </w:t>
      </w:r>
      <w:proofErr w:type="spellStart"/>
      <w:r w:rsidRPr="000C0C51">
        <w:rPr>
          <w:rFonts w:ascii="Times New Roman" w:hAnsi="Times New Roman" w:cs="Times New Roman"/>
          <w:sz w:val="28"/>
          <w:szCs w:val="28"/>
        </w:rPr>
        <w:t>Egon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 xml:space="preserve"> Pearson. </w:t>
      </w:r>
    </w:p>
    <w:p w:rsidR="006F1B5C" w:rsidRPr="000C0C51" w:rsidRDefault="00CB7DE5" w:rsidP="00A420B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C0C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7DE5" w:rsidRPr="000C0C51" w:rsidRDefault="00CB7DE5" w:rsidP="00A420B8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0C51">
        <w:rPr>
          <w:rFonts w:ascii="Times New Roman" w:hAnsi="Times New Roman" w:cs="Times New Roman"/>
          <w:sz w:val="28"/>
          <w:szCs w:val="28"/>
        </w:rPr>
        <w:t xml:space="preserve">  </w:t>
      </w:r>
      <w:r w:rsidR="00A420B8" w:rsidRPr="000C0C51">
        <w:rPr>
          <w:rFonts w:ascii="Times New Roman" w:hAnsi="Times New Roman" w:cs="Times New Roman"/>
          <w:sz w:val="28"/>
          <w:szCs w:val="28"/>
        </w:rPr>
        <w:t xml:space="preserve">Hypothesis testing is a statistical method that is used in making statistical decisions using experimental data.  </w:t>
      </w:r>
      <w:r w:rsidRPr="000C0C51">
        <w:rPr>
          <w:rFonts w:ascii="Times New Roman" w:hAnsi="Times New Roman" w:cs="Times New Roman"/>
          <w:sz w:val="28"/>
          <w:szCs w:val="28"/>
        </w:rPr>
        <w:t xml:space="preserve"> Hypothesis testing is an act in statistics whereby an analyst tests an assumption regarding a population parameter. Statistical analysts test a hypothesis by measuring and examining a random sample of the population being analyzed.  Analysts use a </w:t>
      </w:r>
      <w:proofErr w:type="spellStart"/>
      <w:proofErr w:type="gramStart"/>
      <w:r w:rsidRPr="000C0C51">
        <w:rPr>
          <w:rFonts w:ascii="Times New Roman" w:hAnsi="Times New Roman" w:cs="Times New Roman"/>
          <w:sz w:val="28"/>
          <w:szCs w:val="28"/>
        </w:rPr>
        <w:t>radom</w:t>
      </w:r>
      <w:proofErr w:type="spellEnd"/>
      <w:proofErr w:type="gramEnd"/>
      <w:r w:rsidRPr="000C0C51">
        <w:rPr>
          <w:rFonts w:ascii="Times New Roman" w:hAnsi="Times New Roman" w:cs="Times New Roman"/>
          <w:sz w:val="28"/>
          <w:szCs w:val="28"/>
        </w:rPr>
        <w:t xml:space="preserve"> population sample to test two different h</w:t>
      </w:r>
      <w:r w:rsidR="00A420B8" w:rsidRPr="000C0C51">
        <w:rPr>
          <w:rFonts w:ascii="Times New Roman" w:hAnsi="Times New Roman" w:cs="Times New Roman"/>
          <w:sz w:val="28"/>
          <w:szCs w:val="28"/>
        </w:rPr>
        <w:t xml:space="preserve">ypothesis; </w:t>
      </w:r>
      <w:proofErr w:type="spellStart"/>
      <w:r w:rsidR="00A420B8" w:rsidRPr="000C0C51">
        <w:rPr>
          <w:rFonts w:ascii="Times New Roman" w:hAnsi="Times New Roman" w:cs="Times New Roman"/>
          <w:sz w:val="28"/>
          <w:szCs w:val="28"/>
        </w:rPr>
        <w:t>nell</w:t>
      </w:r>
      <w:proofErr w:type="spellEnd"/>
      <w:r w:rsidR="00A420B8" w:rsidRPr="000C0C51">
        <w:rPr>
          <w:rFonts w:ascii="Times New Roman" w:hAnsi="Times New Roman" w:cs="Times New Roman"/>
          <w:sz w:val="28"/>
          <w:szCs w:val="28"/>
        </w:rPr>
        <w:t xml:space="preserve"> hypothesis and the </w:t>
      </w:r>
      <w:proofErr w:type="spellStart"/>
      <w:r w:rsidR="00A420B8" w:rsidRPr="000C0C51">
        <w:rPr>
          <w:rFonts w:ascii="Times New Roman" w:hAnsi="Times New Roman" w:cs="Times New Roman"/>
          <w:sz w:val="28"/>
          <w:szCs w:val="28"/>
        </w:rPr>
        <w:t>alternatve</w:t>
      </w:r>
      <w:proofErr w:type="spellEnd"/>
      <w:r w:rsidR="00A420B8" w:rsidRPr="000C0C51">
        <w:rPr>
          <w:rFonts w:ascii="Times New Roman" w:hAnsi="Times New Roman" w:cs="Times New Roman"/>
          <w:sz w:val="28"/>
          <w:szCs w:val="28"/>
        </w:rPr>
        <w:t xml:space="preserve"> hypothesis.</w:t>
      </w:r>
      <w:r w:rsidRPr="000C0C51">
        <w:rPr>
          <w:rFonts w:ascii="Times New Roman" w:hAnsi="Times New Roman" w:cs="Times New Roman"/>
          <w:sz w:val="28"/>
          <w:szCs w:val="28"/>
        </w:rPr>
        <w:t xml:space="preserve"> </w:t>
      </w:r>
      <w:r w:rsidR="00806DB6" w:rsidRPr="00806DB6">
        <w:rPr>
          <w:rFonts w:ascii="Times New Roman" w:hAnsi="Times New Roman" w:cs="Times New Roman"/>
          <w:sz w:val="28"/>
          <w:szCs w:val="28"/>
        </w:rPr>
        <w:t>Hypothesis Testing is basically an assumption that we make about the population parameter</w:t>
      </w:r>
      <w:r w:rsidRPr="000C0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F7" w:rsidRPr="00806DB6" w:rsidRDefault="00CB7DE5" w:rsidP="00806D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0C51">
        <w:rPr>
          <w:rFonts w:ascii="Times New Roman" w:hAnsi="Times New Roman" w:cs="Times New Roman"/>
          <w:sz w:val="28"/>
          <w:szCs w:val="28"/>
        </w:rPr>
        <w:t xml:space="preserve">   </w:t>
      </w:r>
      <w:r w:rsidR="00A420B8" w:rsidRPr="000C0C51">
        <w:rPr>
          <w:rFonts w:ascii="Times New Roman" w:hAnsi="Times New Roman" w:cs="Times New Roman"/>
          <w:sz w:val="28"/>
          <w:szCs w:val="28"/>
        </w:rPr>
        <w:t xml:space="preserve">   </w:t>
      </w:r>
      <w:r w:rsidRPr="000C0C51">
        <w:rPr>
          <w:rFonts w:ascii="Times New Roman" w:hAnsi="Times New Roman" w:cs="Times New Roman"/>
          <w:sz w:val="28"/>
          <w:szCs w:val="28"/>
        </w:rPr>
        <w:t xml:space="preserve"> </w:t>
      </w:r>
      <w:r w:rsidR="00A420B8" w:rsidRPr="000C0C51">
        <w:rPr>
          <w:rFonts w:ascii="Times New Roman" w:hAnsi="Times New Roman" w:cs="Times New Roman"/>
          <w:sz w:val="28"/>
          <w:szCs w:val="28"/>
        </w:rPr>
        <w:t xml:space="preserve">Hypothesis </w:t>
      </w:r>
      <w:proofErr w:type="gramStart"/>
      <w:r w:rsidR="00A420B8" w:rsidRPr="000C0C51">
        <w:rPr>
          <w:rFonts w:ascii="Times New Roman" w:hAnsi="Times New Roman" w:cs="Times New Roman"/>
          <w:sz w:val="28"/>
          <w:szCs w:val="28"/>
        </w:rPr>
        <w:t xml:space="preserve">testing </w:t>
      </w:r>
      <w:r w:rsidRPr="000C0C51">
        <w:rPr>
          <w:rFonts w:ascii="Times New Roman" w:hAnsi="Times New Roman" w:cs="Times New Roman"/>
          <w:sz w:val="28"/>
          <w:szCs w:val="28"/>
        </w:rPr>
        <w:t xml:space="preserve"> is</w:t>
      </w:r>
      <w:proofErr w:type="gramEnd"/>
      <w:r w:rsidRPr="000C0C51">
        <w:rPr>
          <w:rFonts w:ascii="Times New Roman" w:hAnsi="Times New Roman" w:cs="Times New Roman"/>
          <w:sz w:val="28"/>
          <w:szCs w:val="28"/>
        </w:rPr>
        <w:t xml:space="preserve"> used to </w:t>
      </w:r>
      <w:proofErr w:type="spellStart"/>
      <w:r w:rsidRPr="000C0C51">
        <w:rPr>
          <w:rFonts w:ascii="Times New Roman" w:hAnsi="Times New Roman" w:cs="Times New Roman"/>
          <w:sz w:val="28"/>
          <w:szCs w:val="28"/>
        </w:rPr>
        <w:t>asses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 xml:space="preserve"> the plausibility of a hypothesis by using sample data</w:t>
      </w:r>
      <w:r w:rsidR="00A420B8" w:rsidRPr="000C0C51">
        <w:rPr>
          <w:rFonts w:ascii="Times New Roman" w:hAnsi="Times New Roman" w:cs="Times New Roman"/>
          <w:sz w:val="28"/>
          <w:szCs w:val="28"/>
        </w:rPr>
        <w:t xml:space="preserve">.  </w:t>
      </w:r>
      <w:r w:rsidR="00D03A80" w:rsidRPr="000C0C51">
        <w:rPr>
          <w:rFonts w:ascii="Times New Roman" w:hAnsi="Times New Roman" w:cs="Times New Roman"/>
          <w:sz w:val="28"/>
          <w:szCs w:val="28"/>
        </w:rPr>
        <w:t xml:space="preserve">The </w:t>
      </w:r>
      <w:r w:rsidR="00D03A80" w:rsidRPr="000C0C51">
        <w:rPr>
          <w:rFonts w:ascii="Times New Roman" w:hAnsi="Times New Roman" w:cs="Times New Roman"/>
          <w:bCs/>
          <w:sz w:val="28"/>
          <w:szCs w:val="28"/>
        </w:rPr>
        <w:t>purpose</w:t>
      </w:r>
      <w:r w:rsidR="00D03A80" w:rsidRPr="000C0C51">
        <w:rPr>
          <w:rFonts w:ascii="Times New Roman" w:hAnsi="Times New Roman" w:cs="Times New Roman"/>
          <w:sz w:val="28"/>
          <w:szCs w:val="28"/>
        </w:rPr>
        <w:t xml:space="preserve"> of hypothesis testing is to assist administrators, </w:t>
      </w:r>
      <w:r w:rsidR="00D03A80" w:rsidRPr="000C0C51">
        <w:rPr>
          <w:rFonts w:ascii="Times New Roman" w:hAnsi="Times New Roman" w:cs="Times New Roman"/>
          <w:sz w:val="28"/>
          <w:szCs w:val="28"/>
        </w:rPr>
        <w:lastRenderedPageBreak/>
        <w:t xml:space="preserve">clinicians and researchers in making wise decisions which usually depends on the statistical decision. </w:t>
      </w:r>
    </w:p>
    <w:p w:rsidR="00A420B8" w:rsidRDefault="00A420B8" w:rsidP="00476C4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C4C">
        <w:rPr>
          <w:rFonts w:ascii="Times New Roman" w:hAnsi="Times New Roman" w:cs="Times New Roman"/>
          <w:b/>
          <w:sz w:val="28"/>
          <w:szCs w:val="28"/>
        </w:rPr>
        <w:t>Steps in hypothesis testing</w:t>
      </w:r>
    </w:p>
    <w:p w:rsidR="0090134E" w:rsidRPr="00476C4C" w:rsidRDefault="0090134E" w:rsidP="00476C4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06DB6" w:rsidRDefault="0090134E" w:rsidP="0090134E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E">
        <w:rPr>
          <w:rFonts w:ascii="Times New Roman" w:hAnsi="Times New Roman" w:cs="Times New Roman"/>
          <w:b/>
          <w:sz w:val="28"/>
          <w:szCs w:val="28"/>
        </w:rPr>
        <w:t>1a.</w:t>
      </w:r>
      <w:r w:rsidR="00476C4C" w:rsidRPr="0090134E">
        <w:rPr>
          <w:rFonts w:ascii="Times New Roman" w:hAnsi="Times New Roman" w:cs="Times New Roman"/>
          <w:b/>
          <w:sz w:val="28"/>
          <w:szCs w:val="28"/>
        </w:rPr>
        <w:t>Identify the null hypothesis</w:t>
      </w:r>
    </w:p>
    <w:p w:rsidR="00000000" w:rsidRPr="0090134E" w:rsidRDefault="00E71890" w:rsidP="00E718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34E">
        <w:rPr>
          <w:rFonts w:ascii="Times New Roman" w:hAnsi="Times New Roman" w:cs="Times New Roman"/>
          <w:sz w:val="28"/>
          <w:szCs w:val="28"/>
        </w:rPr>
        <w:t>It is also known as th</w:t>
      </w:r>
      <w:r w:rsidRPr="0090134E">
        <w:rPr>
          <w:rFonts w:ascii="Times New Roman" w:hAnsi="Times New Roman" w:cs="Times New Roman"/>
          <w:sz w:val="28"/>
          <w:szCs w:val="28"/>
        </w:rPr>
        <w:t xml:space="preserve">e ‘hypothesis of no </w:t>
      </w:r>
      <w:proofErr w:type="spellStart"/>
      <w:r w:rsidRPr="0090134E">
        <w:rPr>
          <w:rFonts w:ascii="Times New Roman" w:hAnsi="Times New Roman" w:cs="Times New Roman"/>
          <w:sz w:val="28"/>
          <w:szCs w:val="28"/>
        </w:rPr>
        <w:t>difference’.</w:t>
      </w:r>
      <w:r w:rsidRPr="0090134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0134E">
        <w:rPr>
          <w:rFonts w:ascii="Times New Roman" w:hAnsi="Times New Roman" w:cs="Times New Roman"/>
          <w:sz w:val="28"/>
          <w:szCs w:val="28"/>
        </w:rPr>
        <w:t xml:space="preserve"> is the hypothesis to be tested.</w:t>
      </w:r>
    </w:p>
    <w:p w:rsidR="0090134E" w:rsidRPr="0090134E" w:rsidRDefault="00E71890" w:rsidP="00E718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34E">
        <w:rPr>
          <w:rFonts w:ascii="Times New Roman" w:hAnsi="Times New Roman" w:cs="Times New Roman"/>
          <w:sz w:val="28"/>
          <w:szCs w:val="28"/>
        </w:rPr>
        <w:t xml:space="preserve">In </w:t>
      </w:r>
      <w:r w:rsidRPr="0090134E">
        <w:rPr>
          <w:rFonts w:ascii="Times New Roman" w:hAnsi="Times New Roman" w:cs="Times New Roman"/>
          <w:sz w:val="28"/>
          <w:szCs w:val="28"/>
        </w:rPr>
        <w:t>general, it is set up for the purpose of being discredited.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34E" w:rsidRPr="0090134E">
        <w:rPr>
          <w:rFonts w:ascii="Times New Roman" w:hAnsi="Times New Roman" w:cs="Times New Roman"/>
          <w:sz w:val="28"/>
          <w:szCs w:val="28"/>
        </w:rPr>
        <w:t>Consequently, the complement of the conclusion the researcher is trying to reach becomes the statement of the null hypothesis</w:t>
      </w:r>
    </w:p>
    <w:p w:rsidR="00E71890" w:rsidRPr="0090134E" w:rsidRDefault="0090134E" w:rsidP="00E71890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E">
        <w:rPr>
          <w:rFonts w:ascii="Times New Roman" w:hAnsi="Times New Roman" w:cs="Times New Roman"/>
          <w:b/>
          <w:sz w:val="28"/>
          <w:szCs w:val="28"/>
        </w:rPr>
        <w:t xml:space="preserve"> 1b.</w:t>
      </w:r>
      <w:r w:rsidR="00476C4C" w:rsidRPr="0090134E">
        <w:rPr>
          <w:rFonts w:ascii="Times New Roman" w:hAnsi="Times New Roman" w:cs="Times New Roman"/>
          <w:b/>
          <w:sz w:val="28"/>
          <w:szCs w:val="28"/>
        </w:rPr>
        <w:t>State the alternative hypothesis</w:t>
      </w:r>
    </w:p>
    <w:p w:rsidR="0090134E" w:rsidRPr="0090134E" w:rsidRDefault="0090134E" w:rsidP="00901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E">
        <w:rPr>
          <w:rFonts w:ascii="Times New Roman" w:hAnsi="Times New Roman" w:cs="Times New Roman"/>
          <w:b/>
          <w:sz w:val="28"/>
          <w:szCs w:val="28"/>
        </w:rPr>
        <w:t>2. Test statistic</w:t>
      </w:r>
    </w:p>
    <w:p w:rsidR="0090134E" w:rsidRPr="0090134E" w:rsidRDefault="0090134E" w:rsidP="00901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E">
        <w:rPr>
          <w:rFonts w:ascii="Times New Roman" w:hAnsi="Times New Roman" w:cs="Times New Roman"/>
          <w:b/>
          <w:sz w:val="28"/>
          <w:szCs w:val="28"/>
        </w:rPr>
        <w:t>3. Level of significance</w:t>
      </w:r>
    </w:p>
    <w:p w:rsidR="0090134E" w:rsidRPr="0090134E" w:rsidRDefault="0090134E" w:rsidP="00901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E">
        <w:rPr>
          <w:rFonts w:ascii="Times New Roman" w:hAnsi="Times New Roman" w:cs="Times New Roman"/>
          <w:b/>
          <w:sz w:val="28"/>
          <w:szCs w:val="28"/>
        </w:rPr>
        <w:t>4. Critical values</w:t>
      </w:r>
    </w:p>
    <w:p w:rsidR="0090134E" w:rsidRPr="0090134E" w:rsidRDefault="0090134E" w:rsidP="00901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E">
        <w:rPr>
          <w:rFonts w:ascii="Times New Roman" w:hAnsi="Times New Roman" w:cs="Times New Roman"/>
          <w:b/>
          <w:sz w:val="28"/>
          <w:szCs w:val="28"/>
        </w:rPr>
        <w:t>5. P-values</w:t>
      </w:r>
    </w:p>
    <w:p w:rsidR="0090134E" w:rsidRPr="0090134E" w:rsidRDefault="0090134E" w:rsidP="00901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E">
        <w:rPr>
          <w:rFonts w:ascii="Times New Roman" w:hAnsi="Times New Roman" w:cs="Times New Roman"/>
          <w:b/>
          <w:sz w:val="28"/>
          <w:szCs w:val="28"/>
        </w:rPr>
        <w:t>6. Decision rule</w:t>
      </w:r>
    </w:p>
    <w:p w:rsidR="0090134E" w:rsidRPr="0090134E" w:rsidRDefault="0090134E" w:rsidP="009013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E">
        <w:rPr>
          <w:rFonts w:ascii="Times New Roman" w:hAnsi="Times New Roman" w:cs="Times New Roman"/>
          <w:b/>
          <w:sz w:val="28"/>
          <w:szCs w:val="28"/>
        </w:rPr>
        <w:t xml:space="preserve">7. Conclusion </w:t>
      </w:r>
    </w:p>
    <w:p w:rsidR="0090134E" w:rsidRPr="00E71890" w:rsidRDefault="0090134E" w:rsidP="00E71890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b/>
          <w:bCs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b/>
          <w:bCs/>
          <w:sz w:val="28"/>
          <w:szCs w:val="28"/>
          <w:lang w:eastAsia="zh-CN"/>
        </w:rPr>
        <w:t>2. DIFFERENTIATE BETWEEN THE CLASSICAL AND P-VALUE APPROACH FOR HYPOTHESIS TESTING?</w:t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654"/>
        <w:gridCol w:w="4366"/>
        <w:gridCol w:w="4556"/>
      </w:tblGrid>
      <w:tr w:rsidR="000C0C51" w:rsidRPr="000C0C51" w:rsidTr="000D1A8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S/N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Classical Approach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P Value Approach</w:t>
            </w:r>
          </w:p>
        </w:tc>
      </w:tr>
      <w:tr w:rsidR="000C0C51" w:rsidRPr="000C0C51" w:rsidTr="000D1A8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The first approach of hypothesis testing is a classical test statistic approach, which computes a test statistic from the empirical data and then makes a comparison with the critical value.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For the p-value approach, the likelihood (p-value) of the numerical value of the test statistic is compared to the specified significance level (</w:t>
            </w:r>
            <w:proofErr w:type="spellStart"/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αα</w:t>
            </w:r>
            <w:proofErr w:type="spellEnd"/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) of the hypothesis test.</w:t>
            </w:r>
          </w:p>
        </w:tc>
      </w:tr>
      <w:tr w:rsidR="000C0C51" w:rsidRPr="000C0C51" w:rsidTr="000D1A8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The classical approach also has three different decision rules, depending on whether it is a left tail, right tail or two tail </w:t>
            </w:r>
            <w:proofErr w:type="gramStart"/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test</w:t>
            </w:r>
            <w:proofErr w:type="gramEnd"/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The p-value corresponds to the probability of observing sample data at least as extreme as the actually obtained test statistic</w:t>
            </w:r>
          </w:p>
        </w:tc>
      </w:tr>
      <w:tr w:rsidR="000C0C51" w:rsidRPr="000C0C51" w:rsidTr="000D1A8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If the test statistic in this classical approach is larger than the critical value, then the null hypothesis is rejected. Otherwise, it is accepted.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If the p-value is less than </w:t>
            </w:r>
            <w:proofErr w:type="gramStart"/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alpha</w:t>
            </w:r>
            <w:proofErr w:type="gramEnd"/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, you would reject the null hypothesis.</w:t>
            </w:r>
          </w:p>
        </w:tc>
      </w:tr>
      <w:tr w:rsidR="000C0C51" w:rsidRPr="000C0C51" w:rsidTr="000D1A8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The classical approach is based on standard deviations. This method compares the test statistic (Z-score) to a critical value (Z-score) from the standard normal table.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51" w:rsidRPr="000C0C51" w:rsidRDefault="000C0C51" w:rsidP="000D1A87">
            <w:pPr>
              <w:rPr>
                <w:rStyle w:val="NormalCharacter"/>
                <w:rFonts w:ascii="Times New Roman" w:hAnsi="Times New Roman" w:cs="Times New Roman"/>
                <w:sz w:val="28"/>
                <w:szCs w:val="28"/>
              </w:rPr>
            </w:pPr>
            <w:r w:rsidRPr="000C0C51">
              <w:rPr>
                <w:rStyle w:val="NormalCharacter"/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This method compares the area associated with the test statistic to alpha (α), the level of significance (which is also area under the normal curve). </w:t>
            </w:r>
          </w:p>
        </w:tc>
      </w:tr>
    </w:tbl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b/>
          <w:bCs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b/>
          <w:bCs/>
          <w:sz w:val="28"/>
          <w:szCs w:val="28"/>
          <w:lang w:eastAsia="zh-CN"/>
        </w:rPr>
        <w:t>The steps in the classical approach: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1. Define or state the null and alternative hypotheses.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2. Select a test statistic.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3. Select a significance level, or a specific probability level, which if exceeded, signals that the test statistic is large enough to consider significant.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4. Delineate the "rejection region" under the </w:t>
      </w:r>
      <w:proofErr w:type="spellStart"/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pdf</w:t>
      </w:r>
      <w:proofErr w:type="spellEnd"/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 of the appropriate distribution for the test statistic, (i.e. determine the specific value of the test statistic that if exceeded would be grounds to consider it significant.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5. Compute the test statistic.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6. Depending on the particular value of the test statistics either a) reject the null hypothesis (Ho) and accept the alternative hypothesis (Ha), or b) fail to reject the null hypothesis.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b/>
          <w:bCs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b/>
          <w:bCs/>
          <w:sz w:val="28"/>
          <w:szCs w:val="28"/>
          <w:lang w:eastAsia="zh-CN"/>
        </w:rPr>
        <w:t>The steps in the "p-value" approach are: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1. Define or state the null and alternative hypotheses.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lastRenderedPageBreak/>
        <w:t>2. Select and compute the test statistic.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3. Refer the test statistic to its appropriate reference distribution.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4. Calculate the probability that a value of the test statistic as large as that observed would occur by chance if the null hypothesis were true (this probability, or p-value, is called the significance level).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5. If the significance level is small, the tested hypothesis (Ho) is discredited, and we assert that a "significant result" or "significant difference" has been observed.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b/>
          <w:bCs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b/>
          <w:bCs/>
          <w:sz w:val="28"/>
          <w:szCs w:val="28"/>
          <w:lang w:eastAsia="zh-CN"/>
        </w:rPr>
        <w:t>3. WHAT IS THE IMPORTANCE OF HYPOTHESIS TESTING IN RESEARCH?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b/>
          <w:bCs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b/>
          <w:bCs/>
          <w:sz w:val="28"/>
          <w:szCs w:val="28"/>
          <w:lang w:eastAsia="zh-CN"/>
        </w:rPr>
        <w:t>IMPORTANCE OF HYPOTHESIS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Hypothesis as the Investigator’s ‘Eyes’: By guiding the investigator in further investigation it serves as the investigator’s ‘Eyes’ in seeking answers to tentatively adopted generalization.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1.  It  Focuses  Research:  Without  it,  research  is  unfocussed  research  and  remains  like  a  random empirical wandering. It serves as necessary link between theory and the investigation.  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2. It Places Clear and Specific Goals: A well thought out set of hypothesis is that they place clear and specific goals before the research worker and provide researcher with a basis for selecting sample and research procedure to meet these goals. 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3.  It  Links  Together:  It  serves  the  important  function  of  linking  together  related  facts  and information and organizing them into wholes.   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4. It  Prevents  Blind  Research:  The  use  of  hypothesis  prevents  a  blind  search  and  indiscriminate gathering of masses of data which may later prove irrelevant to the problem under study.   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5. As a </w:t>
      </w:r>
      <w:proofErr w:type="gramStart"/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Sort  of</w:t>
      </w:r>
      <w:proofErr w:type="gramEnd"/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 Guiding Light: A hypothesis serves as a powerful beacon that  lights  the  way  for the research work.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George J. </w:t>
      </w:r>
      <w:proofErr w:type="spellStart"/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Mouley</w:t>
      </w:r>
      <w:proofErr w:type="spellEnd"/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 thinks that Hypotheses serve the following purposes </w:t>
      </w:r>
      <w:proofErr w:type="gramStart"/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–  They</w:t>
      </w:r>
      <w:proofErr w:type="gramEnd"/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 6. Provide direction to research and prevent the review of irrelevant literature and the collection of useful or excess data. 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7. Sensitize the investigator certain aspects of situation which are irrelevant from the standpoint of the problem at hand. 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>8. Enable the investigator to understand with greater clarity his/her problem and its ramification</w:t>
      </w:r>
    </w:p>
    <w:p w:rsidR="000C0C51" w:rsidRPr="000C0C51" w:rsidRDefault="000C0C51" w:rsidP="000C0C51">
      <w:pPr>
        <w:rPr>
          <w:rStyle w:val="NormalCharacter"/>
          <w:rFonts w:ascii="Times New Roman" w:hAnsi="Times New Roman" w:cs="Times New Roman"/>
          <w:sz w:val="28"/>
          <w:szCs w:val="28"/>
        </w:rPr>
      </w:pPr>
      <w:r w:rsidRPr="000C0C51">
        <w:rPr>
          <w:rStyle w:val="NormalCharacter"/>
          <w:rFonts w:ascii="Times New Roman" w:hAnsi="Times New Roman" w:cs="Times New Roman"/>
          <w:sz w:val="28"/>
          <w:szCs w:val="28"/>
          <w:lang w:eastAsia="zh-CN"/>
        </w:rPr>
        <w:t xml:space="preserve">9.  Serve as a framework for the conclusive - in short a good hypothesis: (a) Gives help in deciding the direction in which he has to proceed. (b) It helps in selecting pertinent fact. (c) It helps in drawing conclusions.   </w:t>
      </w:r>
    </w:p>
    <w:p w:rsidR="00A420B8" w:rsidRPr="000C0C51" w:rsidRDefault="00A420B8" w:rsidP="00A420B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D4BF3" w:rsidRPr="000C0C51" w:rsidRDefault="006D4BF3" w:rsidP="00A420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BF3" w:rsidRPr="000C0C51" w:rsidSect="00DA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B38"/>
    <w:multiLevelType w:val="hybridMultilevel"/>
    <w:tmpl w:val="BA5E1D36"/>
    <w:lvl w:ilvl="0" w:tplc="EFE4B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4B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4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27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4C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8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C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0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F45E2F"/>
    <w:multiLevelType w:val="hybridMultilevel"/>
    <w:tmpl w:val="DD824216"/>
    <w:lvl w:ilvl="0" w:tplc="AFE2EE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4E4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0C2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800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48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A21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43F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845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EBE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060F8"/>
    <w:multiLevelType w:val="hybridMultilevel"/>
    <w:tmpl w:val="B40C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45F5"/>
    <w:multiLevelType w:val="hybridMultilevel"/>
    <w:tmpl w:val="1D9E86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D4BF3"/>
    <w:rsid w:val="000C0C51"/>
    <w:rsid w:val="001F4325"/>
    <w:rsid w:val="00476C4C"/>
    <w:rsid w:val="00624BF7"/>
    <w:rsid w:val="006D4BF3"/>
    <w:rsid w:val="006F1B5C"/>
    <w:rsid w:val="00806DB6"/>
    <w:rsid w:val="0090134E"/>
    <w:rsid w:val="00A420B8"/>
    <w:rsid w:val="00CB7DE5"/>
    <w:rsid w:val="00D03A80"/>
    <w:rsid w:val="00DA0D19"/>
    <w:rsid w:val="00E7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F7"/>
    <w:pPr>
      <w:ind w:left="720"/>
      <w:contextualSpacing/>
    </w:pPr>
  </w:style>
  <w:style w:type="character" w:customStyle="1" w:styleId="NormalCharacter">
    <w:name w:val="NormalCharacter"/>
    <w:rsid w:val="000C0C51"/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EJEH</dc:creator>
  <cp:lastModifiedBy>DR EJEH</cp:lastModifiedBy>
  <cp:revision>3</cp:revision>
  <dcterms:created xsi:type="dcterms:W3CDTF">2020-04-20T13:48:00Z</dcterms:created>
  <dcterms:modified xsi:type="dcterms:W3CDTF">2020-04-27T20:07:00Z</dcterms:modified>
</cp:coreProperties>
</file>