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NAME:</w:t>
      </w:r>
      <w:r>
        <w:rPr>
          <w:rFonts w:ascii="Times-Bold" w:hAnsi="Times-Bold" w:cs="Times-Bold"/>
          <w:b/>
          <w:bCs/>
          <w:color w:val="000000"/>
          <w:sz w:val="40"/>
          <w:szCs w:val="40"/>
        </w:rPr>
        <w:t xml:space="preserve"> BOYO-EMMANUEL NNEAMAKA ALERO</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 xml:space="preserve">MATRIC </w:t>
      </w:r>
      <w:r>
        <w:rPr>
          <w:rFonts w:ascii="Times-Bold" w:hAnsi="Times-Bold" w:cs="Times-Bold"/>
          <w:b/>
          <w:bCs/>
          <w:color w:val="000000"/>
          <w:sz w:val="40"/>
          <w:szCs w:val="40"/>
        </w:rPr>
        <w:t>NUMBER:</w:t>
      </w:r>
      <w:r>
        <w:rPr>
          <w:rFonts w:ascii="Times-Bold" w:hAnsi="Times-Bold" w:cs="Times-Bold"/>
          <w:b/>
          <w:bCs/>
          <w:color w:val="000000"/>
          <w:sz w:val="40"/>
          <w:szCs w:val="40"/>
        </w:rPr>
        <w:t xml:space="preserve"> 18/LAW01/059</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LEVEL:</w:t>
      </w:r>
      <w:r>
        <w:rPr>
          <w:rFonts w:ascii="Times-Bold" w:hAnsi="Times-Bold" w:cs="Times-Bold"/>
          <w:b/>
          <w:bCs/>
          <w:color w:val="000000"/>
          <w:sz w:val="40"/>
          <w:szCs w:val="40"/>
        </w:rPr>
        <w:t xml:space="preserve"> 200</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 xml:space="preserve">COURSE </w:t>
      </w:r>
      <w:r>
        <w:rPr>
          <w:rFonts w:ascii="Times-Bold" w:hAnsi="Times-Bold" w:cs="Times-Bold"/>
          <w:b/>
          <w:bCs/>
          <w:color w:val="000000"/>
          <w:sz w:val="40"/>
          <w:szCs w:val="40"/>
        </w:rPr>
        <w:t>TITLE:</w:t>
      </w:r>
      <w:r>
        <w:rPr>
          <w:rFonts w:ascii="Times-Bold" w:hAnsi="Times-Bold" w:cs="Times-Bold"/>
          <w:b/>
          <w:bCs/>
          <w:color w:val="000000"/>
          <w:sz w:val="40"/>
          <w:szCs w:val="40"/>
        </w:rPr>
        <w:t xml:space="preserve"> FOOD PRODUCTION AND HEALTH AWARENESS </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 xml:space="preserve">COURSE </w:t>
      </w:r>
      <w:r>
        <w:rPr>
          <w:rFonts w:ascii="Times-Bold" w:hAnsi="Times-Bold" w:cs="Times-Bold"/>
          <w:b/>
          <w:bCs/>
          <w:color w:val="000000"/>
          <w:sz w:val="40"/>
          <w:szCs w:val="40"/>
        </w:rPr>
        <w:t>CODE:</w:t>
      </w:r>
      <w:r>
        <w:rPr>
          <w:rFonts w:ascii="Times-Bold" w:hAnsi="Times-Bold" w:cs="Times-Bold"/>
          <w:b/>
          <w:bCs/>
          <w:color w:val="000000"/>
          <w:sz w:val="40"/>
          <w:szCs w:val="40"/>
        </w:rPr>
        <w:t xml:space="preserve"> AFE 202</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DEPARTMENT:</w:t>
      </w:r>
      <w:r>
        <w:rPr>
          <w:rFonts w:ascii="Times-Bold" w:hAnsi="Times-Bold" w:cs="Times-Bold"/>
          <w:b/>
          <w:bCs/>
          <w:color w:val="000000"/>
          <w:sz w:val="40"/>
          <w:szCs w:val="40"/>
        </w:rPr>
        <w:t xml:space="preserve"> LAW </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r>
        <w:rPr>
          <w:rFonts w:ascii="Times-Bold" w:hAnsi="Times-Bold" w:cs="Times-Bold"/>
          <w:b/>
          <w:bCs/>
          <w:color w:val="000000"/>
          <w:sz w:val="40"/>
          <w:szCs w:val="40"/>
        </w:rPr>
        <w:t>COLLEGE:</w:t>
      </w:r>
      <w:r>
        <w:rPr>
          <w:rFonts w:ascii="Times-Bold" w:hAnsi="Times-Bold" w:cs="Times-Bold"/>
          <w:b/>
          <w:bCs/>
          <w:color w:val="000000"/>
          <w:sz w:val="40"/>
          <w:szCs w:val="40"/>
        </w:rPr>
        <w:t xml:space="preserve"> COLLEGE OF LAW</w:t>
      </w: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360" w:lineRule="auto"/>
        <w:rPr>
          <w:rFonts w:ascii="Times-Bold" w:hAnsi="Times-Bold" w:cs="Times-Bold"/>
          <w:b/>
          <w:bCs/>
          <w:color w:val="000000"/>
          <w:sz w:val="40"/>
          <w:szCs w:val="40"/>
        </w:rPr>
      </w:pP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center"/>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center"/>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center"/>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center"/>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center"/>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center"/>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lastRenderedPageBreak/>
        <w:t>CASSAVA PLANTATION AND SALE OF PRODUCTS</w:t>
      </w:r>
    </w:p>
    <w:p w:rsidR="002E44A8" w:rsidRDefault="002E44A8" w:rsidP="002E44A8">
      <w:pPr>
        <w:widowControl w:val="0"/>
        <w:autoSpaceDE w:val="0"/>
        <w:autoSpaceDN w:val="0"/>
        <w:adjustRightInd w:val="0"/>
        <w:spacing w:after="0" w:line="240" w:lineRule="auto"/>
        <w:ind w:left="60"/>
        <w:rPr>
          <w:rFonts w:ascii="TimesNewRomanPSMT" w:hAnsi="TimesNewRomanPSMT" w:cs="TimesNewRomanPSMT"/>
          <w:kern w:val="1"/>
          <w:sz w:val="24"/>
          <w:szCs w:val="24"/>
        </w:rPr>
      </w:pPr>
      <w:r>
        <w:rPr>
          <w:rFonts w:ascii="TimesNewRomanPSMT" w:hAnsi="TimesNewRomanPSMT" w:cs="TimesNewRomanPSMT"/>
          <w:kern w:val="1"/>
          <w:sz w:val="24"/>
          <w:szCs w:val="24"/>
        </w:rPr>
        <w:tab/>
      </w: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ab/>
        <w:t xml:space="preserve">With the increasingly diverse use of cassava products in Nigeria, cassava farming is getting more lucrative with every passing day. This farm product has always been a source of lively hood and food for millions of Nigerians. 90% of Nigerian households consume cassava products </w:t>
      </w:r>
      <w:r>
        <w:rPr>
          <w:rFonts w:ascii="TimesNewRomanPSMT" w:hAnsi="TimesNewRomanPSMT" w:cs="TimesNewRomanPSMT"/>
          <w:kern w:val="1"/>
          <w:sz w:val="24"/>
          <w:szCs w:val="24"/>
        </w:rPr>
        <w:t>every day</w:t>
      </w:r>
      <w:r>
        <w:rPr>
          <w:rFonts w:ascii="TimesNewRomanPSMT" w:hAnsi="TimesNewRomanPSMT" w:cs="TimesNewRomanPSMT"/>
          <w:kern w:val="1"/>
          <w:sz w:val="24"/>
          <w:szCs w:val="24"/>
        </w:rPr>
        <w:t xml:space="preserve">. Some of the meals are: </w:t>
      </w:r>
      <w:proofErr w:type="spellStart"/>
      <w:r>
        <w:rPr>
          <w:rFonts w:ascii="TimesNewRomanPSMT" w:hAnsi="TimesNewRomanPSMT" w:cs="TimesNewRomanPSMT"/>
          <w:kern w:val="1"/>
          <w:sz w:val="24"/>
          <w:szCs w:val="24"/>
        </w:rPr>
        <w:t>garri</w:t>
      </w:r>
      <w:proofErr w:type="spellEnd"/>
      <w:r>
        <w:rPr>
          <w:rFonts w:ascii="TimesNewRomanPSMT" w:hAnsi="TimesNewRomanPSMT" w:cs="TimesNewRomanPSMT"/>
          <w:kern w:val="1"/>
          <w:sz w:val="24"/>
          <w:szCs w:val="24"/>
        </w:rPr>
        <w:t xml:space="preserve">, wheat-flour, animal feed, commercial caramel, and a lot more. To start a business plan for cassava planting there are certain things we must look at. </w:t>
      </w: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1. </w:t>
      </w:r>
      <w:r>
        <w:rPr>
          <w:rFonts w:ascii="TimesNewRomanPS-BoldItalicMT" w:hAnsi="TimesNewRomanPS-BoldItalicMT" w:cs="TimesNewRomanPS-BoldItalicMT"/>
          <w:b/>
          <w:bCs/>
          <w:i/>
          <w:iCs/>
          <w:kern w:val="1"/>
          <w:sz w:val="24"/>
          <w:szCs w:val="24"/>
        </w:rPr>
        <w:t>Sponsorship</w:t>
      </w:r>
    </w:p>
    <w:p w:rsidR="002E44A8" w:rsidRDefault="002E44A8" w:rsidP="002E44A8">
      <w:pPr>
        <w:widowControl w:val="0"/>
        <w:autoSpaceDE w:val="0"/>
        <w:autoSpaceDN w:val="0"/>
        <w:adjustRightInd w:val="0"/>
        <w:spacing w:after="0" w:line="240" w:lineRule="auto"/>
        <w:ind w:left="60"/>
        <w:rPr>
          <w:rFonts w:ascii="TimesNewRomanPSMT" w:hAnsi="TimesNewRomanPSMT" w:cs="TimesNewRomanPSMT"/>
          <w:kern w:val="1"/>
          <w:sz w:val="24"/>
          <w:szCs w:val="24"/>
        </w:rPr>
      </w:pPr>
      <w:r>
        <w:rPr>
          <w:rFonts w:ascii="TimesNewRomanPSMT" w:hAnsi="TimesNewRomanPSMT" w:cs="TimesNewRomanPSMT"/>
          <w:kern w:val="1"/>
          <w:sz w:val="24"/>
          <w:szCs w:val="24"/>
        </w:rPr>
        <w:tab/>
        <w:t xml:space="preserve">My project will be sponsored by Aare </w:t>
      </w:r>
      <w:proofErr w:type="spellStart"/>
      <w:r>
        <w:rPr>
          <w:rFonts w:ascii="TimesNewRomanPSMT" w:hAnsi="TimesNewRomanPSMT" w:cs="TimesNewRomanPSMT"/>
          <w:kern w:val="1"/>
          <w:sz w:val="24"/>
          <w:szCs w:val="24"/>
        </w:rPr>
        <w:t>Afe</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Babalola</w:t>
      </w:r>
      <w:proofErr w:type="spellEnd"/>
      <w:r>
        <w:rPr>
          <w:rFonts w:ascii="TimesNewRomanPSMT" w:hAnsi="TimesNewRomanPSMT" w:cs="TimesNewRomanPSMT"/>
          <w:kern w:val="1"/>
          <w:sz w:val="24"/>
          <w:szCs w:val="24"/>
        </w:rPr>
        <w:t xml:space="preserve">, a legal luminary and founder of </w:t>
      </w:r>
      <w:proofErr w:type="spellStart"/>
      <w:r>
        <w:rPr>
          <w:rFonts w:ascii="TimesNewRomanPSMT" w:hAnsi="TimesNewRomanPSMT" w:cs="TimesNewRomanPSMT"/>
          <w:kern w:val="1"/>
          <w:sz w:val="24"/>
          <w:szCs w:val="24"/>
        </w:rPr>
        <w:t>Afe</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Babalola</w:t>
      </w:r>
      <w:proofErr w:type="spellEnd"/>
      <w:r>
        <w:rPr>
          <w:rFonts w:ascii="TimesNewRomanPSMT" w:hAnsi="TimesNewRomanPSMT" w:cs="TimesNewRomanPSMT"/>
          <w:kern w:val="1"/>
          <w:sz w:val="24"/>
          <w:szCs w:val="24"/>
        </w:rPr>
        <w:t xml:space="preserve"> University.  This is my choice because Aare </w:t>
      </w:r>
      <w:proofErr w:type="spellStart"/>
      <w:r>
        <w:rPr>
          <w:rFonts w:ascii="TimesNewRomanPSMT" w:hAnsi="TimesNewRomanPSMT" w:cs="TimesNewRomanPSMT"/>
          <w:kern w:val="1"/>
          <w:sz w:val="24"/>
          <w:szCs w:val="24"/>
        </w:rPr>
        <w:t>Afe</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Babalola</w:t>
      </w:r>
      <w:proofErr w:type="spellEnd"/>
      <w:r>
        <w:rPr>
          <w:rFonts w:ascii="TimesNewRomanPSMT" w:hAnsi="TimesNewRomanPSMT" w:cs="TimesNewRomanPSMT"/>
          <w:kern w:val="1"/>
          <w:sz w:val="24"/>
          <w:szCs w:val="24"/>
        </w:rPr>
        <w:t xml:space="preserve"> is promoting the students in agriculture considering he is a farmer himself. I have an upper hand because not only am I a student of the </w:t>
      </w:r>
      <w:r>
        <w:rPr>
          <w:rFonts w:ascii="TimesNewRomanPSMT" w:hAnsi="TimesNewRomanPSMT" w:cs="TimesNewRomanPSMT"/>
          <w:kern w:val="1"/>
          <w:sz w:val="24"/>
          <w:szCs w:val="24"/>
        </w:rPr>
        <w:t>university,</w:t>
      </w:r>
      <w:r>
        <w:rPr>
          <w:rFonts w:ascii="TimesNewRomanPSMT" w:hAnsi="TimesNewRomanPSMT" w:cs="TimesNewRomanPSMT"/>
          <w:kern w:val="1"/>
          <w:sz w:val="24"/>
          <w:szCs w:val="24"/>
        </w:rPr>
        <w:t xml:space="preserve"> I am a law student and he is a lawyer.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 </w:t>
      </w:r>
      <w:r>
        <w:rPr>
          <w:rFonts w:ascii="TimesNewRomanPS-BoldItalicMT" w:hAnsi="TimesNewRomanPS-BoldItalicMT" w:cs="TimesNewRomanPS-BoldItalicMT"/>
          <w:b/>
          <w:bCs/>
          <w:i/>
          <w:iCs/>
          <w:kern w:val="1"/>
          <w:sz w:val="24"/>
          <w:szCs w:val="24"/>
        </w:rPr>
        <w:t>Management</w:t>
      </w:r>
    </w:p>
    <w:p w:rsidR="002E44A8" w:rsidRDefault="002E44A8" w:rsidP="002E44A8">
      <w:pPr>
        <w:widowControl w:val="0"/>
        <w:autoSpaceDE w:val="0"/>
        <w:autoSpaceDN w:val="0"/>
        <w:adjustRightInd w:val="0"/>
        <w:spacing w:after="0" w:line="240" w:lineRule="auto"/>
        <w:ind w:left="60"/>
        <w:rPr>
          <w:rFonts w:ascii="TimesNewRomanPSMT" w:hAnsi="TimesNewRomanPSMT" w:cs="TimesNewRomanPSMT"/>
          <w:kern w:val="1"/>
          <w:sz w:val="24"/>
          <w:szCs w:val="24"/>
        </w:rPr>
      </w:pPr>
      <w:r>
        <w:rPr>
          <w:rFonts w:ascii="TimesNewRomanPSMT" w:hAnsi="TimesNewRomanPSMT" w:cs="TimesNewRomanPSMT"/>
          <w:kern w:val="1"/>
          <w:sz w:val="24"/>
          <w:szCs w:val="24"/>
        </w:rPr>
        <w:tab/>
        <w:t xml:space="preserve">The management will compromise of myself as </w:t>
      </w:r>
      <w:r>
        <w:rPr>
          <w:rFonts w:ascii="TimesNewRomanPSMT" w:hAnsi="TimesNewRomanPSMT" w:cs="TimesNewRomanPSMT"/>
          <w:kern w:val="1"/>
          <w:sz w:val="24"/>
          <w:szCs w:val="24"/>
        </w:rPr>
        <w:t>president,</w:t>
      </w:r>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share holders</w:t>
      </w:r>
      <w:proofErr w:type="spellEnd"/>
      <w:r>
        <w:rPr>
          <w:rFonts w:ascii="TimesNewRomanPSMT" w:hAnsi="TimesNewRomanPSMT" w:cs="TimesNewRomanPSMT"/>
          <w:kern w:val="1"/>
          <w:sz w:val="24"/>
          <w:szCs w:val="24"/>
        </w:rPr>
        <w:t xml:space="preserve"> and an expert in cassava plantation </w:t>
      </w:r>
      <w:proofErr w:type="spellStart"/>
      <w:r>
        <w:rPr>
          <w:rFonts w:ascii="TimesNewRomanPSMT" w:hAnsi="TimesNewRomanPSMT" w:cs="TimesNewRomanPSMT"/>
          <w:kern w:val="1"/>
          <w:sz w:val="24"/>
          <w:szCs w:val="24"/>
        </w:rPr>
        <w:t>hand picked</w:t>
      </w:r>
      <w:proofErr w:type="spellEnd"/>
      <w:r>
        <w:rPr>
          <w:rFonts w:ascii="TimesNewRomanPSMT" w:hAnsi="TimesNewRomanPSMT" w:cs="TimesNewRomanPSMT"/>
          <w:kern w:val="1"/>
          <w:sz w:val="24"/>
          <w:szCs w:val="24"/>
        </w:rPr>
        <w:t xml:space="preserve"> by me. I will get information on the expert from the Federal Ministry of Agriculture and Rural </w:t>
      </w:r>
      <w:proofErr w:type="gramStart"/>
      <w:r>
        <w:rPr>
          <w:rFonts w:ascii="TimesNewRomanPSMT" w:hAnsi="TimesNewRomanPSMT" w:cs="TimesNewRomanPSMT"/>
          <w:kern w:val="1"/>
          <w:sz w:val="24"/>
          <w:szCs w:val="24"/>
        </w:rPr>
        <w:t>Development .</w:t>
      </w:r>
      <w:proofErr w:type="gramEnd"/>
      <w:r>
        <w:rPr>
          <w:rFonts w:ascii="TimesNewRomanPSMT" w:hAnsi="TimesNewRomanPSMT" w:cs="TimesNewRomanPSMT"/>
          <w:kern w:val="1"/>
          <w:sz w:val="24"/>
          <w:szCs w:val="24"/>
        </w:rPr>
        <w:t xml:space="preserve"> These individuals </w:t>
      </w:r>
      <w:proofErr w:type="gramStart"/>
      <w:r>
        <w:rPr>
          <w:rFonts w:ascii="TimesNewRomanPSMT" w:hAnsi="TimesNewRomanPSMT" w:cs="TimesNewRomanPSMT"/>
          <w:kern w:val="1"/>
          <w:sz w:val="24"/>
          <w:szCs w:val="24"/>
        </w:rPr>
        <w:t>will  give</w:t>
      </w:r>
      <w:proofErr w:type="gramEnd"/>
      <w:r>
        <w:rPr>
          <w:rFonts w:ascii="TimesNewRomanPSMT" w:hAnsi="TimesNewRomanPSMT" w:cs="TimesNewRomanPSMT"/>
          <w:kern w:val="1"/>
          <w:sz w:val="24"/>
          <w:szCs w:val="24"/>
        </w:rPr>
        <w:t xml:space="preserve"> strategic directions and policies that will ensure long term success of the business.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3. </w:t>
      </w:r>
      <w:r>
        <w:rPr>
          <w:rFonts w:ascii="TimesNewRomanPS-BoldItalicMT" w:hAnsi="TimesNewRomanPS-BoldItalicMT" w:cs="TimesNewRomanPS-BoldItalicMT"/>
          <w:b/>
          <w:bCs/>
          <w:i/>
          <w:iCs/>
          <w:kern w:val="1"/>
          <w:sz w:val="24"/>
          <w:szCs w:val="24"/>
        </w:rPr>
        <w:t>Technical Assistance</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ab/>
        <w:t xml:space="preserve">Aare </w:t>
      </w:r>
      <w:proofErr w:type="spellStart"/>
      <w:r>
        <w:rPr>
          <w:rFonts w:ascii="TimesNewRomanPSMT" w:hAnsi="TimesNewRomanPSMT" w:cs="TimesNewRomanPSMT"/>
          <w:kern w:val="1"/>
          <w:sz w:val="24"/>
          <w:szCs w:val="24"/>
        </w:rPr>
        <w:t>Afe</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Babalola</w:t>
      </w:r>
      <w:proofErr w:type="spellEnd"/>
      <w:r>
        <w:rPr>
          <w:rFonts w:ascii="TimesNewRomanPSMT" w:hAnsi="TimesNewRomanPSMT" w:cs="TimesNewRomanPSMT"/>
          <w:kern w:val="1"/>
          <w:sz w:val="24"/>
          <w:szCs w:val="24"/>
        </w:rPr>
        <w:t>, using his connections will link me with the Federal Ministry of Agriculture and Rural Development. Federal Ministry of Agriculture and Rural Development (FMARD) has mandate in Cassava production and processing and will provide technical assistance in this regard. He also has connection to the Federal Government being a SAN himself</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 can also get assistance from other private organizations such as </w:t>
      </w:r>
      <w:proofErr w:type="spellStart"/>
      <w:r>
        <w:rPr>
          <w:rFonts w:ascii="TimesNewRomanPSMT" w:hAnsi="TimesNewRomanPSMT" w:cs="TimesNewRomanPSMT"/>
          <w:kern w:val="1"/>
          <w:sz w:val="24"/>
          <w:szCs w:val="24"/>
        </w:rPr>
        <w:t>Danwaire</w:t>
      </w:r>
      <w:proofErr w:type="spellEnd"/>
      <w:r>
        <w:rPr>
          <w:rFonts w:ascii="TimesNewRomanPSMT" w:hAnsi="TimesNewRomanPSMT" w:cs="TimesNewRomanPSMT"/>
          <w:kern w:val="1"/>
          <w:sz w:val="24"/>
          <w:szCs w:val="24"/>
        </w:rPr>
        <w:t xml:space="preserve"> Farms and </w:t>
      </w:r>
      <w:proofErr w:type="spellStart"/>
      <w:r>
        <w:rPr>
          <w:rFonts w:ascii="TimesNewRomanPSMT" w:hAnsi="TimesNewRomanPSMT" w:cs="TimesNewRomanPSMT"/>
          <w:kern w:val="1"/>
          <w:sz w:val="24"/>
          <w:szCs w:val="24"/>
        </w:rPr>
        <w:t>Egugo</w:t>
      </w:r>
      <w:proofErr w:type="spellEnd"/>
      <w:r>
        <w:rPr>
          <w:rFonts w:ascii="TimesNewRomanPSMT" w:hAnsi="TimesNewRomanPSMT" w:cs="TimesNewRomanPSMT"/>
          <w:kern w:val="1"/>
          <w:sz w:val="24"/>
          <w:szCs w:val="24"/>
        </w:rPr>
        <w:t xml:space="preserve"> Farms</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4. </w:t>
      </w:r>
      <w:r>
        <w:rPr>
          <w:rFonts w:ascii="TimesNewRomanPS-BoldItalicMT" w:hAnsi="TimesNewRomanPS-BoldItalicMT" w:cs="TimesNewRomanPS-BoldItalicMT"/>
          <w:b/>
          <w:bCs/>
          <w:i/>
          <w:iCs/>
          <w:kern w:val="1"/>
          <w:sz w:val="24"/>
          <w:szCs w:val="24"/>
        </w:rPr>
        <w:t>Market and Sales</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Market orientation: domestic; </w:t>
      </w:r>
      <w:proofErr w:type="gramStart"/>
      <w:r>
        <w:rPr>
          <w:rFonts w:ascii="TimesNewRomanPSMT" w:hAnsi="TimesNewRomanPSMT" w:cs="TimesNewRomanPSMT"/>
          <w:kern w:val="1"/>
          <w:sz w:val="24"/>
          <w:szCs w:val="24"/>
        </w:rPr>
        <w:t>North ,</w:t>
      </w:r>
      <w:proofErr w:type="gramEnd"/>
      <w:r>
        <w:rPr>
          <w:rFonts w:ascii="TimesNewRomanPSMT" w:hAnsi="TimesNewRomanPSMT" w:cs="TimesNewRomanPSMT"/>
          <w:kern w:val="1"/>
          <w:sz w:val="24"/>
          <w:szCs w:val="24"/>
        </w:rPr>
        <w:t xml:space="preserve"> South East and South West Nigeria</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Market Share: 5% niche market in North, South East and South West Nigeria</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Users of Products: Cassava </w:t>
      </w:r>
      <w:proofErr w:type="gramStart"/>
      <w:r>
        <w:rPr>
          <w:rFonts w:ascii="TimesNewRomanPSMT" w:hAnsi="TimesNewRomanPSMT" w:cs="TimesNewRomanPSMT"/>
          <w:kern w:val="1"/>
          <w:sz w:val="24"/>
          <w:szCs w:val="24"/>
        </w:rPr>
        <w:t>flour  and</w:t>
      </w:r>
      <w:proofErr w:type="gramEnd"/>
      <w:r>
        <w:rPr>
          <w:rFonts w:ascii="TimesNewRomanPSMT" w:hAnsi="TimesNewRomanPSMT" w:cs="TimesNewRomanPSMT"/>
          <w:kern w:val="1"/>
          <w:sz w:val="24"/>
          <w:szCs w:val="24"/>
        </w:rPr>
        <w:t xml:space="preserve"> Cassava tubers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5. </w:t>
      </w:r>
      <w:r>
        <w:rPr>
          <w:rFonts w:ascii="TimesNewRomanPS-BoldItalicMT" w:hAnsi="TimesNewRomanPS-BoldItalicMT" w:cs="TimesNewRomanPS-BoldItalicMT"/>
          <w:b/>
          <w:bCs/>
          <w:i/>
          <w:iCs/>
          <w:kern w:val="1"/>
          <w:sz w:val="24"/>
          <w:szCs w:val="24"/>
        </w:rPr>
        <w:t>Competition analysis</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ab/>
        <w:t xml:space="preserve">Considering the fact that there is corona virus </w:t>
      </w:r>
      <w:proofErr w:type="gramStart"/>
      <w:r>
        <w:rPr>
          <w:rFonts w:ascii="TimesNewRomanPSMT" w:hAnsi="TimesNewRomanPSMT" w:cs="TimesNewRomanPSMT"/>
          <w:kern w:val="1"/>
          <w:sz w:val="24"/>
          <w:szCs w:val="24"/>
        </w:rPr>
        <w:t>pandemic ,</w:t>
      </w:r>
      <w:proofErr w:type="gramEnd"/>
      <w:r>
        <w:rPr>
          <w:rFonts w:ascii="TimesNewRomanPSMT" w:hAnsi="TimesNewRomanPSMT" w:cs="TimesNewRomanPSMT"/>
          <w:kern w:val="1"/>
          <w:sz w:val="24"/>
          <w:szCs w:val="24"/>
        </w:rPr>
        <w:t xml:space="preserve"> there is higher demand for food items including cassava. Planting cassava in Abuja would be more profitable considering the fact that only 10 percent of commercial production constitute cassava flour in Abuja. Also wondering the fact that it is a capital it different kinds individuals can have access to the goods.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Tariff and Import Restriction</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Forex restriction on food importation and zero duty on imported agricultural equipment will favour the project under consideration.</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Market Potential</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There is strong demand for cassava and cassava derivatives in the Abuja the capital of Nigeria.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Profitability</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Weather, biological, chemical, physical and environmental factors such as temperature, sunlight, water, air, soil conditions, varieties of seed, pests, diseases, price fluctuations and other risks e.g. cow from the cattle </w:t>
      </w:r>
      <w:proofErr w:type="spellStart"/>
      <w:r>
        <w:rPr>
          <w:rFonts w:ascii="TimesNewRomanPSMT" w:hAnsi="TimesNewRomanPSMT" w:cs="TimesNewRomanPSMT"/>
          <w:kern w:val="1"/>
          <w:sz w:val="24"/>
          <w:szCs w:val="24"/>
        </w:rPr>
        <w:t>rearers</w:t>
      </w:r>
      <w:proofErr w:type="spellEnd"/>
      <w:r>
        <w:rPr>
          <w:rFonts w:ascii="TimesNewRomanPSMT" w:hAnsi="TimesNewRomanPSMT" w:cs="TimesNewRomanPSMT"/>
          <w:kern w:val="1"/>
          <w:sz w:val="24"/>
          <w:szCs w:val="24"/>
        </w:rPr>
        <w:t xml:space="preserve"> invading the farm could affect yield and profitability. Considering the fact that cassava grows more in </w:t>
      </w:r>
      <w:proofErr w:type="spellStart"/>
      <w:r>
        <w:rPr>
          <w:rFonts w:ascii="TimesNewRomanPSMT" w:hAnsi="TimesNewRomanPSMT" w:cs="TimesNewRomanPSMT"/>
          <w:kern w:val="1"/>
          <w:sz w:val="24"/>
          <w:szCs w:val="24"/>
        </w:rPr>
        <w:t>Saharas</w:t>
      </w:r>
      <w:proofErr w:type="spellEnd"/>
      <w:r>
        <w:rPr>
          <w:rFonts w:ascii="TimesNewRomanPSMT" w:hAnsi="TimesNewRomanPSMT" w:cs="TimesNewRomanPSMT"/>
          <w:kern w:val="1"/>
          <w:sz w:val="24"/>
          <w:szCs w:val="24"/>
        </w:rPr>
        <w:t>. However, technical, scientific and financial based solutions will be employed to hedge against risks and safeguard profit. Irrigation option will be factored in to ensure two cycle of production in a year.</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Technical Feasibility</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The projects (production of cassava and cassava flour) are technically feasible this is because cassava is a tropical fruit and is grown by small farm holders and low income earners. This means not much money would be used on its technology.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Government Support and Regulation</w:t>
      </w:r>
    </w:p>
    <w:p w:rsidR="002E44A8" w:rsidRDefault="002E44A8" w:rsidP="002E44A8">
      <w:pPr>
        <w:widowControl w:val="0"/>
        <w:autoSpaceDE w:val="0"/>
        <w:autoSpaceDN w:val="0"/>
        <w:adjustRightInd w:val="0"/>
        <w:spacing w:after="0" w:line="240" w:lineRule="auto"/>
        <w:ind w:left="60"/>
        <w:rPr>
          <w:rFonts w:ascii="TimesNewRomanPSMT" w:hAnsi="TimesNewRomanPSMT" w:cs="TimesNewRomanPSMT"/>
          <w:kern w:val="1"/>
          <w:sz w:val="24"/>
          <w:szCs w:val="24"/>
        </w:rPr>
      </w:pPr>
      <w:r>
        <w:rPr>
          <w:rFonts w:ascii="TimesNewRomanPSMT" w:hAnsi="TimesNewRomanPSMT" w:cs="TimesNewRomanPSMT"/>
          <w:kern w:val="1"/>
          <w:sz w:val="24"/>
          <w:szCs w:val="24"/>
        </w:rPr>
        <w:t xml:space="preserve">The project conform with the economic diversification objective of </w:t>
      </w:r>
      <w:proofErr w:type="gramStart"/>
      <w:r>
        <w:rPr>
          <w:rFonts w:ascii="TimesNewRomanPSMT" w:hAnsi="TimesNewRomanPSMT" w:cs="TimesNewRomanPSMT"/>
          <w:kern w:val="1"/>
          <w:sz w:val="24"/>
          <w:szCs w:val="24"/>
        </w:rPr>
        <w:t>the  government</w:t>
      </w:r>
      <w:proofErr w:type="gramEnd"/>
      <w:r>
        <w:rPr>
          <w:rFonts w:ascii="TimesNewRomanPSMT" w:hAnsi="TimesNewRomanPSMT" w:cs="TimesNewRomanPSMT"/>
          <w:kern w:val="1"/>
          <w:sz w:val="24"/>
          <w:szCs w:val="24"/>
        </w:rPr>
        <w:t xml:space="preserve">. It also supports foreign exchange and import reduction conservation of government with the production of flour, </w:t>
      </w:r>
      <w:proofErr w:type="spellStart"/>
      <w:r>
        <w:rPr>
          <w:rFonts w:ascii="TimesNewRomanPSMT" w:hAnsi="TimesNewRomanPSMT" w:cs="TimesNewRomanPSMT"/>
          <w:kern w:val="1"/>
          <w:sz w:val="24"/>
          <w:szCs w:val="24"/>
        </w:rPr>
        <w:t>garri</w:t>
      </w:r>
      <w:proofErr w:type="spellEnd"/>
      <w:r>
        <w:rPr>
          <w:rFonts w:ascii="TimesNewRomanPSMT" w:hAnsi="TimesNewRomanPSMT" w:cs="TimesNewRomanPSMT"/>
          <w:kern w:val="1"/>
          <w:sz w:val="24"/>
          <w:szCs w:val="24"/>
        </w:rPr>
        <w:t xml:space="preserve">, animal </w:t>
      </w:r>
      <w:proofErr w:type="gramStart"/>
      <w:r>
        <w:rPr>
          <w:rFonts w:ascii="TimesNewRomanPSMT" w:hAnsi="TimesNewRomanPSMT" w:cs="TimesNewRomanPSMT"/>
          <w:kern w:val="1"/>
          <w:sz w:val="24"/>
          <w:szCs w:val="24"/>
        </w:rPr>
        <w:t>feed ,</w:t>
      </w:r>
      <w:proofErr w:type="gram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sweeters</w:t>
      </w:r>
      <w:proofErr w:type="spellEnd"/>
      <w:r>
        <w:rPr>
          <w:rFonts w:ascii="TimesNewRomanPSMT" w:hAnsi="TimesNewRomanPSMT" w:cs="TimesNewRomanPSMT"/>
          <w:kern w:val="1"/>
          <w:sz w:val="24"/>
          <w:szCs w:val="24"/>
        </w:rPr>
        <w:t xml:space="preserve"> and so on. It provides for economic opportunities, market access, </w:t>
      </w:r>
      <w:proofErr w:type="gramStart"/>
      <w:r>
        <w:rPr>
          <w:rFonts w:ascii="TimesNewRomanPSMT" w:hAnsi="TimesNewRomanPSMT" w:cs="TimesNewRomanPSMT"/>
          <w:kern w:val="1"/>
          <w:sz w:val="24"/>
          <w:szCs w:val="24"/>
        </w:rPr>
        <w:t>improved</w:t>
      </w:r>
      <w:proofErr w:type="gramEnd"/>
      <w:r>
        <w:rPr>
          <w:rFonts w:ascii="TimesNewRomanPSMT" w:hAnsi="TimesNewRomanPSMT" w:cs="TimesNewRomanPSMT"/>
          <w:kern w:val="1"/>
          <w:sz w:val="24"/>
          <w:szCs w:val="24"/>
        </w:rPr>
        <w:t xml:space="preserve"> income for farmers and support food security objective of government. The project will benefit from government intervention fund in the agriculture sector.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Project Timeline</w:t>
      </w: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 xml:space="preserve">The project will be completed within 6months </w:t>
      </w:r>
      <w:proofErr w:type="gramStart"/>
      <w:r>
        <w:rPr>
          <w:rFonts w:ascii="TimesNewRomanPSMT" w:hAnsi="TimesNewRomanPSMT" w:cs="TimesNewRomanPSMT"/>
          <w:kern w:val="1"/>
          <w:sz w:val="24"/>
          <w:szCs w:val="24"/>
        </w:rPr>
        <w:t>preferably between October, 2020 to June, 2021</w:t>
      </w:r>
      <w:proofErr w:type="gramEnd"/>
      <w:r>
        <w:rPr>
          <w:rFonts w:ascii="TimesNewRomanPSMT" w:hAnsi="TimesNewRomanPSMT" w:cs="TimesNewRomanPSMT"/>
          <w:kern w:val="1"/>
          <w:sz w:val="24"/>
          <w:szCs w:val="24"/>
        </w:rPr>
        <w:t xml:space="preserve"> because land clearing is mostly done in the dry season.</w:t>
      </w: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r>
        <w:rPr>
          <w:rFonts w:ascii="TimesNewRomanPS-BoldItalicMT" w:hAnsi="TimesNewRomanPS-BoldItalicMT" w:cs="TimesNewRomanPS-BoldItalicMT"/>
          <w:b/>
          <w:bCs/>
          <w:i/>
          <w:iCs/>
          <w:kern w:val="1"/>
          <w:sz w:val="24"/>
          <w:szCs w:val="24"/>
          <w:u w:val="single"/>
        </w:rPr>
        <w:t xml:space="preserve">Fixed Cost  </w:t>
      </w:r>
    </w:p>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p w:rsidR="002E44A8" w:rsidRDefault="002E44A8" w:rsidP="002E44A8">
      <w:pPr>
        <w:widowControl w:val="0"/>
        <w:numPr>
          <w:ilvl w:val="0"/>
          <w:numId w:val="1"/>
        </w:numPr>
        <w:tabs>
          <w:tab w:val="left" w:pos="220"/>
          <w:tab w:val="left" w:pos="720"/>
        </w:tabs>
        <w:autoSpaceDE w:val="0"/>
        <w:autoSpaceDN w:val="0"/>
        <w:adjustRightInd w:val="0"/>
        <w:spacing w:after="0" w:line="240" w:lineRule="auto"/>
        <w:ind w:hanging="720"/>
        <w:jc w:val="both"/>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Land Clearing:</w:t>
      </w:r>
    </w:p>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tbl>
      <w:tblPr>
        <w:tblW w:w="0" w:type="auto"/>
        <w:tblInd w:w="108" w:type="dxa"/>
        <w:tblBorders>
          <w:top w:val="nil"/>
          <w:left w:val="nil"/>
          <w:right w:val="nil"/>
        </w:tblBorders>
        <w:tblLayout w:type="fixed"/>
        <w:tblLook w:val="0000" w:firstRow="0" w:lastRow="0" w:firstColumn="0" w:lastColumn="0" w:noHBand="0" w:noVBand="0"/>
      </w:tblPr>
      <w:tblGrid>
        <w:gridCol w:w="1276"/>
        <w:gridCol w:w="1418"/>
        <w:gridCol w:w="1701"/>
      </w:tblGrid>
      <w:tr w:rsidR="002E44A8" w:rsidTr="00A5452E">
        <w:tblPrEx>
          <w:tblCellMar>
            <w:top w:w="0" w:type="dxa"/>
            <w:bottom w:w="0" w:type="dxa"/>
          </w:tblCellMar>
        </w:tblPrEx>
        <w:trPr>
          <w:trHeight w:val="1469"/>
        </w:trPr>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Activity</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QTY</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w:t>
            </w:r>
          </w:p>
        </w:tc>
      </w:tr>
      <w:tr w:rsidR="002E44A8" w:rsidTr="00A5452E">
        <w:tblPrEx>
          <w:tblBorders>
            <w:top w:val="none" w:sz="0" w:space="0" w:color="auto"/>
          </w:tblBorders>
          <w:tblCellMar>
            <w:top w:w="0" w:type="dxa"/>
            <w:bottom w:w="0" w:type="dxa"/>
          </w:tblCellMar>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Land Clearing</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2Hectares</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450,000</w:t>
            </w:r>
          </w:p>
        </w:tc>
      </w:tr>
      <w:tr w:rsidR="002E44A8" w:rsidTr="00A5452E">
        <w:tblPrEx>
          <w:tblBorders>
            <w:top w:val="none" w:sz="0" w:space="0" w:color="auto"/>
          </w:tblBorders>
          <w:tblCellMar>
            <w:top w:w="0" w:type="dxa"/>
            <w:bottom w:w="0" w:type="dxa"/>
          </w:tblCellMar>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Cross cutting</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2Hectares</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35,000</w:t>
            </w:r>
          </w:p>
        </w:tc>
      </w:tr>
      <w:tr w:rsidR="002E44A8" w:rsidTr="00A5452E">
        <w:tblPrEx>
          <w:tblBorders>
            <w:top w:val="none" w:sz="0" w:space="0" w:color="auto"/>
          </w:tblBorders>
          <w:tblCellMar>
            <w:top w:w="0" w:type="dxa"/>
            <w:bottom w:w="0" w:type="dxa"/>
          </w:tblCellMar>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Ploughing</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2Hectares</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100,000</w:t>
            </w:r>
          </w:p>
        </w:tc>
      </w:tr>
      <w:tr w:rsidR="002E44A8" w:rsidTr="00A5452E">
        <w:tblPrEx>
          <w:tblCellMar>
            <w:top w:w="0" w:type="dxa"/>
            <w:bottom w:w="0" w:type="dxa"/>
          </w:tblCellMar>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TOTAL</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2Hectares</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585,000</w:t>
            </w:r>
          </w:p>
        </w:tc>
      </w:tr>
    </w:tbl>
    <w:p w:rsidR="002E44A8" w:rsidRDefault="002E44A8" w:rsidP="002E44A8">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p>
    <w:p w:rsidR="002E44A8" w:rsidRDefault="002E44A8" w:rsidP="002E44A8">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p>
    <w:p w:rsidR="002E44A8" w:rsidRDefault="002E44A8" w:rsidP="002E44A8">
      <w:pPr>
        <w:widowControl w:val="0"/>
        <w:tabs>
          <w:tab w:val="left" w:pos="720"/>
        </w:tabs>
        <w:autoSpaceDE w:val="0"/>
        <w:autoSpaceDN w:val="0"/>
        <w:adjustRightInd w:val="0"/>
        <w:spacing w:after="0" w:line="240" w:lineRule="auto"/>
        <w:jc w:val="both"/>
        <w:rPr>
          <w:rFonts w:ascii="TimesNewRomanPS-BoldItalicMT" w:hAnsi="TimesNewRomanPS-BoldItalicMT" w:cs="TimesNewRomanPS-BoldItalicMT"/>
          <w:b/>
          <w:bCs/>
          <w:i/>
          <w:iCs/>
          <w:kern w:val="1"/>
          <w:sz w:val="24"/>
          <w:szCs w:val="24"/>
        </w:rPr>
      </w:pPr>
    </w:p>
    <w:p w:rsidR="002E44A8" w:rsidRPr="002B2EA5" w:rsidRDefault="002E44A8" w:rsidP="002E44A8">
      <w:pPr>
        <w:widowControl w:val="0"/>
        <w:tabs>
          <w:tab w:val="left" w:pos="220"/>
          <w:tab w:val="left" w:pos="720"/>
        </w:tabs>
        <w:autoSpaceDE w:val="0"/>
        <w:autoSpaceDN w:val="0"/>
        <w:adjustRightInd w:val="0"/>
        <w:spacing w:after="0" w:line="240" w:lineRule="auto"/>
        <w:ind w:left="720"/>
        <w:jc w:val="both"/>
        <w:rPr>
          <w:rFonts w:ascii="TimesNewRomanPS-BoldMT" w:hAnsi="TimesNewRomanPS-BoldMT" w:cs="TimesNewRomanPS-BoldMT"/>
          <w:b/>
          <w:bCs/>
          <w:kern w:val="1"/>
          <w:sz w:val="24"/>
          <w:szCs w:val="24"/>
        </w:rPr>
      </w:pPr>
    </w:p>
    <w:p w:rsidR="002E44A8" w:rsidRDefault="002E44A8" w:rsidP="002E44A8">
      <w:pPr>
        <w:widowControl w:val="0"/>
        <w:tabs>
          <w:tab w:val="left" w:pos="220"/>
          <w:tab w:val="left" w:pos="720"/>
        </w:tabs>
        <w:autoSpaceDE w:val="0"/>
        <w:autoSpaceDN w:val="0"/>
        <w:adjustRightInd w:val="0"/>
        <w:spacing w:after="0" w:line="240" w:lineRule="auto"/>
        <w:ind w:left="720"/>
        <w:jc w:val="both"/>
        <w:rPr>
          <w:rFonts w:ascii="TimesNewRomanPS-BoldMT" w:hAnsi="TimesNewRomanPS-BoldMT" w:cs="TimesNewRomanPS-BoldMT"/>
          <w:b/>
          <w:bCs/>
          <w:kern w:val="1"/>
          <w:sz w:val="24"/>
          <w:szCs w:val="24"/>
        </w:rPr>
      </w:pPr>
    </w:p>
    <w:p w:rsidR="002E44A8" w:rsidRPr="002B2EA5" w:rsidRDefault="002E44A8" w:rsidP="002E44A8">
      <w:pPr>
        <w:widowControl w:val="0"/>
        <w:tabs>
          <w:tab w:val="left" w:pos="220"/>
          <w:tab w:val="left" w:pos="720"/>
        </w:tabs>
        <w:autoSpaceDE w:val="0"/>
        <w:autoSpaceDN w:val="0"/>
        <w:adjustRightInd w:val="0"/>
        <w:spacing w:after="0" w:line="240" w:lineRule="auto"/>
        <w:ind w:left="720"/>
        <w:jc w:val="both"/>
        <w:rPr>
          <w:rFonts w:ascii="TimesNewRomanPS-BoldMT" w:hAnsi="TimesNewRomanPS-BoldMT" w:cs="TimesNewRomanPS-BoldMT"/>
          <w:b/>
          <w:bCs/>
          <w:kern w:val="1"/>
          <w:sz w:val="24"/>
          <w:szCs w:val="24"/>
        </w:rPr>
      </w:pPr>
    </w:p>
    <w:p w:rsidR="002E44A8" w:rsidRDefault="002E44A8" w:rsidP="002E44A8">
      <w:pPr>
        <w:widowControl w:val="0"/>
        <w:numPr>
          <w:ilvl w:val="0"/>
          <w:numId w:val="2"/>
        </w:numPr>
        <w:tabs>
          <w:tab w:val="left" w:pos="220"/>
          <w:tab w:val="left" w:pos="720"/>
        </w:tabs>
        <w:autoSpaceDE w:val="0"/>
        <w:autoSpaceDN w:val="0"/>
        <w:adjustRightInd w:val="0"/>
        <w:spacing w:after="0" w:line="240" w:lineRule="auto"/>
        <w:ind w:hanging="720"/>
        <w:jc w:val="both"/>
        <w:rPr>
          <w:rFonts w:ascii="TimesNewRomanPS-BoldMT" w:hAnsi="TimesNewRomanPS-BoldMT" w:cs="TimesNewRomanPS-BoldMT"/>
          <w:b/>
          <w:bCs/>
          <w:kern w:val="1"/>
          <w:sz w:val="24"/>
          <w:szCs w:val="24"/>
        </w:rPr>
      </w:pPr>
      <w:r>
        <w:rPr>
          <w:rFonts w:ascii="TimesNewRomanPS-BoldItalicMT" w:hAnsi="TimesNewRomanPS-BoldItalicMT" w:cs="TimesNewRomanPS-BoldItalicMT"/>
          <w:b/>
          <w:bCs/>
          <w:i/>
          <w:iCs/>
          <w:kern w:val="1"/>
          <w:sz w:val="24"/>
          <w:szCs w:val="24"/>
        </w:rPr>
        <w:t>Equipment:</w:t>
      </w:r>
    </w:p>
    <w:p w:rsidR="002E44A8" w:rsidRDefault="002E44A8" w:rsidP="002E44A8">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2E44A8" w:rsidTr="00A5452E">
        <w:tblPrEx>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Name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QTY</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MODEL</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USD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K</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Tractor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YTO-904(90hp)</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2,445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8,802,000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Disc harrow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IBJ- 3.0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3,335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1,200,500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Sub </w:t>
            </w:r>
            <w:proofErr w:type="spellStart"/>
            <w:r>
              <w:rPr>
                <w:rFonts w:ascii="TimesNewRomanPSMT" w:hAnsi="TimesNewRomanPSMT" w:cs="TimesNewRomanPSMT"/>
                <w:kern w:val="1"/>
                <w:sz w:val="24"/>
                <w:szCs w:val="24"/>
              </w:rPr>
              <w:t>soiler</w:t>
            </w:r>
            <w:proofErr w:type="spellEnd"/>
            <w:r>
              <w:rPr>
                <w:rFonts w:ascii="TimesNewRomanPSMT" w:hAnsi="TimesNewRomanPSMT" w:cs="TimesNewRomanPSMT"/>
                <w:kern w:val="1"/>
                <w:sz w:val="24"/>
                <w:szCs w:val="24"/>
              </w:rPr>
              <w:t xml:space="preserve">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IS-200G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5,826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2,100,000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Plough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2BFY-6C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3,215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1,159,000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Tripper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7CX-8T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5,831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2,102,000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 xml:space="preserve">Cassava Harvester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SQTH 03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103,357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37,260,000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Boom sprayer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3W-1000L-18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6,941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2,502,000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Front loader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TZ10D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6,561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2,365,200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 xml:space="preserve">Cassava Miller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DY31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140,000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 xml:space="preserve">50,470,000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Cassava Planter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Ridging Type (SQTP)</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20,000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7, 210, 000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Cassava Peeler</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SQPC - 4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10,000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3,605,000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CellMar>
            <w:top w:w="0" w:type="dxa"/>
            <w:bottom w:w="0" w:type="dxa"/>
          </w:tblCellMar>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TOTAL</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307,511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73,352700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bl>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p w:rsidR="002E44A8" w:rsidRDefault="002E44A8" w:rsidP="002E44A8">
      <w:pPr>
        <w:widowControl w:val="0"/>
        <w:numPr>
          <w:ilvl w:val="0"/>
          <w:numId w:val="3"/>
        </w:numPr>
        <w:tabs>
          <w:tab w:val="left" w:pos="220"/>
          <w:tab w:val="left" w:pos="720"/>
        </w:tabs>
        <w:autoSpaceDE w:val="0"/>
        <w:autoSpaceDN w:val="0"/>
        <w:adjustRightInd w:val="0"/>
        <w:spacing w:after="0" w:line="240" w:lineRule="auto"/>
        <w:ind w:hanging="720"/>
        <w:jc w:val="both"/>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Vehicle:</w:t>
      </w:r>
    </w:p>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2E44A8" w:rsidTr="00A5452E">
        <w:tblPrEx>
          <w:tblCellMar>
            <w:top w:w="0" w:type="dxa"/>
            <w:bottom w:w="0" w:type="dxa"/>
          </w:tblCellMar>
        </w:tblPrEx>
        <w:tc>
          <w:tcPr>
            <w:tcW w:w="874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ind w:left="450"/>
              <w:jc w:val="both"/>
              <w:rPr>
                <w:rFonts w:ascii="TimesNewRomanPSMT" w:hAnsi="TimesNewRomanPSMT" w:cs="TimesNewRomanPSMT"/>
                <w:kern w:val="1"/>
                <w:sz w:val="24"/>
                <w:szCs w:val="24"/>
              </w:rPr>
            </w:pPr>
            <w:r>
              <w:rPr>
                <w:rFonts w:ascii="TimesNewRomanPS-BoldMT" w:hAnsi="TimesNewRomanPS-BoldMT" w:cs="TimesNewRomanPS-BoldMT"/>
                <w:b/>
                <w:bCs/>
                <w:kern w:val="1"/>
                <w:sz w:val="24"/>
                <w:szCs w:val="24"/>
              </w:rPr>
              <w:t>Type                            Model                             QTY                             ₦                     K</w:t>
            </w:r>
          </w:p>
        </w:tc>
      </w:tr>
      <w:tr w:rsidR="002E44A8" w:rsidTr="00A5452E">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Pick up</w:t>
            </w:r>
            <w:proofErr w:type="spellEnd"/>
            <w:r>
              <w:rPr>
                <w:rFonts w:ascii="TimesNewRomanPSMT" w:hAnsi="TimesNewRomanPSMT" w:cs="TimesNewRomanPSMT"/>
                <w:kern w:val="1"/>
                <w:sz w:val="24"/>
                <w:szCs w:val="24"/>
              </w:rPr>
              <w:t xml:space="preserve"> Truck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Hilux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90,000,000    :     00</w:t>
            </w:r>
          </w:p>
        </w:tc>
      </w:tr>
    </w:tbl>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p w:rsidR="002E44A8" w:rsidRDefault="002E44A8" w:rsidP="002E44A8">
      <w:pPr>
        <w:widowControl w:val="0"/>
        <w:numPr>
          <w:ilvl w:val="0"/>
          <w:numId w:val="4"/>
        </w:numPr>
        <w:tabs>
          <w:tab w:val="left" w:pos="220"/>
          <w:tab w:val="left" w:pos="720"/>
        </w:tabs>
        <w:autoSpaceDE w:val="0"/>
        <w:autoSpaceDN w:val="0"/>
        <w:adjustRightInd w:val="0"/>
        <w:spacing w:after="0" w:line="240" w:lineRule="auto"/>
        <w:ind w:hanging="720"/>
        <w:jc w:val="both"/>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Irrigation:</w:t>
      </w:r>
    </w:p>
    <w:p w:rsidR="002E44A8" w:rsidRDefault="002E44A8" w:rsidP="002E44A8">
      <w:pPr>
        <w:widowControl w:val="0"/>
        <w:numPr>
          <w:ilvl w:val="0"/>
          <w:numId w:val="4"/>
        </w:numPr>
        <w:tabs>
          <w:tab w:val="left" w:pos="220"/>
          <w:tab w:val="left" w:pos="720"/>
        </w:tabs>
        <w:autoSpaceDE w:val="0"/>
        <w:autoSpaceDN w:val="0"/>
        <w:adjustRightInd w:val="0"/>
        <w:spacing w:after="0" w:line="240" w:lineRule="auto"/>
        <w:ind w:hanging="72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 xml:space="preserve"> </w:t>
      </w:r>
    </w:p>
    <w:tbl>
      <w:tblPr>
        <w:tblW w:w="0" w:type="auto"/>
        <w:tblBorders>
          <w:top w:val="nil"/>
          <w:left w:val="nil"/>
          <w:right w:val="nil"/>
        </w:tblBorders>
        <w:tblLayout w:type="fixed"/>
        <w:tblLook w:val="0000" w:firstRow="0" w:lastRow="0" w:firstColumn="0" w:lastColumn="0" w:noHBand="0" w:noVBand="0"/>
      </w:tblPr>
      <w:tblGrid>
        <w:gridCol w:w="1640"/>
        <w:gridCol w:w="1640"/>
        <w:gridCol w:w="1640"/>
        <w:gridCol w:w="1640"/>
        <w:gridCol w:w="2188"/>
      </w:tblGrid>
      <w:tr w:rsidR="002E44A8" w:rsidTr="00A5452E">
        <w:tblPrEx>
          <w:tblCellMar>
            <w:top w:w="0" w:type="dxa"/>
            <w:bottom w:w="0" w:type="dxa"/>
          </w:tblCellMar>
        </w:tblPrEx>
        <w:tc>
          <w:tcPr>
            <w:tcW w:w="8748"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ind w:left="450"/>
              <w:jc w:val="both"/>
              <w:rPr>
                <w:rFonts w:ascii="TimesNewRomanPSMT" w:hAnsi="TimesNewRomanPSMT" w:cs="TimesNewRomanPSMT"/>
                <w:kern w:val="1"/>
                <w:sz w:val="24"/>
                <w:szCs w:val="24"/>
              </w:rPr>
            </w:pPr>
            <w:r>
              <w:rPr>
                <w:rFonts w:ascii="TimesNewRomanPS-BoldMT" w:hAnsi="TimesNewRomanPS-BoldMT" w:cs="TimesNewRomanPS-BoldMT"/>
                <w:b/>
                <w:bCs/>
                <w:kern w:val="1"/>
                <w:sz w:val="24"/>
                <w:szCs w:val="24"/>
              </w:rPr>
              <w:t xml:space="preserve">Type                         QTY                    Model                       USD                       ₦        </w:t>
            </w:r>
            <w:r>
              <w:rPr>
                <w:rFonts w:ascii="TimesNewRomanPSMT" w:hAnsi="TimesNewRomanPSMT" w:cs="TimesNewRomanPSMT"/>
                <w:kern w:val="1"/>
                <w:sz w:val="24"/>
                <w:szCs w:val="24"/>
              </w:rPr>
              <w:t xml:space="preserve">     </w:t>
            </w:r>
          </w:p>
        </w:tc>
      </w:tr>
      <w:tr w:rsidR="002E44A8" w:rsidTr="00A5452E">
        <w:tblPrEx>
          <w:tblCellMar>
            <w:top w:w="0" w:type="dxa"/>
            <w:bottom w:w="0" w:type="dxa"/>
          </w:tblCellMar>
        </w:tblPrEx>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Hose &amp; Reel</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 </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proofErr w:type="spellStart"/>
            <w:r>
              <w:rPr>
                <w:rFonts w:ascii="TimesNewRomanPSMT" w:hAnsi="TimesNewRomanPSMT" w:cs="TimesNewRomanPSMT"/>
                <w:kern w:val="1"/>
                <w:sz w:val="24"/>
                <w:szCs w:val="24"/>
              </w:rPr>
              <w:t>Coxreels</w:t>
            </w:r>
            <w:proofErr w:type="spellEnd"/>
            <w:r>
              <w:rPr>
                <w:rFonts w:ascii="TimesNewRomanPSMT" w:hAnsi="TimesNewRomanPSMT" w:cs="TimesNewRomanPSMT"/>
                <w:kern w:val="1"/>
                <w:sz w:val="24"/>
                <w:szCs w:val="24"/>
              </w:rPr>
              <w:t xml:space="preserve"> 1185 - 1124 series</w:t>
            </w:r>
          </w:p>
        </w:tc>
        <w:tc>
          <w:tcPr>
            <w:tcW w:w="16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118</w:t>
            </w:r>
          </w:p>
        </w:tc>
        <w:tc>
          <w:tcPr>
            <w:tcW w:w="17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42,500</w:t>
            </w:r>
          </w:p>
        </w:tc>
      </w:tr>
    </w:tbl>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p>
    <w:p w:rsidR="002E44A8" w:rsidRDefault="002E44A8" w:rsidP="002E44A8">
      <w:pPr>
        <w:widowControl w:val="0"/>
        <w:numPr>
          <w:ilvl w:val="0"/>
          <w:numId w:val="5"/>
        </w:numPr>
        <w:tabs>
          <w:tab w:val="left" w:pos="220"/>
          <w:tab w:val="left" w:pos="720"/>
        </w:tabs>
        <w:autoSpaceDE w:val="0"/>
        <w:autoSpaceDN w:val="0"/>
        <w:adjustRightInd w:val="0"/>
        <w:spacing w:after="0" w:line="240" w:lineRule="auto"/>
        <w:ind w:hanging="720"/>
        <w:jc w:val="both"/>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u w:val="single"/>
        </w:rPr>
        <w:t>Operating Cost</w:t>
      </w:r>
    </w:p>
    <w:p w:rsidR="002E44A8" w:rsidRDefault="002E44A8" w:rsidP="002E44A8">
      <w:pPr>
        <w:widowControl w:val="0"/>
        <w:tabs>
          <w:tab w:val="left" w:pos="720"/>
        </w:tabs>
        <w:autoSpaceDE w:val="0"/>
        <w:autoSpaceDN w:val="0"/>
        <w:adjustRightInd w:val="0"/>
        <w:spacing w:after="0" w:line="240" w:lineRule="auto"/>
        <w:jc w:val="both"/>
        <w:rPr>
          <w:rFonts w:ascii="TimesNewRomanPS-BoldMT" w:hAnsi="TimesNewRomanPS-BoldMT" w:cs="TimesNewRomanPS-BoldMT"/>
          <w:b/>
          <w:bCs/>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2E44A8" w:rsidTr="00A5452E">
        <w:tblPrEx>
          <w:tblCellMar>
            <w:top w:w="0" w:type="dxa"/>
            <w:bottom w:w="0" w:type="dxa"/>
          </w:tblCellMar>
        </w:tblPrEx>
        <w:tc>
          <w:tcPr>
            <w:tcW w:w="2988" w:type="dxa"/>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p>
        </w:tc>
        <w:tc>
          <w:tcPr>
            <w:tcW w:w="5760" w:type="dxa"/>
            <w:gridSpan w:val="2"/>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Working Capital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 xml:space="preserve">       ₦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K</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Ploughing/Ha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15,000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Harrowing/Ha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10,000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Sub total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25,000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5,000,000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Mechanization and storage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50,000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10,000,000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Input / Ha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45,913</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9, 182,600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Area yield insurance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6,750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Produce aggregation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2,750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Geo Spatial Service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2,250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Sub total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11,750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2,350,000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 xml:space="preserve"> 00 </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Interest per hectare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11,040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2,208,000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 xml:space="preserve"> 00                                           </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Total cost per hectare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100,000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Total cost 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200,000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Loan principal and interest (cost per Hectare)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350,000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r w:rsidR="002E44A8" w:rsidTr="00A5452E">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Total for 200Ha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550,000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00 </w:t>
            </w:r>
          </w:p>
        </w:tc>
      </w:tr>
      <w:tr w:rsidR="002E44A8" w:rsidTr="00A5452E">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Irrigation cost for 200Ha (excluding fixed cost)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12,009,060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00</w:t>
            </w:r>
          </w:p>
        </w:tc>
      </w:tr>
    </w:tbl>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p>
    <w:p w:rsidR="002E44A8" w:rsidRDefault="002E44A8" w:rsidP="002E44A8">
      <w:pPr>
        <w:widowControl w:val="0"/>
        <w:numPr>
          <w:ilvl w:val="0"/>
          <w:numId w:val="6"/>
        </w:numPr>
        <w:tabs>
          <w:tab w:val="left" w:pos="220"/>
          <w:tab w:val="left" w:pos="720"/>
        </w:tabs>
        <w:autoSpaceDE w:val="0"/>
        <w:autoSpaceDN w:val="0"/>
        <w:adjustRightInd w:val="0"/>
        <w:spacing w:after="0" w:line="240" w:lineRule="auto"/>
        <w:ind w:hanging="720"/>
        <w:jc w:val="both"/>
        <w:rPr>
          <w:rFonts w:ascii="TimesNewRomanPSMT" w:hAnsi="TimesNewRomanPSMT" w:cs="TimesNewRomanPSMT"/>
          <w:kern w:val="1"/>
          <w:sz w:val="24"/>
          <w:szCs w:val="24"/>
        </w:rPr>
      </w:pPr>
      <w:r>
        <w:rPr>
          <w:rFonts w:ascii="TimesNewRomanPSMT" w:hAnsi="TimesNewRomanPSMT" w:cs="TimesNewRomanPSMT"/>
          <w:kern w:val="1"/>
          <w:sz w:val="24"/>
          <w:szCs w:val="24"/>
        </w:rPr>
        <w:t>Amortization:</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2E44A8" w:rsidTr="00A5452E">
        <w:tblPrEx>
          <w:tblCellMar>
            <w:top w:w="0" w:type="dxa"/>
            <w:bottom w:w="0" w:type="dxa"/>
          </w:tblCellMar>
        </w:tblPrEx>
        <w:tc>
          <w:tcPr>
            <w:tcW w:w="87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MT" w:hAnsi="TimesNewRomanPS-BoldMT" w:cs="TimesNewRomanPS-BoldMT"/>
                <w:b/>
                <w:bCs/>
                <w:kern w:val="1"/>
                <w:sz w:val="24"/>
                <w:szCs w:val="24"/>
              </w:rPr>
              <w:t xml:space="preserve">                                                                                                             ₦                        K</w:t>
            </w:r>
          </w:p>
        </w:tc>
      </w:tr>
      <w:tr w:rsidR="002E44A8" w:rsidTr="00A5452E">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Land clearing amortization (per hectare)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30,000               :   00                   </w:t>
            </w:r>
          </w:p>
        </w:tc>
      </w:tr>
      <w:tr w:rsidR="002E44A8" w:rsidTr="00A5452E">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Land clearing amortization (200hectare)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60,000,              :   00</w:t>
            </w:r>
          </w:p>
        </w:tc>
      </w:tr>
    </w:tbl>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ab/>
      </w:r>
    </w:p>
    <w:p w:rsidR="002E44A8" w:rsidRDefault="002E44A8" w:rsidP="002E44A8">
      <w:pPr>
        <w:widowControl w:val="0"/>
        <w:autoSpaceDE w:val="0"/>
        <w:autoSpaceDN w:val="0"/>
        <w:adjustRightInd w:val="0"/>
        <w:spacing w:after="0" w:line="240" w:lineRule="auto"/>
        <w:ind w:left="60"/>
        <w:jc w:val="both"/>
        <w:rPr>
          <w:rFonts w:ascii="TimesNewRomanPS-BoldMT" w:hAnsi="TimesNewRomanPS-BoldMT" w:cs="TimesNewRomanPS-BoldMT"/>
          <w:b/>
          <w:bCs/>
          <w:kern w:val="1"/>
          <w:sz w:val="24"/>
          <w:szCs w:val="24"/>
        </w:rPr>
      </w:pPr>
    </w:p>
    <w:p w:rsidR="002E44A8" w:rsidRDefault="002E44A8" w:rsidP="002E44A8">
      <w:pPr>
        <w:widowControl w:val="0"/>
        <w:tabs>
          <w:tab w:val="left" w:pos="720"/>
        </w:tabs>
        <w:autoSpaceDE w:val="0"/>
        <w:autoSpaceDN w:val="0"/>
        <w:adjustRightInd w:val="0"/>
        <w:spacing w:after="0" w:line="240" w:lineRule="auto"/>
        <w:jc w:val="both"/>
        <w:rPr>
          <w:rFonts w:ascii="TimesNewRomanPS-BoldItalicMT" w:hAnsi="TimesNewRomanPS-BoldItalicMT" w:cs="TimesNewRomanPS-BoldItalicMT"/>
          <w:b/>
          <w:bCs/>
          <w:i/>
          <w:iCs/>
          <w:kern w:val="1"/>
          <w:sz w:val="24"/>
          <w:szCs w:val="24"/>
        </w:rPr>
      </w:pPr>
    </w:p>
    <w:p w:rsidR="002E44A8" w:rsidRDefault="002E44A8" w:rsidP="002E44A8">
      <w:pPr>
        <w:widowControl w:val="0"/>
        <w:numPr>
          <w:ilvl w:val="0"/>
          <w:numId w:val="7"/>
        </w:numPr>
        <w:tabs>
          <w:tab w:val="left" w:pos="220"/>
          <w:tab w:val="left" w:pos="720"/>
        </w:tabs>
        <w:autoSpaceDE w:val="0"/>
        <w:autoSpaceDN w:val="0"/>
        <w:adjustRightInd w:val="0"/>
        <w:spacing w:after="0" w:line="240" w:lineRule="auto"/>
        <w:ind w:hanging="720"/>
        <w:jc w:val="both"/>
        <w:rPr>
          <w:rFonts w:ascii="TimesNewRomanPS-BoldItalicMT" w:hAnsi="TimesNewRomanPS-BoldItalicMT" w:cs="TimesNewRomanPS-BoldItalicMT"/>
          <w:b/>
          <w:bCs/>
          <w:i/>
          <w:iCs/>
          <w:kern w:val="1"/>
          <w:sz w:val="24"/>
          <w:szCs w:val="24"/>
        </w:rPr>
      </w:pPr>
      <w:r>
        <w:rPr>
          <w:rFonts w:ascii="TimesNewRomanPS-BoldItalicMT" w:hAnsi="TimesNewRomanPS-BoldItalicMT" w:cs="TimesNewRomanPS-BoldItalicMT"/>
          <w:b/>
          <w:bCs/>
          <w:i/>
          <w:iCs/>
          <w:kern w:val="1"/>
          <w:sz w:val="24"/>
          <w:szCs w:val="24"/>
        </w:rPr>
        <w:t>Revenue:</w:t>
      </w:r>
    </w:p>
    <w:p w:rsidR="002E44A8" w:rsidRDefault="002E44A8" w:rsidP="002E44A8">
      <w:pPr>
        <w:widowControl w:val="0"/>
        <w:tabs>
          <w:tab w:val="left" w:pos="720"/>
        </w:tabs>
        <w:autoSpaceDE w:val="0"/>
        <w:autoSpaceDN w:val="0"/>
        <w:adjustRightInd w:val="0"/>
        <w:spacing w:after="0" w:line="240" w:lineRule="auto"/>
        <w:jc w:val="both"/>
        <w:rPr>
          <w:rFonts w:ascii="TimesNewRomanPSMT" w:hAnsi="TimesNewRomanPSMT" w:cs="TimesNewRomanPSMT"/>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2E44A8" w:rsidTr="00A5452E">
        <w:tblPrEx>
          <w:tblCellMar>
            <w:top w:w="0" w:type="dxa"/>
            <w:bottom w:w="0" w:type="dxa"/>
          </w:tblCellMar>
        </w:tblPrEx>
        <w:tc>
          <w:tcPr>
            <w:tcW w:w="4428" w:type="dxa"/>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p>
        </w:tc>
        <w:tc>
          <w:tcPr>
            <w:tcW w:w="4320" w:type="dxa"/>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Yield per hectare 3tonnes@ ₦90000 per tonne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BoldMT" w:hAnsi="TimesNewRomanPS-BoldMT" w:cs="TimesNewRomanPS-BoldMT"/>
                <w:b/>
                <w:bCs/>
                <w:kern w:val="1"/>
                <w:sz w:val="24"/>
                <w:szCs w:val="24"/>
              </w:rPr>
            </w:pPr>
            <w:r>
              <w:rPr>
                <w:rFonts w:ascii="TimesNewRomanPS-BoldMT" w:hAnsi="TimesNewRomanPS-BoldMT" w:cs="TimesNewRomanPS-BoldMT"/>
                <w:b/>
                <w:bCs/>
                <w:kern w:val="1"/>
                <w:sz w:val="24"/>
                <w:szCs w:val="24"/>
              </w:rPr>
              <w:t xml:space="preserve">                              ₦                            K</w:t>
            </w: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Revenue per hectare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270,000                :        00 </w:t>
            </w: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For 200Ha</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54,000,000             :        00</w:t>
            </w: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Net revenue for 200Ha(without amortization)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194,889,860           :        00</w:t>
            </w: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rPr>
                <w:rFonts w:ascii="TimesNewRomanPSMT" w:hAnsi="TimesNewRomanPSMT" w:cs="TimesNewRomanPSMT"/>
                <w:kern w:val="1"/>
                <w:sz w:val="24"/>
                <w:szCs w:val="24"/>
              </w:rPr>
            </w:pPr>
            <w:r>
              <w:rPr>
                <w:rFonts w:ascii="TimesNewRomanPSMT" w:hAnsi="TimesNewRomanPSMT" w:cs="TimesNewRomanPSMT"/>
                <w:kern w:val="1"/>
                <w:sz w:val="24"/>
                <w:szCs w:val="24"/>
              </w:rPr>
              <w:t>Net revenue with amortization(200ha clearing)</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194,919,860           :        00</w:t>
            </w: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2</w:t>
            </w:r>
            <w:r>
              <w:rPr>
                <w:rFonts w:ascii="TimesNewRomanPSMT" w:hAnsi="TimesNewRomanPSMT" w:cs="TimesNewRomanPSMT"/>
                <w:kern w:val="1"/>
                <w:sz w:val="24"/>
                <w:szCs w:val="24"/>
                <w:vertAlign w:val="superscript"/>
              </w:rPr>
              <w:t>nd</w:t>
            </w:r>
            <w:r>
              <w:rPr>
                <w:rFonts w:ascii="TimesNewRomanPSMT" w:hAnsi="TimesNewRomanPSMT" w:cs="TimesNewRomanPSMT"/>
                <w:kern w:val="1"/>
                <w:sz w:val="24"/>
                <w:szCs w:val="24"/>
              </w:rPr>
              <w:t xml:space="preserve"> Production Cycle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Net revenue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95,029,660             :       00</w:t>
            </w:r>
          </w:p>
        </w:tc>
      </w:tr>
      <w:tr w:rsidR="002E44A8" w:rsidTr="00A5452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Net revenue with amortization(200ha land)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95,089,660             :       00</w:t>
            </w:r>
          </w:p>
        </w:tc>
      </w:tr>
      <w:tr w:rsidR="002E44A8" w:rsidTr="00A5452E">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Annual Net Revenue ( 1</w:t>
            </w:r>
            <w:r>
              <w:rPr>
                <w:rFonts w:ascii="TimesNewRomanPSMT" w:hAnsi="TimesNewRomanPSMT" w:cs="TimesNewRomanPSMT"/>
                <w:kern w:val="1"/>
                <w:sz w:val="24"/>
                <w:szCs w:val="24"/>
                <w:vertAlign w:val="superscript"/>
              </w:rPr>
              <w:t>st</w:t>
            </w:r>
            <w:r>
              <w:rPr>
                <w:rFonts w:ascii="TimesNewRomanPSMT" w:hAnsi="TimesNewRomanPSMT" w:cs="TimesNewRomanPSMT"/>
                <w:kern w:val="1"/>
                <w:sz w:val="24"/>
                <w:szCs w:val="24"/>
              </w:rPr>
              <w:t xml:space="preserve"> + 2</w:t>
            </w:r>
            <w:r>
              <w:rPr>
                <w:rFonts w:ascii="TimesNewRomanPSMT" w:hAnsi="TimesNewRomanPSMT" w:cs="TimesNewRomanPSMT"/>
                <w:kern w:val="1"/>
                <w:sz w:val="24"/>
                <w:szCs w:val="24"/>
                <w:vertAlign w:val="superscript"/>
              </w:rPr>
              <w:t>nd</w:t>
            </w:r>
            <w:r>
              <w:rPr>
                <w:rFonts w:ascii="TimesNewRomanPSMT" w:hAnsi="TimesNewRomanPSMT" w:cs="TimesNewRomanPSMT"/>
                <w:kern w:val="1"/>
                <w:sz w:val="24"/>
                <w:szCs w:val="24"/>
              </w:rPr>
              <w:t xml:space="preserve"> Cycle)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44A8" w:rsidRDefault="002E44A8" w:rsidP="00A5452E">
            <w:pPr>
              <w:widowControl w:val="0"/>
              <w:autoSpaceDE w:val="0"/>
              <w:autoSpaceDN w:val="0"/>
              <w:adjustRightInd w:val="0"/>
              <w:spacing w:after="0" w:line="240" w:lineRule="auto"/>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289,949,520            :       00  </w:t>
            </w:r>
          </w:p>
        </w:tc>
      </w:tr>
    </w:tbl>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Currency conversion rate</w:t>
      </w:r>
      <w:proofErr w:type="gramStart"/>
      <w:r>
        <w:rPr>
          <w:rFonts w:ascii="TimesNewRomanPSMT" w:hAnsi="TimesNewRomanPSMT" w:cs="TimesNewRomanPSMT"/>
          <w:kern w:val="1"/>
          <w:sz w:val="24"/>
          <w:szCs w:val="24"/>
        </w:rPr>
        <w:t>:₦</w:t>
      </w:r>
      <w:proofErr w:type="gramEnd"/>
      <w:r>
        <w:rPr>
          <w:rFonts w:ascii="TimesNewRomanPSMT" w:hAnsi="TimesNewRomanPSMT" w:cs="TimesNewRomanPSMT"/>
          <w:kern w:val="1"/>
          <w:sz w:val="24"/>
          <w:szCs w:val="24"/>
        </w:rPr>
        <w:t>360.50 to 1USD</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Funding Mechanism</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Aare </w:t>
      </w:r>
      <w:proofErr w:type="spellStart"/>
      <w:r>
        <w:rPr>
          <w:rFonts w:ascii="TimesNewRomanPSMT" w:hAnsi="TimesNewRomanPSMT" w:cs="TimesNewRomanPSMT"/>
          <w:kern w:val="1"/>
          <w:sz w:val="24"/>
          <w:szCs w:val="24"/>
        </w:rPr>
        <w:t>Afe</w:t>
      </w:r>
      <w:proofErr w:type="spellEnd"/>
      <w:r>
        <w:rPr>
          <w:rFonts w:ascii="TimesNewRomanPSMT" w:hAnsi="TimesNewRomanPSMT" w:cs="TimesNewRomanPSMT"/>
          <w:kern w:val="1"/>
          <w:sz w:val="24"/>
          <w:szCs w:val="24"/>
        </w:rPr>
        <w:t xml:space="preserve"> </w:t>
      </w:r>
      <w:proofErr w:type="spellStart"/>
      <w:r>
        <w:rPr>
          <w:rFonts w:ascii="TimesNewRomanPSMT" w:hAnsi="TimesNewRomanPSMT" w:cs="TimesNewRomanPSMT"/>
          <w:kern w:val="1"/>
          <w:sz w:val="24"/>
          <w:szCs w:val="24"/>
        </w:rPr>
        <w:t>Babalola</w:t>
      </w:r>
      <w:proofErr w:type="spellEnd"/>
      <w:r>
        <w:rPr>
          <w:rFonts w:ascii="TimesNewRomanPSMT" w:hAnsi="TimesNewRomanPSMT" w:cs="TimesNewRomanPSMT"/>
          <w:kern w:val="1"/>
          <w:sz w:val="24"/>
          <w:szCs w:val="24"/>
        </w:rPr>
        <w:t xml:space="preserve"> will provide 200Ha of cleared farmland around airport road using his connections and lease it to members of the cooperative. He will also will also lease 3,000MT capacity silo as equity contribution</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Equity investor to provide equity for equipment and vehicles purchase </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Where possible equity investor  to provide equity for working capital or otherwise secure loan at the rate of 9% through government intervention window at the Bank of Agriculture, Bank of Industry and Commercial banks.</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BoldItalicMT" w:hAnsi="TimesNewRomanPS-BoldItalicMT" w:cs="TimesNewRomanPS-BoldItalicMT"/>
          <w:b/>
          <w:bCs/>
          <w:i/>
          <w:iCs/>
          <w:kern w:val="1"/>
          <w:sz w:val="24"/>
          <w:szCs w:val="24"/>
        </w:rPr>
        <w:t>Conclusion</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r>
        <w:rPr>
          <w:rFonts w:ascii="TimesNewRomanPSMT" w:hAnsi="TimesNewRomanPSMT" w:cs="TimesNewRomanPSMT"/>
          <w:kern w:val="1"/>
          <w:sz w:val="24"/>
          <w:szCs w:val="24"/>
        </w:rPr>
        <w:t>The project is technically feasible and commercially viable. It is therefore recommended for funding.</w:t>
      </w:r>
    </w:p>
    <w:p w:rsidR="002E44A8" w:rsidRDefault="002E44A8" w:rsidP="002E44A8">
      <w:pPr>
        <w:widowControl w:val="0"/>
        <w:autoSpaceDE w:val="0"/>
        <w:autoSpaceDN w:val="0"/>
        <w:adjustRightInd w:val="0"/>
        <w:spacing w:after="0" w:line="240" w:lineRule="auto"/>
        <w:ind w:left="60"/>
        <w:jc w:val="both"/>
        <w:rPr>
          <w:rFonts w:ascii="TimesNewRomanPSMT" w:hAnsi="TimesNewRomanPSMT" w:cs="TimesNewRomanPSMT"/>
          <w:kern w:val="1"/>
          <w:sz w:val="24"/>
          <w:szCs w:val="24"/>
        </w:rPr>
      </w:pPr>
    </w:p>
    <w:p w:rsidR="001E0A3B" w:rsidRDefault="001E0A3B">
      <w:bookmarkStart w:id="0" w:name="_GoBack"/>
      <w:bookmarkEnd w:id="0"/>
    </w:p>
    <w:sectPr w:rsidR="001E0A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A8"/>
    <w:rsid w:val="001E0A3B"/>
    <w:rsid w:val="002E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D43D"/>
  <w15:chartTrackingRefBased/>
  <w15:docId w15:val="{042EDC54-2973-4FBF-B2B0-19B635E5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1341</Words>
  <Characters>7646</Characters>
  <Application>Microsoft Office Word</Application>
  <DocSecurity>0</DocSecurity>
  <Lines>63</Lines>
  <Paragraphs>17</Paragraphs>
  <ScaleCrop>false</ScaleCrop>
  <Company>HP</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dc:description/>
  <cp:lastModifiedBy>mayowa kuti</cp:lastModifiedBy>
  <cp:revision>1</cp:revision>
  <dcterms:created xsi:type="dcterms:W3CDTF">2020-04-28T18:18:00Z</dcterms:created>
  <dcterms:modified xsi:type="dcterms:W3CDTF">2020-04-28T18:21:00Z</dcterms:modified>
</cp:coreProperties>
</file>