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rPr>
          <w:rFonts w:hint="default"/>
          <w:lang w:val="en-US"/>
        </w:rPr>
        <w:t>Name:</w:t>
      </w:r>
      <w:r>
        <w:rPr>
          <w:rFonts w:hint="default"/>
          <w:lang w:val="en-US"/>
        </w:rPr>
        <w:t xml:space="preserve"> </w:t>
      </w:r>
      <w:r>
        <w:rPr>
          <w:rFonts w:hint="default"/>
          <w:lang w:val="en-US"/>
        </w:rPr>
        <w:t>Pedro</w:t>
      </w:r>
      <w:r>
        <w:rPr>
          <w:rFonts w:hint="default"/>
          <w:lang w:val="en-US"/>
        </w:rPr>
        <w:t xml:space="preserve"> </w:t>
      </w:r>
      <w:r>
        <w:rPr>
          <w:rFonts w:hint="default"/>
          <w:lang w:val="en-US"/>
        </w:rPr>
        <w:t>Gloria</w:t>
      </w:r>
      <w:r>
        <w:rPr>
          <w:rFonts w:hint="default"/>
          <w:lang w:val="en-US"/>
        </w:rPr>
        <w:t xml:space="preserve"> </w:t>
      </w:r>
      <w:r>
        <w:rPr>
          <w:rFonts w:hint="default"/>
          <w:lang w:val="en-US"/>
        </w:rPr>
        <w:t>Igoni</w:t>
      </w:r>
    </w:p>
    <w:p>
      <w:pPr>
        <w:pStyle w:val="style0"/>
        <w:rPr/>
      </w:pPr>
      <w:r>
        <w:rPr>
          <w:rFonts w:hint="default"/>
          <w:lang w:val="en-US"/>
        </w:rPr>
        <w:t>MBBS</w:t>
      </w:r>
      <w:r>
        <w:rPr>
          <w:rFonts w:hint="default"/>
          <w:lang w:val="en-US"/>
        </w:rPr>
        <w:t xml:space="preserve"> </w:t>
      </w:r>
      <w:r>
        <w:rPr>
          <w:rFonts w:hint="default"/>
          <w:lang w:val="en-US"/>
        </w:rPr>
        <w:t>200l</w:t>
      </w:r>
    </w:p>
    <w:p>
      <w:pPr>
        <w:pStyle w:val="style0"/>
        <w:rPr/>
      </w:pPr>
      <w:r>
        <w:rPr>
          <w:rFonts w:hint="default"/>
          <w:lang w:val="en-US"/>
        </w:rPr>
        <w:t>Matric</w:t>
      </w:r>
      <w:r>
        <w:rPr>
          <w:rFonts w:hint="default"/>
          <w:lang w:val="en-US"/>
        </w:rPr>
        <w:t xml:space="preserve"> </w:t>
      </w:r>
      <w:r>
        <w:rPr>
          <w:rFonts w:hint="default"/>
          <w:lang w:val="en-US"/>
        </w:rPr>
        <w:t>number:</w:t>
      </w:r>
      <w:r>
        <w:rPr>
          <w:rFonts w:hint="default"/>
          <w:lang w:val="en-US"/>
        </w:rPr>
        <w:t xml:space="preserve"> </w:t>
      </w:r>
      <w:r>
        <w:rPr>
          <w:rFonts w:hint="default"/>
          <w:lang w:val="en-US"/>
        </w:rPr>
        <w:t>18/mhs01/329</w:t>
      </w:r>
      <w:r>
        <w:rPr>
          <w:rFonts w:hint="default"/>
          <w:lang w:val="en-US"/>
        </w:rPr>
        <w:t xml:space="preserve"> </w:t>
      </w:r>
    </w:p>
    <w:p>
      <w:pPr>
        <w:pStyle w:val="style0"/>
        <w:rPr/>
      </w:pPr>
      <w:r>
        <w:rPr>
          <w:rFonts w:hint="default"/>
          <w:lang w:val="en-US"/>
        </w:rPr>
        <w:t>Embryology</w:t>
      </w:r>
      <w:r>
        <w:rPr>
          <w:rFonts w:hint="default"/>
          <w:lang w:val="en-US"/>
        </w:rPr>
        <w:t xml:space="preserve"> </w:t>
      </w:r>
      <w:r>
        <w:rPr>
          <w:rFonts w:hint="default"/>
          <w:lang w:val="en-US"/>
        </w:rPr>
        <w:t>assignment:</w:t>
      </w:r>
      <w:r>
        <w:rPr>
          <w:rFonts w:hint="default"/>
          <w:lang w:val="en-US"/>
        </w:rPr>
        <w:t xml:space="preserve"> </w:t>
      </w:r>
    </w:p>
    <w:p>
      <w:pPr>
        <w:pStyle w:val="style0"/>
        <w:rPr/>
      </w:pPr>
      <w:r>
        <w:rPr>
          <w:rFonts w:hint="default"/>
          <w:lang w:val="en-US"/>
        </w:rPr>
        <w:t>i.Discuss</w:t>
      </w:r>
      <w:r>
        <w:rPr>
          <w:rFonts w:hint="default"/>
          <w:lang w:val="en-US"/>
        </w:rPr>
        <w:t xml:space="preserve"> </w:t>
      </w:r>
      <w:r>
        <w:rPr>
          <w:rFonts w:hint="default"/>
          <w:lang w:val="en-US"/>
        </w:rPr>
        <w:t>ovulation</w:t>
      </w:r>
    </w:p>
    <w:p>
      <w:pPr>
        <w:pStyle w:val="style0"/>
        <w:rPr/>
      </w:pPr>
      <w:r>
        <w:rPr>
          <w:rFonts w:hint="default"/>
          <w:lang w:val="en-US"/>
        </w:rPr>
        <w:t>ii.</w:t>
      </w:r>
      <w:r>
        <w:rPr>
          <w:rFonts w:hint="default"/>
          <w:lang w:val="en-US"/>
        </w:rPr>
        <w:t xml:space="preserve"> </w:t>
      </w:r>
      <w:r>
        <w:rPr>
          <w:rFonts w:hint="default"/>
          <w:lang w:val="en-US"/>
        </w:rPr>
        <w:t>Differentiate</w:t>
      </w:r>
      <w:r>
        <w:rPr>
          <w:rFonts w:hint="default"/>
          <w:lang w:val="en-US"/>
        </w:rPr>
        <w:t xml:space="preserve"> </w:t>
      </w:r>
      <w:r>
        <w:rPr>
          <w:rFonts w:hint="default"/>
          <w:lang w:val="en-US"/>
        </w:rPr>
        <w:t>between</w:t>
      </w:r>
      <w:r>
        <w:rPr>
          <w:rFonts w:hint="default"/>
          <w:lang w:val="en-US"/>
        </w:rPr>
        <w:t xml:space="preserve"> </w:t>
      </w:r>
      <w:r>
        <w:rPr>
          <w:rFonts w:hint="default"/>
          <w:lang w:val="en-US"/>
        </w:rPr>
        <w:t>meiosis1</w:t>
      </w:r>
      <w:r>
        <w:rPr>
          <w:rFonts w:hint="default"/>
          <w:lang w:val="en-US"/>
        </w:rPr>
        <w:t xml:space="preserve"> </w:t>
      </w:r>
      <w:r>
        <w:rPr>
          <w:rFonts w:hint="default"/>
          <w:lang w:val="en-US"/>
        </w:rPr>
        <w:t>and</w:t>
      </w:r>
      <w:r>
        <w:rPr>
          <w:rFonts w:hint="default"/>
          <w:lang w:val="en-US"/>
        </w:rPr>
        <w:t xml:space="preserve"> </w:t>
      </w:r>
      <w:r>
        <w:rPr>
          <w:rFonts w:hint="default"/>
          <w:lang w:val="en-US"/>
        </w:rPr>
        <w:t>meiosis</w:t>
      </w:r>
      <w:r>
        <w:rPr>
          <w:rFonts w:hint="default"/>
          <w:lang w:val="en-US"/>
        </w:rPr>
        <w:t xml:space="preserve"> </w:t>
      </w:r>
      <w:r>
        <w:rPr>
          <w:rFonts w:hint="default"/>
          <w:lang w:val="en-US"/>
        </w:rPr>
        <w:t>2</w:t>
      </w:r>
    </w:p>
    <w:p>
      <w:pPr>
        <w:pStyle w:val="style0"/>
        <w:rPr/>
      </w:pPr>
      <w:r>
        <w:rPr>
          <w:rFonts w:hint="default"/>
          <w:lang w:val="en-US"/>
        </w:rPr>
        <w:t>iii.</w:t>
      </w:r>
      <w:r>
        <w:rPr>
          <w:rFonts w:hint="default"/>
          <w:lang w:val="en-US"/>
        </w:rPr>
        <w:t xml:space="preserve"> </w:t>
      </w:r>
      <w:r>
        <w:rPr>
          <w:rFonts w:hint="default"/>
          <w:lang w:val="en-US"/>
        </w:rPr>
        <w:t>Discuss</w:t>
      </w:r>
      <w:r>
        <w:rPr>
          <w:rFonts w:hint="default"/>
          <w:lang w:val="en-US"/>
        </w:rPr>
        <w:t xml:space="preserve"> </w:t>
      </w:r>
      <w:r>
        <w:rPr>
          <w:rFonts w:hint="default"/>
          <w:lang w:val="en-US"/>
        </w:rPr>
        <w:t>stages</w:t>
      </w:r>
      <w:r>
        <w:rPr>
          <w:rFonts w:hint="default"/>
          <w:lang w:val="en-US"/>
        </w:rPr>
        <w:t xml:space="preserve"> </w:t>
      </w:r>
      <w:r>
        <w:rPr>
          <w:rFonts w:hint="default"/>
          <w:lang w:val="en-US"/>
        </w:rPr>
        <w:t>involved</w:t>
      </w:r>
      <w:r>
        <w:rPr>
          <w:rFonts w:hint="default"/>
          <w:lang w:val="en-US"/>
        </w:rPr>
        <w:t xml:space="preserve"> </w:t>
      </w:r>
      <w:r>
        <w:rPr>
          <w:rFonts w:hint="default"/>
          <w:lang w:val="en-US"/>
        </w:rPr>
        <w:t>in</w:t>
      </w:r>
      <w:r>
        <w:rPr>
          <w:rFonts w:hint="default"/>
          <w:lang w:val="en-US"/>
        </w:rPr>
        <w:t xml:space="preserve"> </w:t>
      </w:r>
      <w:r>
        <w:rPr>
          <w:rFonts w:hint="default"/>
          <w:lang w:val="en-US"/>
        </w:rPr>
        <w:t>fertilization</w:t>
      </w:r>
      <w:r>
        <w:rPr>
          <w:rFonts w:hint="default"/>
          <w:lang w:val="en-US"/>
        </w:rPr>
        <w:t xml:space="preserve"> </w:t>
      </w:r>
    </w:p>
    <w:p>
      <w:pPr>
        <w:pStyle w:val="style0"/>
        <w:rPr/>
      </w:pPr>
      <w:r>
        <w:rPr>
          <w:rFonts w:hint="default"/>
          <w:lang w:val="en-US"/>
        </w:rPr>
        <w:t>iv.</w:t>
      </w:r>
      <w:r>
        <w:rPr>
          <w:rFonts w:hint="default"/>
          <w:lang w:val="en-US"/>
        </w:rPr>
        <w:t xml:space="preserve"> </w:t>
      </w:r>
      <w:r>
        <w:rPr>
          <w:rFonts w:hint="default"/>
          <w:lang w:val="en-US"/>
        </w:rPr>
        <w:t>Differentiate</w:t>
      </w:r>
      <w:r>
        <w:rPr>
          <w:rFonts w:hint="default"/>
          <w:lang w:val="en-US"/>
        </w:rPr>
        <w:t xml:space="preserve"> </w:t>
      </w:r>
      <w:r>
        <w:rPr>
          <w:rFonts w:hint="default"/>
          <w:lang w:val="en-US"/>
        </w:rPr>
        <w:t>between</w:t>
      </w:r>
      <w:r>
        <w:rPr>
          <w:rFonts w:hint="default"/>
          <w:lang w:val="en-US"/>
        </w:rPr>
        <w:t xml:space="preserve"> </w:t>
      </w:r>
      <w:r>
        <w:rPr>
          <w:rFonts w:hint="default"/>
          <w:lang w:val="en-US"/>
        </w:rPr>
        <w:t>monozygotic</w:t>
      </w:r>
      <w:r>
        <w:rPr>
          <w:rFonts w:hint="default"/>
          <w:lang w:val="en-US"/>
        </w:rPr>
        <w:t xml:space="preserve"> </w:t>
      </w:r>
      <w:r>
        <w:rPr>
          <w:rFonts w:hint="default"/>
          <w:lang w:val="en-US"/>
        </w:rPr>
        <w:t>and</w:t>
      </w:r>
      <w:r>
        <w:rPr>
          <w:rFonts w:hint="default"/>
          <w:lang w:val="en-US"/>
        </w:rPr>
        <w:t xml:space="preserve"> </w:t>
      </w:r>
      <w:r>
        <w:rPr>
          <w:rFonts w:hint="default"/>
          <w:lang w:val="en-US"/>
        </w:rPr>
        <w:t>diabetic</w:t>
      </w:r>
      <w:r>
        <w:rPr>
          <w:rFonts w:hint="default"/>
          <w:lang w:val="en-US"/>
        </w:rPr>
        <w:t xml:space="preserve"> </w:t>
      </w:r>
      <w:r>
        <w:rPr>
          <w:rFonts w:hint="default"/>
          <w:lang w:val="en-US"/>
        </w:rPr>
        <w:t>twins</w:t>
      </w:r>
    </w:p>
    <w:p>
      <w:pPr>
        <w:pStyle w:val="style0"/>
        <w:rPr>
          <w:sz w:val="24"/>
          <w:szCs w:val="24"/>
        </w:rPr>
      </w:pPr>
    </w:p>
    <w:p>
      <w:pPr>
        <w:pStyle w:val="style0"/>
        <w:rPr>
          <w:sz w:val="24"/>
          <w:szCs w:val="24"/>
        </w:rPr>
      </w:pPr>
    </w:p>
    <w:p>
      <w:pPr>
        <w:pStyle w:val="style0"/>
        <w:rPr>
          <w:sz w:val="24"/>
          <w:szCs w:val="24"/>
        </w:rPr>
      </w:pPr>
    </w:p>
    <w:p>
      <w:pPr>
        <w:pStyle w:val="style0"/>
        <w:rPr>
          <w:sz w:val="24"/>
          <w:szCs w:val="24"/>
        </w:rPr>
      </w:pPr>
    </w:p>
    <w:p>
      <w:pPr>
        <w:pStyle w:val="style0"/>
        <w:rPr>
          <w:sz w:val="24"/>
          <w:szCs w:val="24"/>
        </w:rPr>
      </w:pPr>
      <w:r>
        <w:rPr>
          <w:sz w:val="24"/>
          <w:szCs w:val="24"/>
        </w:rPr>
        <w:t>Ovulation is defined as the release of a mature secondary oocyte from the ovarian follicle.</w:t>
      </w:r>
    </w:p>
    <w:p>
      <w:pPr>
        <w:pStyle w:val="style0"/>
        <w:rPr>
          <w:sz w:val="24"/>
          <w:szCs w:val="24"/>
        </w:rPr>
      </w:pPr>
      <w:r>
        <w:rPr>
          <w:sz w:val="24"/>
          <w:szCs w:val="24"/>
        </w:rPr>
        <w:t>A few days before ovulation the secondary follicle</w:t>
      </w:r>
      <w:r>
        <w:rPr>
          <w:sz w:val="24"/>
          <w:szCs w:val="24"/>
        </w:rPr>
        <w:t xml:space="preserve">, under the influence of </w:t>
      </w:r>
      <w:r>
        <w:rPr>
          <w:sz w:val="24"/>
          <w:szCs w:val="24"/>
        </w:rPr>
        <w:t>luteinizing</w:t>
      </w:r>
      <w:r>
        <w:rPr>
          <w:sz w:val="24"/>
          <w:szCs w:val="24"/>
        </w:rPr>
        <w:t xml:space="preserve"> Hormone</w:t>
      </w:r>
      <w:r>
        <w:rPr>
          <w:sz w:val="24"/>
          <w:szCs w:val="24"/>
        </w:rPr>
        <w:t xml:space="preserve"> grows rapidly until it reaches 25mm, then it becomes the mature secondary follicle or the </w:t>
      </w:r>
      <w:r>
        <w:rPr>
          <w:sz w:val="24"/>
          <w:szCs w:val="24"/>
        </w:rPr>
        <w:t>Graafian</w:t>
      </w:r>
      <w:r>
        <w:rPr>
          <w:sz w:val="24"/>
          <w:szCs w:val="24"/>
        </w:rPr>
        <w:t xml:space="preserve"> follicle.  Coincident with final development of the mature secondary follicle, there is an abrupt increase in Luteinizing Hormone which causes two events to occur;</w:t>
      </w:r>
    </w:p>
    <w:p>
      <w:pPr>
        <w:pStyle w:val="style179"/>
        <w:numPr>
          <w:ilvl w:val="0"/>
          <w:numId w:val="1"/>
        </w:numPr>
        <w:rPr>
          <w:sz w:val="24"/>
          <w:szCs w:val="24"/>
        </w:rPr>
      </w:pPr>
      <w:r>
        <w:rPr>
          <w:sz w:val="24"/>
          <w:szCs w:val="24"/>
        </w:rPr>
        <w:t>Meiosis</w:t>
      </w:r>
      <w:r>
        <w:rPr>
          <w:sz w:val="24"/>
          <w:szCs w:val="24"/>
        </w:rPr>
        <w:t xml:space="preserve"> I</w:t>
      </w:r>
      <w:r>
        <w:rPr>
          <w:sz w:val="24"/>
          <w:szCs w:val="24"/>
        </w:rPr>
        <w:t xml:space="preserve"> is completed</w:t>
      </w:r>
    </w:p>
    <w:p>
      <w:pPr>
        <w:pStyle w:val="style179"/>
        <w:numPr>
          <w:ilvl w:val="0"/>
          <w:numId w:val="1"/>
        </w:numPr>
        <w:rPr>
          <w:sz w:val="24"/>
          <w:szCs w:val="24"/>
        </w:rPr>
      </w:pPr>
      <w:r>
        <w:rPr>
          <w:sz w:val="24"/>
          <w:szCs w:val="24"/>
        </w:rPr>
        <w:t>The folli</w:t>
      </w:r>
      <w:r>
        <w:rPr>
          <w:sz w:val="24"/>
          <w:szCs w:val="24"/>
        </w:rPr>
        <w:t>cle enters a pre-ovulatory mature vesicular stage</w:t>
      </w:r>
    </w:p>
    <w:p>
      <w:pPr>
        <w:pStyle w:val="style0"/>
        <w:rPr>
          <w:sz w:val="24"/>
          <w:szCs w:val="24"/>
        </w:rPr>
      </w:pPr>
      <w:r>
        <w:rPr>
          <w:sz w:val="24"/>
          <w:szCs w:val="24"/>
        </w:rPr>
        <w:t>Meiosis II is initiated but the secondary oocyte is arrested by cytostatic factors. A stigma appears on the surface of the ovary (avascular spot).</w:t>
      </w:r>
    </w:p>
    <w:p>
      <w:pPr>
        <w:pStyle w:val="style0"/>
        <w:rPr>
          <w:sz w:val="24"/>
          <w:szCs w:val="24"/>
        </w:rPr>
      </w:pPr>
      <w:r>
        <w:rPr>
          <w:sz w:val="24"/>
          <w:szCs w:val="24"/>
        </w:rPr>
        <w:t xml:space="preserve">For the oocyte to be released, two events occur which are caused by the surge in </w:t>
      </w:r>
      <w:r>
        <w:rPr>
          <w:sz w:val="24"/>
          <w:szCs w:val="24"/>
        </w:rPr>
        <w:t>luteinizing</w:t>
      </w:r>
      <w:r>
        <w:rPr>
          <w:sz w:val="24"/>
          <w:szCs w:val="24"/>
        </w:rPr>
        <w:t xml:space="preserve"> Hormone;</w:t>
      </w:r>
    </w:p>
    <w:p>
      <w:pPr>
        <w:pStyle w:val="style0"/>
        <w:rPr>
          <w:sz w:val="24"/>
          <w:szCs w:val="24"/>
        </w:rPr>
      </w:pPr>
      <w:r>
        <w:rPr>
          <w:sz w:val="24"/>
          <w:szCs w:val="24"/>
        </w:rPr>
        <w:t xml:space="preserve">a). it increases collagenase </w:t>
      </w:r>
      <w:r>
        <w:rPr>
          <w:sz w:val="24"/>
          <w:szCs w:val="24"/>
        </w:rPr>
        <w:t>activity, resulting</w:t>
      </w:r>
      <w:r>
        <w:rPr>
          <w:sz w:val="24"/>
          <w:szCs w:val="24"/>
        </w:rPr>
        <w:t xml:space="preserve"> in the digestion of collagen fibres surrounding the follicle</w:t>
      </w:r>
    </w:p>
    <w:p>
      <w:pPr>
        <w:pStyle w:val="style0"/>
        <w:rPr>
          <w:sz w:val="24"/>
          <w:szCs w:val="24"/>
        </w:rPr>
      </w:pPr>
      <w:r>
        <w:rPr>
          <w:sz w:val="24"/>
          <w:szCs w:val="24"/>
        </w:rPr>
        <w:t xml:space="preserve">b). prostaglandin levels also increase in response to the surge in </w:t>
      </w:r>
      <w:r>
        <w:rPr>
          <w:sz w:val="24"/>
          <w:szCs w:val="24"/>
        </w:rPr>
        <w:t>Luteinizing</w:t>
      </w:r>
      <w:r>
        <w:rPr>
          <w:sz w:val="24"/>
          <w:szCs w:val="24"/>
        </w:rPr>
        <w:t xml:space="preserve"> Hormone</w:t>
      </w:r>
      <w:r>
        <w:rPr>
          <w:sz w:val="24"/>
          <w:szCs w:val="24"/>
        </w:rPr>
        <w:t>, which causes local muscular contraction in the walls of the ovary to facilitate release of the oocyte.</w:t>
      </w:r>
    </w:p>
    <w:p>
      <w:pPr>
        <w:pStyle w:val="style0"/>
        <w:rPr>
          <w:sz w:val="24"/>
          <w:szCs w:val="24"/>
        </w:rPr>
      </w:pPr>
      <w:r>
        <w:rPr>
          <w:sz w:val="24"/>
          <w:szCs w:val="24"/>
        </w:rPr>
        <w:t>The cells of the cumulus ophorus floats out alongside the secondary oocyte and rearranges themselves around the zona pellucida of the secondary matured oocyte to form the CORONA RADIATA</w:t>
      </w:r>
    </w:p>
    <w:p>
      <w:pPr>
        <w:pStyle w:val="style0"/>
        <w:rPr>
          <w:sz w:val="24"/>
          <w:szCs w:val="24"/>
        </w:rPr>
      </w:pPr>
    </w:p>
    <w:p>
      <w:pPr>
        <w:pStyle w:val="style0"/>
        <w:rPr>
          <w:sz w:val="24"/>
          <w:szCs w:val="24"/>
        </w:rPr>
      </w:pPr>
    </w:p>
    <w:p>
      <w:pPr>
        <w:pStyle w:val="style0"/>
        <w:rPr>
          <w:sz w:val="24"/>
          <w:szCs w:val="24"/>
        </w:rPr>
      </w:pPr>
    </w:p>
    <w:p>
      <w:pPr>
        <w:pStyle w:val="style0"/>
        <w:rPr>
          <w:sz w:val="24"/>
          <w:szCs w:val="24"/>
        </w:rPr>
      </w:pPr>
      <w:r>
        <w:rPr>
          <w:sz w:val="24"/>
          <w:szCs w:val="24"/>
        </w:rPr>
        <w:t>2.</w:t>
      </w:r>
    </w:p>
    <w:tbl>
      <w:tblPr>
        <w:tblStyle w:val="style154"/>
        <w:tblW w:w="9479" w:type="dxa"/>
        <w:tblLook w:val="04A0" w:firstRow="1" w:lastRow="0" w:firstColumn="1" w:lastColumn="0" w:noHBand="0" w:noVBand="1"/>
      </w:tblPr>
      <w:tblGrid>
        <w:gridCol w:w="3159"/>
        <w:gridCol w:w="3159"/>
        <w:gridCol w:w="3161"/>
      </w:tblGrid>
      <w:tr>
        <w:trPr>
          <w:trHeight w:val="529" w:hRule="atLeast"/>
        </w:trPr>
        <w:tc>
          <w:tcPr>
            <w:tcW w:w="3159" w:type="dxa"/>
            <w:tcBorders/>
          </w:tcPr>
          <w:p>
            <w:pPr>
              <w:pStyle w:val="style0"/>
              <w:rPr>
                <w:sz w:val="24"/>
                <w:szCs w:val="24"/>
              </w:rPr>
            </w:pPr>
            <w:r>
              <w:rPr>
                <w:sz w:val="24"/>
                <w:szCs w:val="24"/>
              </w:rPr>
              <w:t>PROPERTY</w:t>
            </w:r>
          </w:p>
        </w:tc>
        <w:tc>
          <w:tcPr>
            <w:tcW w:w="3159" w:type="dxa"/>
            <w:tcBorders/>
          </w:tcPr>
          <w:p>
            <w:pPr>
              <w:pStyle w:val="style0"/>
              <w:rPr>
                <w:sz w:val="24"/>
                <w:szCs w:val="24"/>
              </w:rPr>
            </w:pPr>
            <w:r>
              <w:rPr>
                <w:sz w:val="24"/>
                <w:szCs w:val="24"/>
              </w:rPr>
              <w:t>MEIOSIS 1</w:t>
            </w:r>
          </w:p>
        </w:tc>
        <w:tc>
          <w:tcPr>
            <w:tcW w:w="3161" w:type="dxa"/>
            <w:tcBorders/>
          </w:tcPr>
          <w:p>
            <w:pPr>
              <w:pStyle w:val="style0"/>
              <w:rPr>
                <w:sz w:val="24"/>
                <w:szCs w:val="24"/>
              </w:rPr>
            </w:pPr>
            <w:r>
              <w:rPr>
                <w:sz w:val="24"/>
                <w:szCs w:val="24"/>
              </w:rPr>
              <w:t>MEIOSIS 2</w:t>
            </w:r>
          </w:p>
        </w:tc>
      </w:tr>
      <w:tr>
        <w:tblPrEx/>
        <w:trPr>
          <w:trHeight w:val="529" w:hRule="atLeast"/>
        </w:trPr>
        <w:tc>
          <w:tcPr>
            <w:tcW w:w="3159" w:type="dxa"/>
            <w:tcBorders/>
          </w:tcPr>
          <w:p>
            <w:pPr>
              <w:pStyle w:val="style0"/>
              <w:rPr>
                <w:sz w:val="24"/>
                <w:szCs w:val="24"/>
              </w:rPr>
            </w:pPr>
            <w:r>
              <w:rPr>
                <w:sz w:val="24"/>
                <w:szCs w:val="24"/>
              </w:rPr>
              <w:t>DEFINITION</w:t>
            </w:r>
          </w:p>
        </w:tc>
        <w:tc>
          <w:tcPr>
            <w:tcW w:w="3159" w:type="dxa"/>
            <w:tcBorders/>
          </w:tcPr>
          <w:p>
            <w:pPr>
              <w:pStyle w:val="style0"/>
              <w:rPr>
                <w:sz w:val="24"/>
                <w:szCs w:val="24"/>
              </w:rPr>
            </w:pPr>
            <w:r>
              <w:rPr>
                <w:sz w:val="24"/>
                <w:szCs w:val="24"/>
              </w:rPr>
              <w:t>Meiosis 1 is the first cell division of meiosis</w:t>
            </w:r>
          </w:p>
        </w:tc>
        <w:tc>
          <w:tcPr>
            <w:tcW w:w="3161" w:type="dxa"/>
            <w:tcBorders/>
          </w:tcPr>
          <w:p>
            <w:pPr>
              <w:pStyle w:val="style0"/>
              <w:rPr>
                <w:sz w:val="24"/>
                <w:szCs w:val="24"/>
              </w:rPr>
            </w:pPr>
            <w:r>
              <w:rPr>
                <w:sz w:val="24"/>
                <w:szCs w:val="24"/>
              </w:rPr>
              <w:t>Meiosis 2 is the second cell division of meiosis</w:t>
            </w:r>
          </w:p>
        </w:tc>
      </w:tr>
      <w:tr>
        <w:tblPrEx/>
        <w:trPr>
          <w:trHeight w:val="557" w:hRule="atLeast"/>
        </w:trPr>
        <w:tc>
          <w:tcPr>
            <w:tcW w:w="3159" w:type="dxa"/>
            <w:tcBorders/>
          </w:tcPr>
          <w:p>
            <w:pPr>
              <w:pStyle w:val="style0"/>
              <w:rPr>
                <w:sz w:val="24"/>
                <w:szCs w:val="24"/>
              </w:rPr>
            </w:pPr>
            <w:r>
              <w:rPr>
                <w:sz w:val="24"/>
                <w:szCs w:val="24"/>
              </w:rPr>
              <w:t>NUMBER OF CELLS PRODUCED</w:t>
            </w:r>
          </w:p>
        </w:tc>
        <w:tc>
          <w:tcPr>
            <w:tcW w:w="3159" w:type="dxa"/>
            <w:tcBorders/>
          </w:tcPr>
          <w:p>
            <w:pPr>
              <w:pStyle w:val="style0"/>
              <w:rPr>
                <w:sz w:val="24"/>
                <w:szCs w:val="24"/>
              </w:rPr>
            </w:pPr>
            <w:r>
              <w:rPr>
                <w:sz w:val="24"/>
                <w:szCs w:val="24"/>
              </w:rPr>
              <w:t>Two daughter cells produced</w:t>
            </w:r>
          </w:p>
        </w:tc>
        <w:tc>
          <w:tcPr>
            <w:tcW w:w="3161" w:type="dxa"/>
            <w:tcBorders/>
          </w:tcPr>
          <w:p>
            <w:pPr>
              <w:pStyle w:val="style0"/>
              <w:rPr>
                <w:sz w:val="24"/>
                <w:szCs w:val="24"/>
              </w:rPr>
            </w:pPr>
            <w:r>
              <w:rPr>
                <w:sz w:val="24"/>
                <w:szCs w:val="24"/>
              </w:rPr>
              <w:t>Four daughter cells produced</w:t>
            </w:r>
          </w:p>
        </w:tc>
      </w:tr>
      <w:tr>
        <w:tblPrEx/>
        <w:trPr>
          <w:trHeight w:val="529" w:hRule="atLeast"/>
        </w:trPr>
        <w:tc>
          <w:tcPr>
            <w:tcW w:w="3159" w:type="dxa"/>
            <w:tcBorders/>
          </w:tcPr>
          <w:p>
            <w:pPr>
              <w:pStyle w:val="style0"/>
              <w:rPr>
                <w:sz w:val="24"/>
                <w:szCs w:val="24"/>
              </w:rPr>
            </w:pPr>
            <w:r>
              <w:rPr>
                <w:sz w:val="24"/>
                <w:szCs w:val="24"/>
              </w:rPr>
              <w:t>CHROMOSOME NUMBER</w:t>
            </w:r>
          </w:p>
        </w:tc>
        <w:tc>
          <w:tcPr>
            <w:tcW w:w="3159" w:type="dxa"/>
            <w:tcBorders/>
          </w:tcPr>
          <w:p>
            <w:pPr>
              <w:pStyle w:val="style0"/>
              <w:rPr>
                <w:sz w:val="24"/>
                <w:szCs w:val="24"/>
              </w:rPr>
            </w:pPr>
            <w:r>
              <w:rPr>
                <w:sz w:val="24"/>
                <w:szCs w:val="24"/>
              </w:rPr>
              <w:t xml:space="preserve">Becomes half </w:t>
            </w:r>
          </w:p>
        </w:tc>
        <w:tc>
          <w:tcPr>
            <w:tcW w:w="3161" w:type="dxa"/>
            <w:tcBorders/>
          </w:tcPr>
          <w:p>
            <w:pPr>
              <w:pStyle w:val="style0"/>
              <w:rPr>
                <w:sz w:val="24"/>
                <w:szCs w:val="24"/>
              </w:rPr>
            </w:pPr>
            <w:r>
              <w:rPr>
                <w:sz w:val="24"/>
                <w:szCs w:val="24"/>
              </w:rPr>
              <w:t>Does not divide into half</w:t>
            </w:r>
          </w:p>
        </w:tc>
      </w:tr>
      <w:tr>
        <w:tblPrEx/>
        <w:trPr>
          <w:trHeight w:val="529" w:hRule="atLeast"/>
        </w:trPr>
        <w:tc>
          <w:tcPr>
            <w:tcW w:w="3159" w:type="dxa"/>
            <w:tcBorders/>
          </w:tcPr>
          <w:p>
            <w:pPr>
              <w:pStyle w:val="style0"/>
              <w:rPr>
                <w:sz w:val="24"/>
                <w:szCs w:val="24"/>
              </w:rPr>
            </w:pPr>
            <w:r>
              <w:rPr>
                <w:sz w:val="24"/>
                <w:szCs w:val="24"/>
              </w:rPr>
              <w:t>CROSSING OVER AND GENETIC RECOMBINATION</w:t>
            </w:r>
          </w:p>
        </w:tc>
        <w:tc>
          <w:tcPr>
            <w:tcW w:w="3159" w:type="dxa"/>
            <w:tcBorders/>
          </w:tcPr>
          <w:p>
            <w:pPr>
              <w:pStyle w:val="style0"/>
              <w:rPr>
                <w:sz w:val="24"/>
                <w:szCs w:val="24"/>
              </w:rPr>
            </w:pPr>
            <w:r>
              <w:rPr>
                <w:sz w:val="24"/>
                <w:szCs w:val="24"/>
              </w:rPr>
              <w:t xml:space="preserve">Crossing over and genetic recombination occurs </w:t>
            </w:r>
          </w:p>
        </w:tc>
        <w:tc>
          <w:tcPr>
            <w:tcW w:w="3161" w:type="dxa"/>
            <w:tcBorders/>
          </w:tcPr>
          <w:p>
            <w:pPr>
              <w:pStyle w:val="style0"/>
              <w:rPr>
                <w:sz w:val="24"/>
                <w:szCs w:val="24"/>
              </w:rPr>
            </w:pPr>
            <w:r>
              <w:rPr>
                <w:sz w:val="24"/>
                <w:szCs w:val="24"/>
              </w:rPr>
              <w:t>Crossing over and genetic recombination does not occur</w:t>
            </w:r>
          </w:p>
        </w:tc>
      </w:tr>
      <w:tr>
        <w:tblPrEx/>
        <w:trPr>
          <w:trHeight w:val="529" w:hRule="atLeast"/>
        </w:trPr>
        <w:tc>
          <w:tcPr>
            <w:tcW w:w="3159" w:type="dxa"/>
            <w:tcBorders/>
          </w:tcPr>
          <w:p>
            <w:pPr>
              <w:pStyle w:val="style0"/>
              <w:rPr>
                <w:sz w:val="24"/>
                <w:szCs w:val="24"/>
              </w:rPr>
            </w:pPr>
            <w:r>
              <w:rPr>
                <w:sz w:val="24"/>
                <w:szCs w:val="24"/>
              </w:rPr>
              <w:t>SPLITTING OF CENTROMERE</w:t>
            </w:r>
          </w:p>
        </w:tc>
        <w:tc>
          <w:tcPr>
            <w:tcW w:w="3159" w:type="dxa"/>
            <w:tcBorders/>
          </w:tcPr>
          <w:p>
            <w:pPr>
              <w:pStyle w:val="style0"/>
              <w:rPr>
                <w:sz w:val="24"/>
                <w:szCs w:val="24"/>
              </w:rPr>
            </w:pPr>
            <w:r>
              <w:rPr>
                <w:sz w:val="24"/>
                <w:szCs w:val="24"/>
              </w:rPr>
              <w:t>Centromere does not split</w:t>
            </w:r>
          </w:p>
        </w:tc>
        <w:tc>
          <w:tcPr>
            <w:tcW w:w="3161" w:type="dxa"/>
            <w:tcBorders/>
          </w:tcPr>
          <w:p>
            <w:pPr>
              <w:pStyle w:val="style0"/>
              <w:rPr>
                <w:sz w:val="24"/>
                <w:szCs w:val="24"/>
              </w:rPr>
            </w:pPr>
            <w:r>
              <w:rPr>
                <w:sz w:val="24"/>
                <w:szCs w:val="24"/>
              </w:rPr>
              <w:t xml:space="preserve">Centromere splits and sister chromatids separate </w:t>
            </w:r>
          </w:p>
        </w:tc>
      </w:tr>
      <w:tr>
        <w:tblPrEx/>
        <w:trPr>
          <w:trHeight w:val="529" w:hRule="atLeast"/>
        </w:trPr>
        <w:tc>
          <w:tcPr>
            <w:tcW w:w="3159" w:type="dxa"/>
            <w:tcBorders/>
          </w:tcPr>
          <w:p>
            <w:pPr>
              <w:pStyle w:val="style0"/>
              <w:rPr>
                <w:sz w:val="24"/>
                <w:szCs w:val="24"/>
              </w:rPr>
            </w:pPr>
            <w:r>
              <w:rPr>
                <w:sz w:val="24"/>
                <w:szCs w:val="24"/>
              </w:rPr>
              <w:t>INTERPHASE BEFORE 1</w:t>
            </w:r>
          </w:p>
        </w:tc>
        <w:tc>
          <w:tcPr>
            <w:tcW w:w="3159" w:type="dxa"/>
            <w:tcBorders/>
          </w:tcPr>
          <w:p>
            <w:pPr>
              <w:pStyle w:val="style0"/>
              <w:rPr>
                <w:sz w:val="24"/>
                <w:szCs w:val="24"/>
              </w:rPr>
            </w:pPr>
            <w:r>
              <w:rPr>
                <w:sz w:val="24"/>
                <w:szCs w:val="24"/>
              </w:rPr>
              <w:t>There is interphase before meiosis1</w:t>
            </w:r>
          </w:p>
        </w:tc>
        <w:tc>
          <w:tcPr>
            <w:tcW w:w="3161" w:type="dxa"/>
            <w:tcBorders/>
          </w:tcPr>
          <w:p>
            <w:pPr>
              <w:pStyle w:val="style0"/>
              <w:rPr>
                <w:sz w:val="24"/>
                <w:szCs w:val="24"/>
              </w:rPr>
            </w:pPr>
            <w:r>
              <w:rPr>
                <w:sz w:val="24"/>
                <w:szCs w:val="24"/>
              </w:rPr>
              <w:t>There is no interphase between meiosis 1 and 2</w:t>
            </w:r>
          </w:p>
        </w:tc>
      </w:tr>
      <w:tr>
        <w:tblPrEx/>
        <w:trPr>
          <w:trHeight w:val="529" w:hRule="atLeast"/>
        </w:trPr>
        <w:tc>
          <w:tcPr>
            <w:tcW w:w="3159" w:type="dxa"/>
            <w:tcBorders/>
          </w:tcPr>
          <w:p>
            <w:pPr>
              <w:pStyle w:val="style0"/>
              <w:rPr>
                <w:sz w:val="24"/>
                <w:szCs w:val="24"/>
              </w:rPr>
            </w:pPr>
            <w:r>
              <w:rPr>
                <w:sz w:val="24"/>
                <w:szCs w:val="24"/>
              </w:rPr>
              <w:t>NATURE</w:t>
            </w:r>
          </w:p>
        </w:tc>
        <w:tc>
          <w:tcPr>
            <w:tcW w:w="3159" w:type="dxa"/>
            <w:tcBorders/>
          </w:tcPr>
          <w:p>
            <w:pPr>
              <w:pStyle w:val="style0"/>
              <w:rPr>
                <w:sz w:val="24"/>
                <w:szCs w:val="24"/>
              </w:rPr>
            </w:pPr>
            <w:r>
              <w:rPr>
                <w:sz w:val="24"/>
                <w:szCs w:val="24"/>
              </w:rPr>
              <w:t>heterotypic</w:t>
            </w:r>
          </w:p>
        </w:tc>
        <w:tc>
          <w:tcPr>
            <w:tcW w:w="3161" w:type="dxa"/>
            <w:tcBorders/>
          </w:tcPr>
          <w:p>
            <w:pPr>
              <w:pStyle w:val="style0"/>
              <w:rPr>
                <w:sz w:val="24"/>
                <w:szCs w:val="24"/>
              </w:rPr>
            </w:pPr>
            <w:r>
              <w:rPr>
                <w:sz w:val="24"/>
                <w:szCs w:val="24"/>
              </w:rPr>
              <w:t>homotypic</w:t>
            </w:r>
          </w:p>
        </w:tc>
      </w:tr>
    </w:tbl>
    <w:p>
      <w:pPr>
        <w:numPr>
          <w:ilvl w:val="0"/>
          <w:numId w:val="0"/>
        </w:numPr>
        <w:rPr>
          <w:sz w:val="24"/>
          <w:szCs w:val="24"/>
          <w:lang w:val="en-US"/>
        </w:rPr>
      </w:pPr>
    </w:p>
    <w:p>
      <w:pPr>
        <w:numPr>
          <w:ilvl w:val="0"/>
          <w:numId w:val="0"/>
        </w:numPr>
        <w:rPr>
          <w:sz w:val="24"/>
          <w:szCs w:val="24"/>
          <w:lang w:val="en-US"/>
        </w:rPr>
      </w:pPr>
    </w:p>
    <w:p>
      <w:pPr>
        <w:numPr>
          <w:ilvl w:val="0"/>
          <w:numId w:val="0"/>
        </w:numPr>
        <w:rPr>
          <w:sz w:val="24"/>
          <w:szCs w:val="24"/>
          <w:lang w:val="en-US"/>
        </w:rPr>
      </w:pPr>
    </w:p>
    <w:p>
      <w:pPr>
        <w:numPr>
          <w:ilvl w:val="0"/>
          <w:numId w:val="0"/>
        </w:numPr>
        <w:rPr>
          <w:sz w:val="24"/>
          <w:szCs w:val="24"/>
        </w:rPr>
      </w:pPr>
      <w:r>
        <w:rPr>
          <w:sz w:val="24"/>
          <w:szCs w:val="24"/>
          <w:lang w:val="en-US"/>
        </w:rPr>
        <w:t xml:space="preserve">         3.  </w:t>
      </w:r>
      <w:r>
        <w:rPr>
          <w:sz w:val="24"/>
          <w:szCs w:val="24"/>
        </w:rPr>
        <w:t>Discuss the stages of fertilization</w:t>
      </w:r>
    </w:p>
    <w:p>
      <w:pPr>
        <w:pStyle w:val="style179"/>
        <w:rPr>
          <w:sz w:val="24"/>
          <w:szCs w:val="24"/>
        </w:rPr>
      </w:pPr>
      <w:r>
        <w:rPr>
          <w:sz w:val="24"/>
          <w:szCs w:val="24"/>
        </w:rPr>
        <w:t>Fertilization</w:t>
      </w:r>
      <w:r>
        <w:rPr>
          <w:sz w:val="24"/>
          <w:szCs w:val="24"/>
        </w:rPr>
        <w:t xml:space="preserve"> is defined </w:t>
      </w:r>
      <w:r>
        <w:rPr>
          <w:sz w:val="24"/>
          <w:szCs w:val="24"/>
        </w:rPr>
        <w:t>the union of the matured sperm and matured oocyte to produce a zygote.</w:t>
      </w:r>
    </w:p>
    <w:p>
      <w:pPr>
        <w:pStyle w:val="style179"/>
        <w:rPr>
          <w:sz w:val="24"/>
          <w:szCs w:val="24"/>
        </w:rPr>
      </w:pPr>
      <w:r>
        <w:rPr>
          <w:sz w:val="24"/>
          <w:szCs w:val="24"/>
        </w:rPr>
        <w:t>There are six stages of fertilization;</w:t>
      </w:r>
    </w:p>
    <w:p>
      <w:pPr>
        <w:pStyle w:val="style179"/>
        <w:numPr>
          <w:ilvl w:val="0"/>
          <w:numId w:val="2"/>
        </w:numPr>
        <w:rPr>
          <w:sz w:val="24"/>
          <w:szCs w:val="24"/>
        </w:rPr>
      </w:pPr>
      <w:r>
        <w:rPr>
          <w:sz w:val="24"/>
          <w:szCs w:val="24"/>
        </w:rPr>
        <w:t>Passage of the corona radiata</w:t>
      </w:r>
    </w:p>
    <w:p>
      <w:pPr>
        <w:pStyle w:val="style179"/>
        <w:numPr>
          <w:ilvl w:val="0"/>
          <w:numId w:val="2"/>
        </w:numPr>
        <w:rPr>
          <w:sz w:val="24"/>
          <w:szCs w:val="24"/>
        </w:rPr>
      </w:pPr>
      <w:r>
        <w:rPr>
          <w:sz w:val="24"/>
          <w:szCs w:val="24"/>
        </w:rPr>
        <w:t>Penetration of the zona pellucida</w:t>
      </w:r>
    </w:p>
    <w:p>
      <w:pPr>
        <w:pStyle w:val="style179"/>
        <w:numPr>
          <w:ilvl w:val="0"/>
          <w:numId w:val="2"/>
        </w:numPr>
        <w:rPr>
          <w:sz w:val="24"/>
          <w:szCs w:val="24"/>
        </w:rPr>
      </w:pPr>
      <w:r>
        <w:rPr>
          <w:sz w:val="24"/>
          <w:szCs w:val="24"/>
        </w:rPr>
        <w:t>Fusion of the plasma membrane of the sperm and oocyte</w:t>
      </w:r>
    </w:p>
    <w:p>
      <w:pPr>
        <w:pStyle w:val="style179"/>
        <w:numPr>
          <w:ilvl w:val="0"/>
          <w:numId w:val="2"/>
        </w:numPr>
        <w:rPr>
          <w:sz w:val="24"/>
          <w:szCs w:val="24"/>
        </w:rPr>
      </w:pPr>
      <w:r>
        <w:rPr>
          <w:sz w:val="24"/>
          <w:szCs w:val="24"/>
        </w:rPr>
        <w:t>Completion of meiosis 2 and production of the female pronucleus</w:t>
      </w:r>
    </w:p>
    <w:p>
      <w:pPr>
        <w:pStyle w:val="style179"/>
        <w:numPr>
          <w:ilvl w:val="0"/>
          <w:numId w:val="2"/>
        </w:numPr>
        <w:rPr>
          <w:sz w:val="24"/>
          <w:szCs w:val="24"/>
        </w:rPr>
      </w:pPr>
      <w:r>
        <w:rPr>
          <w:sz w:val="24"/>
          <w:szCs w:val="24"/>
        </w:rPr>
        <w:t>Formation of the male pronucleus</w:t>
      </w:r>
    </w:p>
    <w:p>
      <w:pPr>
        <w:pStyle w:val="style179"/>
        <w:numPr>
          <w:ilvl w:val="0"/>
          <w:numId w:val="2"/>
        </w:numPr>
        <w:rPr>
          <w:sz w:val="24"/>
          <w:szCs w:val="24"/>
        </w:rPr>
      </w:pPr>
      <w:r>
        <w:rPr>
          <w:sz w:val="24"/>
          <w:szCs w:val="24"/>
        </w:rPr>
        <w:t>Formation of the zygote</w:t>
      </w:r>
    </w:p>
    <w:p>
      <w:pPr>
        <w:pStyle w:val="style179"/>
        <w:rPr>
          <w:sz w:val="24"/>
          <w:szCs w:val="24"/>
        </w:rPr>
      </w:pPr>
    </w:p>
    <w:p>
      <w:pPr>
        <w:pStyle w:val="style179"/>
        <w:numPr>
          <w:ilvl w:val="0"/>
          <w:numId w:val="3"/>
        </w:numPr>
        <w:rPr>
          <w:sz w:val="24"/>
          <w:szCs w:val="24"/>
        </w:rPr>
      </w:pPr>
      <w:r>
        <w:rPr>
          <w:sz w:val="24"/>
          <w:szCs w:val="24"/>
        </w:rPr>
        <w:t xml:space="preserve">Passage of the corona radiata; the sperm passes the corona radita and </w:t>
      </w:r>
      <w:r>
        <w:rPr>
          <w:sz w:val="24"/>
          <w:szCs w:val="24"/>
        </w:rPr>
        <w:t>capitation</w:t>
      </w:r>
      <w:r>
        <w:rPr>
          <w:sz w:val="24"/>
          <w:szCs w:val="24"/>
        </w:rPr>
        <w:t xml:space="preserve"> occurs. Capacitation is the removal of the glycoprotein coat and seminal plasma proteins from the plasma membrane of the sperm</w:t>
      </w:r>
    </w:p>
    <w:p>
      <w:pPr>
        <w:pStyle w:val="style179"/>
        <w:numPr>
          <w:ilvl w:val="0"/>
          <w:numId w:val="3"/>
        </w:numPr>
        <w:rPr>
          <w:sz w:val="24"/>
          <w:szCs w:val="24"/>
        </w:rPr>
      </w:pPr>
      <w:r>
        <w:rPr>
          <w:sz w:val="24"/>
          <w:szCs w:val="24"/>
        </w:rPr>
        <w:t xml:space="preserve">Penetration of the zona pellucida; for penetration to occur, the acrosome will bind with the zona pellucida. The acrosome, </w:t>
      </w:r>
      <w:r>
        <w:rPr>
          <w:sz w:val="24"/>
          <w:szCs w:val="24"/>
        </w:rPr>
        <w:t>secretes lysosomal enzymes called acrosine that assists the sperm’s passage.  The binding sites of the zona pellucida, there are some receptors that facilitate binding. On the cell membrane of the oocyte there are cortical granules that signal the zona pellucida to close their binding sites after a sperm has passed.</w:t>
      </w:r>
    </w:p>
    <w:p>
      <w:pPr>
        <w:pStyle w:val="style179"/>
        <w:numPr>
          <w:ilvl w:val="0"/>
          <w:numId w:val="3"/>
        </w:numPr>
        <w:rPr>
          <w:sz w:val="24"/>
          <w:szCs w:val="24"/>
        </w:rPr>
      </w:pPr>
      <w:r>
        <w:rPr>
          <w:sz w:val="24"/>
          <w:szCs w:val="24"/>
        </w:rPr>
        <w:t>Fusion of the plasma membrane of the sperm and oocyte; the head and the tail of the sperm will enter leaving behind the plasma membrane.</w:t>
      </w:r>
    </w:p>
    <w:p>
      <w:pPr>
        <w:pStyle w:val="style179"/>
        <w:numPr>
          <w:ilvl w:val="0"/>
          <w:numId w:val="3"/>
        </w:numPr>
        <w:rPr>
          <w:sz w:val="24"/>
          <w:szCs w:val="24"/>
        </w:rPr>
      </w:pPr>
      <w:r>
        <w:rPr>
          <w:sz w:val="24"/>
          <w:szCs w:val="24"/>
        </w:rPr>
        <w:t>Completion of meiosis 2and formation of the female pronucleus: as soon as the head and tail of the sperm enters the region of the oocyte, 2</w:t>
      </w:r>
      <w:r>
        <w:rPr>
          <w:sz w:val="24"/>
          <w:szCs w:val="24"/>
          <w:vertAlign w:val="superscript"/>
        </w:rPr>
        <w:t>nd</w:t>
      </w:r>
      <w:r>
        <w:rPr>
          <w:sz w:val="24"/>
          <w:szCs w:val="24"/>
        </w:rPr>
        <w:t xml:space="preserve"> meiotic division is completed, the female nucleus becomes the female pronucleus.</w:t>
      </w:r>
    </w:p>
    <w:p>
      <w:pPr>
        <w:pStyle w:val="style179"/>
        <w:numPr>
          <w:ilvl w:val="0"/>
          <w:numId w:val="3"/>
        </w:numPr>
        <w:rPr>
          <w:sz w:val="24"/>
          <w:szCs w:val="24"/>
        </w:rPr>
      </w:pPr>
      <w:r>
        <w:rPr>
          <w:sz w:val="24"/>
          <w:szCs w:val="24"/>
        </w:rPr>
        <w:t>Formation of the male pronucleus: the tail of the sperm degenerates and the nucleus becomes the male pronucleus. The energy of the zygote is of maternal origin as the tail containing the mitochondria has degenerated.</w:t>
      </w:r>
    </w:p>
    <w:p>
      <w:pPr>
        <w:pStyle w:val="style179"/>
        <w:numPr>
          <w:ilvl w:val="0"/>
          <w:numId w:val="3"/>
        </w:numPr>
        <w:rPr>
          <w:sz w:val="24"/>
          <w:szCs w:val="24"/>
        </w:rPr>
      </w:pPr>
      <w:r>
        <w:rPr>
          <w:sz w:val="24"/>
          <w:szCs w:val="24"/>
        </w:rPr>
        <w:t xml:space="preserve">Formation of the zygote; the male and the female pronuclei undergo fusion </w:t>
      </w:r>
      <w:r>
        <w:rPr>
          <w:sz w:val="24"/>
          <w:szCs w:val="24"/>
          <w:lang w:val="en-US"/>
        </w:rPr>
        <w:t xml:space="preserve">to </w:t>
      </w:r>
      <w:r>
        <w:rPr>
          <w:sz w:val="24"/>
          <w:szCs w:val="24"/>
        </w:rPr>
        <w:t>form OOTID which develops into the zygote</w:t>
      </w:r>
    </w:p>
    <w:p>
      <w:pPr>
        <w:pStyle w:val="style0"/>
        <w:rPr>
          <w:sz w:val="24"/>
          <w:szCs w:val="24"/>
        </w:rPr>
      </w:pPr>
    </w:p>
    <w:p>
      <w:pPr>
        <w:pStyle w:val="style0"/>
        <w:rPr>
          <w:sz w:val="24"/>
          <w:szCs w:val="24"/>
        </w:rPr>
      </w:pPr>
    </w:p>
    <w:p>
      <w:pPr>
        <w:pStyle w:val="style0"/>
        <w:rPr>
          <w:sz w:val="24"/>
          <w:szCs w:val="24"/>
        </w:rPr>
      </w:pPr>
    </w:p>
    <w:p>
      <w:pPr>
        <w:pStyle w:val="style179"/>
        <w:numPr>
          <w:ilvl w:val="0"/>
          <w:numId w:val="1"/>
        </w:numPr>
        <w:rPr>
          <w:sz w:val="24"/>
          <w:szCs w:val="24"/>
        </w:rPr>
      </w:pPr>
      <w:r>
        <w:rPr>
          <w:sz w:val="24"/>
          <w:szCs w:val="24"/>
        </w:rPr>
        <w:t>Differentiate between monozygotic and dizygotic twins.</w:t>
      </w:r>
    </w:p>
    <w:tbl>
      <w:tblPr>
        <w:tblStyle w:val="style154"/>
        <w:tblW w:w="0" w:type="auto"/>
        <w:tblInd w:w="720" w:type="dxa"/>
        <w:tblLook w:val="04A0" w:firstRow="1" w:lastRow="0" w:firstColumn="1" w:lastColumn="0" w:noHBand="0" w:noVBand="1"/>
      </w:tblPr>
      <w:tblGrid>
        <w:gridCol w:w="4139"/>
        <w:gridCol w:w="4157"/>
      </w:tblGrid>
      <w:tr>
        <w:trPr/>
        <w:tc>
          <w:tcPr>
            <w:tcW w:w="4139" w:type="dxa"/>
            <w:tcBorders/>
          </w:tcPr>
          <w:p>
            <w:pPr>
              <w:pStyle w:val="style179"/>
              <w:ind w:left="0"/>
              <w:rPr>
                <w:sz w:val="24"/>
                <w:szCs w:val="24"/>
              </w:rPr>
            </w:pPr>
            <w:r>
              <w:rPr>
                <w:sz w:val="24"/>
                <w:szCs w:val="24"/>
              </w:rPr>
              <w:t>Monozygotic twins</w:t>
            </w:r>
          </w:p>
        </w:tc>
        <w:tc>
          <w:tcPr>
            <w:tcW w:w="4157" w:type="dxa"/>
            <w:tcBorders/>
          </w:tcPr>
          <w:p>
            <w:pPr>
              <w:pStyle w:val="style179"/>
              <w:ind w:left="0"/>
              <w:rPr>
                <w:sz w:val="24"/>
                <w:szCs w:val="24"/>
              </w:rPr>
            </w:pPr>
            <w:r>
              <w:rPr>
                <w:sz w:val="24"/>
                <w:szCs w:val="24"/>
              </w:rPr>
              <w:t>Dizygotic twins</w:t>
            </w:r>
          </w:p>
        </w:tc>
      </w:tr>
      <w:tr>
        <w:tblPrEx/>
        <w:trPr/>
        <w:tc>
          <w:tcPr>
            <w:tcW w:w="4139" w:type="dxa"/>
            <w:tcBorders/>
          </w:tcPr>
          <w:p>
            <w:pPr>
              <w:pStyle w:val="style179"/>
              <w:ind w:left="0"/>
              <w:rPr>
                <w:sz w:val="24"/>
                <w:szCs w:val="24"/>
              </w:rPr>
            </w:pPr>
            <w:r>
              <w:rPr>
                <w:sz w:val="24"/>
                <w:szCs w:val="24"/>
              </w:rPr>
              <w:t>Gender is different</w:t>
            </w:r>
          </w:p>
        </w:tc>
        <w:tc>
          <w:tcPr>
            <w:tcW w:w="4157" w:type="dxa"/>
            <w:tcBorders/>
          </w:tcPr>
          <w:p>
            <w:pPr>
              <w:pStyle w:val="style0"/>
              <w:ind w:left="360"/>
              <w:rPr>
                <w:sz w:val="24"/>
                <w:szCs w:val="24"/>
              </w:rPr>
            </w:pPr>
            <w:r>
              <w:rPr>
                <w:sz w:val="24"/>
                <w:szCs w:val="24"/>
              </w:rPr>
              <w:t>They may be of different gender</w:t>
            </w:r>
          </w:p>
        </w:tc>
      </w:tr>
      <w:tr>
        <w:tblPrEx/>
        <w:trPr/>
        <w:tc>
          <w:tcPr>
            <w:tcW w:w="4139" w:type="dxa"/>
            <w:tcBorders/>
          </w:tcPr>
          <w:p>
            <w:pPr>
              <w:pStyle w:val="style179"/>
              <w:ind w:left="0"/>
              <w:rPr>
                <w:sz w:val="24"/>
                <w:szCs w:val="24"/>
              </w:rPr>
            </w:pPr>
            <w:r>
              <w:rPr>
                <w:sz w:val="24"/>
                <w:szCs w:val="24"/>
              </w:rPr>
              <w:t>They are genetically unidentical</w:t>
            </w:r>
          </w:p>
        </w:tc>
        <w:tc>
          <w:tcPr>
            <w:tcW w:w="4157" w:type="dxa"/>
            <w:tcBorders/>
          </w:tcPr>
          <w:p>
            <w:pPr>
              <w:pStyle w:val="style0"/>
              <w:ind w:left="360"/>
              <w:rPr>
                <w:sz w:val="24"/>
                <w:szCs w:val="24"/>
              </w:rPr>
            </w:pPr>
            <w:r>
              <w:rPr>
                <w:sz w:val="24"/>
                <w:szCs w:val="24"/>
              </w:rPr>
              <w:t>They are genetically identical</w:t>
            </w:r>
          </w:p>
        </w:tc>
      </w:tr>
      <w:tr>
        <w:tblPrEx/>
        <w:trPr/>
        <w:tc>
          <w:tcPr>
            <w:tcW w:w="4139" w:type="dxa"/>
            <w:tcBorders/>
          </w:tcPr>
          <w:p>
            <w:pPr>
              <w:pStyle w:val="style179"/>
              <w:ind w:left="0"/>
              <w:rPr>
                <w:sz w:val="24"/>
                <w:szCs w:val="24"/>
              </w:rPr>
            </w:pPr>
            <w:r>
              <w:rPr>
                <w:sz w:val="24"/>
                <w:szCs w:val="24"/>
              </w:rPr>
              <w:t>They share the same placenta, chorionic sac, umbilical cord</w:t>
            </w:r>
          </w:p>
        </w:tc>
        <w:tc>
          <w:tcPr>
            <w:tcW w:w="4157" w:type="dxa"/>
            <w:tcBorders/>
          </w:tcPr>
          <w:p>
            <w:pPr>
              <w:pStyle w:val="style179"/>
              <w:ind w:left="0"/>
              <w:rPr>
                <w:sz w:val="24"/>
                <w:szCs w:val="24"/>
              </w:rPr>
            </w:pPr>
            <w:r>
              <w:rPr>
                <w:sz w:val="24"/>
                <w:szCs w:val="24"/>
              </w:rPr>
              <w:t>They have separate placenta, chorionic sac and umbilical cords</w:t>
            </w:r>
          </w:p>
        </w:tc>
      </w:tr>
      <w:tr>
        <w:tblPrEx/>
        <w:trPr/>
        <w:tc>
          <w:tcPr>
            <w:tcW w:w="4139" w:type="dxa"/>
            <w:tcBorders/>
          </w:tcPr>
          <w:p>
            <w:pPr>
              <w:pStyle w:val="style179"/>
              <w:ind w:left="0"/>
              <w:rPr>
                <w:sz w:val="24"/>
                <w:szCs w:val="24"/>
              </w:rPr>
            </w:pPr>
            <w:r>
              <w:rPr>
                <w:sz w:val="24"/>
                <w:szCs w:val="24"/>
              </w:rPr>
              <w:t>They are often called conjoined twins</w:t>
            </w:r>
          </w:p>
        </w:tc>
        <w:tc>
          <w:tcPr>
            <w:tcW w:w="4157" w:type="dxa"/>
            <w:tcBorders/>
          </w:tcPr>
          <w:p>
            <w:pPr>
              <w:pStyle w:val="style179"/>
              <w:ind w:left="0"/>
              <w:rPr>
                <w:sz w:val="24"/>
                <w:szCs w:val="24"/>
              </w:rPr>
            </w:pPr>
            <w:r>
              <w:rPr>
                <w:sz w:val="24"/>
                <w:szCs w:val="24"/>
              </w:rPr>
              <w:t xml:space="preserve">They are not seen as conjoined twins </w:t>
            </w:r>
            <w:bookmarkStart w:id="0" w:name="_GoBack"/>
            <w:bookmarkEnd w:id="0"/>
          </w:p>
        </w:tc>
      </w:tr>
      <w:tr>
        <w:tblPrEx/>
        <w:trPr/>
        <w:tc>
          <w:tcPr>
            <w:tcW w:w="4139" w:type="dxa"/>
            <w:tcBorders/>
          </w:tcPr>
          <w:p>
            <w:pPr>
              <w:pStyle w:val="style179"/>
              <w:ind w:left="0"/>
              <w:rPr>
                <w:sz w:val="24"/>
                <w:szCs w:val="24"/>
              </w:rPr>
            </w:pPr>
            <w:r>
              <w:rPr>
                <w:sz w:val="24"/>
                <w:szCs w:val="24"/>
              </w:rPr>
              <w:t>Monozygotic twins develop from one fertilized embryo splitting into two</w:t>
            </w:r>
          </w:p>
        </w:tc>
        <w:tc>
          <w:tcPr>
            <w:tcW w:w="4157" w:type="dxa"/>
            <w:tcBorders/>
          </w:tcPr>
          <w:p>
            <w:pPr>
              <w:pStyle w:val="style179"/>
              <w:ind w:left="0"/>
              <w:rPr>
                <w:sz w:val="24"/>
                <w:szCs w:val="24"/>
              </w:rPr>
            </w:pPr>
            <w:r>
              <w:rPr>
                <w:sz w:val="24"/>
                <w:szCs w:val="24"/>
              </w:rPr>
              <w:t>Dizygotic twins are developed by two simultaneous fertilisation events</w:t>
            </w:r>
          </w:p>
        </w:tc>
      </w:tr>
    </w:tbl>
    <w:p>
      <w:pPr>
        <w:pStyle w:val="style179"/>
        <w:numPr>
          <w:ilvl w:val="0"/>
          <w:numId w:val="0"/>
        </w:numPr>
        <w:ind w:left="720" w:firstLine="0"/>
        <w:rPr>
          <w:sz w:val="24"/>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0002AFF" w:usb1="C000247B"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E18B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C5F264AC"/>
    <w:lvl w:ilvl="0" w:tplc="3DBA57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0000002"/>
    <w:multiLevelType w:val="hybridMultilevel"/>
    <w:tmpl w:val="EFEAA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Words>691</Words>
  <Pages>3</Pages>
  <Characters>3789</Characters>
  <Application>WPS Office</Application>
  <DocSecurity>0</DocSecurity>
  <Paragraphs>99</Paragraphs>
  <ScaleCrop>false</ScaleCrop>
  <LinksUpToDate>false</LinksUpToDate>
  <CharactersWithSpaces>4429</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2020-04-28T17:29:00Z</dcterms:created>
  <dc:creator>preciouspedrostella@outlook.com</dc:creator>
  <lastModifiedBy>SM-G965F</lastModifiedBy>
  <dcterms:modified xsi:type="dcterms:W3CDTF">2020-04-28T19:06:17Z</dcterms:modified>
  <revision>1</revision>
</coreProperties>
</file>

<file path=docProps/custom.xml><?xml version="1.0" encoding="utf-8"?>
<Properties xmlns="http://schemas.openxmlformats.org/officeDocument/2006/custom-properties" xmlns:vt="http://schemas.openxmlformats.org/officeDocument/2006/docPropsVTypes"/>
</file>