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lang w:val="en-US"/>
        </w:rPr>
      </w:pPr>
      <w:r>
        <w:rPr>
          <w:lang w:val="en-US"/>
        </w:rPr>
        <w:t xml:space="preserve">Oghene-Karo Ifoto </w:t>
      </w:r>
    </w:p>
    <w:p>
      <w:pPr>
        <w:rPr>
          <w:lang w:val="en-US"/>
        </w:rPr>
      </w:pPr>
      <w:r>
        <w:rPr>
          <w:lang w:val="en-US"/>
        </w:rPr>
        <w:t>17/mhs01/149</w:t>
      </w:r>
    </w:p>
    <w:p>
      <w:pPr>
        <w:rPr>
          <w:lang w:val="en-US"/>
        </w:rPr>
      </w:pPr>
      <w:r>
        <w:rPr>
          <w:lang w:val="en-US"/>
        </w:rPr>
        <w:t>Medicine and surgery</w:t>
      </w:r>
    </w:p>
    <w:p>
      <w:pPr>
        <w:rPr>
          <w:lang w:val="en-US"/>
        </w:rPr>
      </w:pPr>
    </w:p>
    <w:p>
      <w:pPr>
        <w:rPr>
          <w:lang w:val="en-US"/>
        </w:rPr>
      </w:pPr>
      <w:r>
        <w:rPr>
          <w:lang w:val="en-US"/>
        </w:rPr>
        <w:t>Gross anatomy of the head and neck</w:t>
      </w:r>
    </w:p>
    <w:p>
      <w:pPr>
        <w:rPr>
          <w:lang w:val="en-US"/>
        </w:rPr>
      </w:pPr>
    </w:p>
    <w:p>
      <w:pPr>
        <w:rPr>
          <w:b/>
          <w:bCs/>
          <w:lang w:val="en-US"/>
        </w:rPr>
      </w:pPr>
      <w:r>
        <w:rPr>
          <w:b/>
          <w:bCs/>
          <w:lang w:val="en-US"/>
        </w:rPr>
        <w:t>QUESTION 1 - anatomy of the tongue and it’s applied anatomy</w:t>
      </w:r>
    </w:p>
    <w:p>
      <w:pPr>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eastAsia="Times New Roman" w:cs="Times New Roman"/>
          <w:b w:val="0"/>
          <w:bCs w:val="0"/>
          <w:color w:val="000000" w:themeColor="text1"/>
          <w:sz w:val="21"/>
          <w:szCs w:val="21"/>
          <w:u w:val="single"/>
          <w:lang w:val="en-US"/>
          <w14:textFill>
            <w14:solidFill>
              <w14:schemeClr w14:val="tx1"/>
            </w14:solidFill>
          </w14:textFill>
        </w:rPr>
        <w:t>INTRODUCTION</w:t>
      </w:r>
    </w:p>
    <w:p>
      <w:pPr>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t>The tongue is a muscular organ in the human mouth that manipulates food for mastication and is used in the act of swallowing.</w:t>
      </w:r>
    </w:p>
    <w:p>
      <w:pPr>
        <w:widowControl/>
        <w:jc w:val="left"/>
        <w:rPr>
          <w:rFonts w:hint="default" w:ascii="Times New Roman" w:hAnsi="Times New Roman" w:eastAsia="Times New Roman" w:cs="Times New Roman"/>
          <w:b w:val="0"/>
          <w:i w:val="0"/>
          <w:caps w:val="0"/>
          <w:color w:val="000000" w:themeColor="text1"/>
          <w:spacing w:val="0"/>
          <w:kern w:val="0"/>
          <w:sz w:val="21"/>
          <w:szCs w:val="21"/>
          <w:u w:val="none"/>
          <w:shd w:val="clear" w:fill="FFFFFF"/>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u w:val="none"/>
          <w:shd w:val="clear" w:fill="FFFFFF"/>
          <w:lang w:val="en-US" w:eastAsia="zh-CN" w:bidi="ar"/>
          <w14:textFill>
            <w14:solidFill>
              <w14:schemeClr w14:val="tx1"/>
            </w14:solidFill>
          </w14:textFill>
        </w:rPr>
        <w:t>Under normal circumstances, the tongue is a pink, muscular organ located within the oral cavity proper. It is kept moist by the products of the major and minor</w:t>
      </w:r>
      <w:r>
        <w:rPr>
          <w:rFonts w:hint="default" w:ascii="Times New Roman" w:hAnsi="Times New Roman" w:eastAsia="Times New Roman" w:cs="Times New Roman"/>
          <w:b w:val="0"/>
          <w:i w:val="0"/>
          <w:caps w:val="0"/>
          <w:color w:val="000000" w:themeColor="text1"/>
          <w:spacing w:val="0"/>
          <w:kern w:val="0"/>
          <w:sz w:val="21"/>
          <w:szCs w:val="21"/>
          <w:u w:val="none"/>
          <w:shd w:val="clear" w:fill="FFFFFF"/>
          <w:lang w:val="en-US" w:eastAsia="zh-CN" w:bidi="ar"/>
          <w14:textFill>
            <w14:solidFill>
              <w14:schemeClr w14:val="tx1"/>
            </w14:solidFill>
          </w14:textFill>
        </w:rPr>
        <w:t> </w:t>
      </w:r>
      <w:r>
        <w:rPr>
          <w:rStyle w:val="6"/>
          <w:rFonts w:hint="default" w:ascii="Times New Roman" w:hAnsi="Times New Roman" w:eastAsia="Times New Roman" w:cs="Times New Roman"/>
          <w:i w:val="0"/>
          <w:caps w:val="0"/>
          <w:color w:val="000000" w:themeColor="text1"/>
          <w:spacing w:val="0"/>
          <w:kern w:val="0"/>
          <w:sz w:val="21"/>
          <w:szCs w:val="21"/>
          <w:lang w:val="en-US" w:eastAsia="zh-CN" w:bidi="ar"/>
          <w14:textFill>
            <w14:solidFill>
              <w14:schemeClr w14:val="tx1"/>
            </w14:solidFill>
          </w14:textFill>
        </w:rPr>
        <w:fldChar w:fldCharType="begin"/>
      </w:r>
      <w:r>
        <w:rPr>
          <w:rStyle w:val="6"/>
          <w:rFonts w:hint="default" w:ascii="Times New Roman" w:hAnsi="Times New Roman" w:eastAsia="Times New Roman" w:cs="Times New Roman"/>
          <w:i w:val="0"/>
          <w:caps w:val="0"/>
          <w:color w:val="000000" w:themeColor="text1"/>
          <w:spacing w:val="0"/>
          <w:kern w:val="0"/>
          <w:sz w:val="21"/>
          <w:szCs w:val="21"/>
          <w:lang w:val="en-US" w:eastAsia="zh-CN" w:bidi="ar"/>
          <w14:textFill>
            <w14:solidFill>
              <w14:schemeClr w14:val="tx1"/>
            </w14:solidFill>
          </w14:textFill>
        </w:rPr>
        <w:instrText xml:space="preserve"> HYPERLINK "/en/library/anatomy/the-salivary-glands" </w:instrText>
      </w:r>
      <w:r>
        <w:rPr>
          <w:rStyle w:val="6"/>
          <w:rFonts w:hint="default" w:ascii="Times New Roman" w:hAnsi="Times New Roman" w:eastAsia="Times New Roman" w:cs="Times New Roman"/>
          <w:i w:val="0"/>
          <w:caps w:val="0"/>
          <w:color w:val="000000" w:themeColor="text1"/>
          <w:spacing w:val="0"/>
          <w:kern w:val="0"/>
          <w:sz w:val="21"/>
          <w:szCs w:val="21"/>
          <w:lang w:val="en-US" w:eastAsia="zh-CN" w:bidi="ar"/>
          <w14:textFill>
            <w14:solidFill>
              <w14:schemeClr w14:val="tx1"/>
            </w14:solidFill>
          </w14:textFill>
        </w:rPr>
        <w:fldChar w:fldCharType="separate"/>
      </w:r>
      <w:r>
        <w:rPr>
          <w:rStyle w:val="5"/>
          <w:rFonts w:hint="default" w:ascii="Times New Roman" w:hAnsi="Times New Roman" w:eastAsia="Times New Roman" w:cs="Times New Roman"/>
          <w:i w:val="0"/>
          <w:caps w:val="0"/>
          <w:color w:val="000000" w:themeColor="text1"/>
          <w:spacing w:val="0"/>
          <w:sz w:val="21"/>
          <w:szCs w:val="21"/>
          <w14:textFill>
            <w14:solidFill>
              <w14:schemeClr w14:val="tx1"/>
            </w14:solidFill>
          </w14:textFill>
        </w:rPr>
        <w:t>salivary glands</w:t>
      </w:r>
      <w:r>
        <w:rPr>
          <w:rStyle w:val="6"/>
          <w:rFonts w:hint="default" w:ascii="Times New Roman" w:hAnsi="Times New Roman" w:eastAsia="Times New Roman" w:cs="Times New Roman"/>
          <w:i w:val="0"/>
          <w:caps w:val="0"/>
          <w:color w:val="000000" w:themeColor="text1"/>
          <w:spacing w:val="0"/>
          <w:kern w:val="0"/>
          <w:sz w:val="21"/>
          <w:szCs w:val="21"/>
          <w:lang w:val="en-US" w:eastAsia="zh-CN" w:bidi="ar"/>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kern w:val="0"/>
          <w:sz w:val="21"/>
          <w:szCs w:val="21"/>
          <w:u w:val="none"/>
          <w:shd w:val="clear" w:fill="FFFFFF"/>
          <w:lang w:val="en-US" w:eastAsia="zh-CN" w:bidi="ar"/>
          <w14:textFill>
            <w14:solidFill>
              <w14:schemeClr w14:val="tx1"/>
            </w14:solidFill>
          </w14:textFill>
        </w:rPr>
        <w:t>, which aids the organ as it facilitates deglutition, speech, and gustatory perception. While there is significant variability in the length of the tongue among individuals, on average, the organ is roughly 10 cm long.</w:t>
      </w:r>
    </w:p>
    <w:p>
      <w:pPr>
        <w:numPr>
          <w:ilvl w:val="0"/>
          <w:numId w:val="0"/>
        </w:numPr>
        <w:ind w:leftChars="0"/>
        <w:rPr>
          <w:rFonts w:hint="default" w:ascii="Times New Roman" w:hAnsi="Times New Roman" w:eastAsia="Times New Roman" w:cs="Times New Roman"/>
          <w:b/>
          <w:bCs/>
          <w:i w:val="0"/>
          <w:caps w:val="0"/>
          <w:color w:val="000000" w:themeColor="text1"/>
          <w:spacing w:val="0"/>
          <w:kern w:val="0"/>
          <w:sz w:val="21"/>
          <w:szCs w:val="21"/>
          <w:u w:val="single"/>
          <w:lang w:val="en-US" w:eastAsia="zh-CN" w:bidi="ar"/>
          <w14:textFill>
            <w14:solidFill>
              <w14:schemeClr w14:val="tx1"/>
            </w14:solidFill>
          </w14:textFill>
        </w:rPr>
      </w:pPr>
      <w:r>
        <w:rPr>
          <w:rFonts w:hint="default" w:ascii="Times New Roman" w:hAnsi="Times New Roman" w:eastAsia="Times New Roman" w:cs="Times New Roman"/>
          <w:b/>
          <w:bCs/>
          <w:i w:val="0"/>
          <w:caps w:val="0"/>
          <w:color w:val="000000" w:themeColor="text1"/>
          <w:spacing w:val="0"/>
          <w:kern w:val="0"/>
          <w:sz w:val="21"/>
          <w:szCs w:val="21"/>
          <w:u w:val="single"/>
          <w:lang w:val="en-US" w:eastAsia="zh-CN" w:bidi="ar"/>
          <w14:textFill>
            <w14:solidFill>
              <w14:schemeClr w14:val="tx1"/>
            </w14:solidFill>
          </w14:textFill>
        </w:rPr>
        <w:t>Functions of the tongue</w:t>
      </w:r>
    </w:p>
    <w:p>
      <w:pPr>
        <w:numPr>
          <w:ilvl w:val="0"/>
          <w:numId w:val="0"/>
        </w:numPr>
        <w:ind w:leftChars="0"/>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t xml:space="preserve">Deglutition </w:t>
      </w:r>
    </w:p>
    <w:p>
      <w:pPr>
        <w:numPr>
          <w:ilvl w:val="0"/>
          <w:numId w:val="0"/>
        </w:numPr>
        <w:ind w:leftChars="0"/>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t>Taste sensation</w:t>
      </w:r>
    </w:p>
    <w:p>
      <w:pPr>
        <w:numPr>
          <w:ilvl w:val="0"/>
          <w:numId w:val="0"/>
        </w:numPr>
        <w:ind w:leftChars="0"/>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t>Speech production</w:t>
      </w:r>
    </w:p>
    <w:p>
      <w:pPr>
        <w:numPr>
          <w:ilvl w:val="0"/>
          <w:numId w:val="0"/>
        </w:numPr>
        <w:ind w:leftChars="0"/>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t>Breast feeding</w:t>
      </w:r>
    </w:p>
    <w:p>
      <w:pPr>
        <w:numPr>
          <w:ilvl w:val="0"/>
          <w:numId w:val="0"/>
        </w:numPr>
        <w:ind w:leftChars="0"/>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t>Self cleansing system</w:t>
      </w:r>
    </w:p>
    <w:p>
      <w:pPr>
        <w:widowControl/>
        <w:jc w:val="left"/>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t>Mastication</w:t>
      </w:r>
    </w:p>
    <w:p>
      <w:pPr>
        <w:widowControl/>
        <w:jc w:val="left"/>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pPr>
    </w:p>
    <w:p>
      <w:pPr>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eastAsia="Times New Roman" w:cs="Times New Roman"/>
          <w:b w:val="0"/>
          <w:bCs w:val="0"/>
          <w:color w:val="000000" w:themeColor="text1"/>
          <w:sz w:val="21"/>
          <w:szCs w:val="21"/>
          <w:u w:val="single"/>
          <w:lang w:val="en-US"/>
          <w14:textFill>
            <w14:solidFill>
              <w14:schemeClr w14:val="tx1"/>
            </w14:solidFill>
          </w14:textFill>
        </w:rPr>
        <w:t>PARTS AND SURFACES OF THE TONGUE</w:t>
      </w:r>
    </w:p>
    <w:p>
      <w:pPr>
        <w:pStyle w:val="2"/>
        <w:widowControl/>
        <w:spacing w:beforeAutospacing="0" w:after="300" w:afterAutospacing="0" w:line="390" w:lineRule="atLeast"/>
        <w:ind w:left="0" w:firstLine="0"/>
        <w:rPr>
          <w:rFonts w:hint="default" w:ascii="Times New Roman" w:hAnsi="Times New Roman" w:eastAsia="Times New Roman" w:cs="Times New Roman"/>
          <w:b w:val="0"/>
          <w:i w:val="0"/>
          <w:caps w:val="0"/>
          <w:color w:val="000000" w:themeColor="text1"/>
          <w:spacing w:val="0"/>
          <w:sz w:val="21"/>
          <w:szCs w:val="21"/>
          <w:u w:val="none"/>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sz w:val="21"/>
          <w:szCs w:val="21"/>
          <w:u w:val="none"/>
          <w14:textFill>
            <w14:solidFill>
              <w14:schemeClr w14:val="tx1"/>
            </w14:solidFill>
          </w14:textFill>
        </w:rPr>
        <w:t>It has three main parts:</w:t>
      </w:r>
    </w:p>
    <w:p>
      <w:pPr>
        <w:widowControl/>
        <w:numPr>
          <w:ilvl w:val="0"/>
          <w:numId w:val="1"/>
        </w:numPr>
        <w:spacing w:beforeAutospacing="1" w:after="75" w:afterAutospacing="0"/>
        <w:ind w:left="720" w:firstLine="0"/>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sz w:val="21"/>
          <w:szCs w:val="21"/>
          <w:u w:val="none"/>
          <w14:textFill>
            <w14:solidFill>
              <w14:schemeClr w14:val="tx1"/>
            </w14:solidFill>
          </w14:textFill>
        </w:rPr>
        <w:t>The</w:t>
      </w:r>
      <w:r>
        <w:rPr>
          <w:rFonts w:hint="default" w:ascii="Times New Roman" w:hAnsi="Times New Roman" w:eastAsia="Times New Roman" w:cs="Times New Roman"/>
          <w:b w:val="0"/>
          <w:i w:val="0"/>
          <w:caps w:val="0"/>
          <w:color w:val="000000" w:themeColor="text1"/>
          <w:spacing w:val="0"/>
          <w:sz w:val="21"/>
          <w:szCs w:val="21"/>
          <w:u w:val="none"/>
          <w14:textFill>
            <w14:solidFill>
              <w14:schemeClr w14:val="tx1"/>
            </w14:solidFill>
          </w14:textFill>
        </w:rPr>
        <w:t> </w:t>
      </w:r>
      <w:r>
        <w:rPr>
          <w:rStyle w:val="6"/>
          <w:rFonts w:hint="default" w:ascii="Times New Roman" w:hAnsi="Times New Roman" w:eastAsia="Times New Roman" w:cs="Times New Roman"/>
          <w:i w:val="0"/>
          <w:caps w:val="0"/>
          <w:color w:val="000000" w:themeColor="text1"/>
          <w:spacing w:val="0"/>
          <w:sz w:val="21"/>
          <w:szCs w:val="21"/>
          <w:u w:val="none"/>
          <w14:textFill>
            <w14:solidFill>
              <w14:schemeClr w14:val="tx1"/>
            </w14:solidFill>
          </w14:textFill>
        </w:rPr>
        <w:t>tip or apex</w:t>
      </w:r>
      <w:r>
        <w:rPr>
          <w:rFonts w:hint="default" w:ascii="Times New Roman" w:hAnsi="Times New Roman" w:eastAsia="Times New Roman" w:cs="Times New Roman"/>
          <w:b w:val="0"/>
          <w:i w:val="0"/>
          <w:caps w:val="0"/>
          <w:color w:val="000000" w:themeColor="text1"/>
          <w:spacing w:val="0"/>
          <w:sz w:val="21"/>
          <w:szCs w:val="21"/>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1"/>
          <w:szCs w:val="21"/>
          <w:u w:val="none"/>
          <w14:textFill>
            <w14:solidFill>
              <w14:schemeClr w14:val="tx1"/>
            </w14:solidFill>
          </w14:textFill>
        </w:rPr>
        <w:t>of the tongue is the most anterior, and most mobile aspect of the organ.</w:t>
      </w:r>
    </w:p>
    <w:p>
      <w:pPr>
        <w:widowControl/>
        <w:numPr>
          <w:ilvl w:val="0"/>
          <w:numId w:val="1"/>
        </w:numPr>
        <w:spacing w:beforeAutospacing="1" w:after="75" w:afterAutospacing="0"/>
        <w:ind w:left="720" w:firstLine="0"/>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sz w:val="21"/>
          <w:szCs w:val="21"/>
          <w:u w:val="none"/>
          <w14:textFill>
            <w14:solidFill>
              <w14:schemeClr w14:val="tx1"/>
            </w14:solidFill>
          </w14:textFill>
        </w:rPr>
        <w:t>The tip is followed by the</w:t>
      </w:r>
      <w:r>
        <w:rPr>
          <w:rFonts w:hint="default" w:ascii="Times New Roman" w:hAnsi="Times New Roman" w:eastAsia="Times New Roman" w:cs="Times New Roman"/>
          <w:b w:val="0"/>
          <w:i w:val="0"/>
          <w:caps w:val="0"/>
          <w:color w:val="000000" w:themeColor="text1"/>
          <w:spacing w:val="0"/>
          <w:sz w:val="21"/>
          <w:szCs w:val="21"/>
          <w:u w:val="none"/>
          <w14:textFill>
            <w14:solidFill>
              <w14:schemeClr w14:val="tx1"/>
            </w14:solidFill>
          </w14:textFill>
        </w:rPr>
        <w:t> </w:t>
      </w:r>
      <w:r>
        <w:rPr>
          <w:rStyle w:val="6"/>
          <w:rFonts w:hint="default" w:ascii="Times New Roman" w:hAnsi="Times New Roman" w:eastAsia="Times New Roman" w:cs="Times New Roman"/>
          <w:i w:val="0"/>
          <w:caps w:val="0"/>
          <w:color w:val="000000" w:themeColor="text1"/>
          <w:spacing w:val="0"/>
          <w:sz w:val="21"/>
          <w:szCs w:val="21"/>
          <w:u w:val="none"/>
          <w14:textFill>
            <w14:solidFill>
              <w14:schemeClr w14:val="tx1"/>
            </w14:solidFill>
          </w14:textFill>
        </w:rPr>
        <w:t>body</w:t>
      </w:r>
      <w:r>
        <w:rPr>
          <w:rFonts w:hint="default" w:ascii="Times New Roman" w:hAnsi="Times New Roman" w:eastAsia="Times New Roman" w:cs="Times New Roman"/>
          <w:b w:val="0"/>
          <w:i w:val="0"/>
          <w:caps w:val="0"/>
          <w:color w:val="000000" w:themeColor="text1"/>
          <w:spacing w:val="0"/>
          <w:sz w:val="21"/>
          <w:szCs w:val="21"/>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1"/>
          <w:szCs w:val="21"/>
          <w:u w:val="none"/>
          <w14:textFill>
            <w14:solidFill>
              <w14:schemeClr w14:val="tx1"/>
            </w14:solidFill>
          </w14:textFill>
        </w:rPr>
        <w:t>of the tongue. It has a</w:t>
      </w:r>
      <w:r>
        <w:rPr>
          <w:rFonts w:hint="default" w:ascii="Times New Roman" w:hAnsi="Times New Roman" w:eastAsia="Times New Roman" w:cs="Times New Roman"/>
          <w:b w:val="0"/>
          <w:i w:val="0"/>
          <w:caps w:val="0"/>
          <w:color w:val="000000" w:themeColor="text1"/>
          <w:spacing w:val="0"/>
          <w:sz w:val="21"/>
          <w:szCs w:val="21"/>
          <w:u w:val="none"/>
          <w14:textFill>
            <w14:solidFill>
              <w14:schemeClr w14:val="tx1"/>
            </w14:solidFill>
          </w14:textFill>
        </w:rPr>
        <w:t> </w:t>
      </w:r>
      <w:r>
        <w:rPr>
          <w:rStyle w:val="6"/>
          <w:rFonts w:hint="default" w:ascii="Times New Roman" w:hAnsi="Times New Roman" w:eastAsia="Times New Roman" w:cs="Times New Roman"/>
          <w:i w:val="0"/>
          <w:caps w:val="0"/>
          <w:color w:val="000000" w:themeColor="text1"/>
          <w:spacing w:val="0"/>
          <w:sz w:val="21"/>
          <w:szCs w:val="21"/>
          <w:u w:val="none"/>
          <w14:textFill>
            <w14:solidFill>
              <w14:schemeClr w14:val="tx1"/>
            </w14:solidFill>
          </w14:textFill>
        </w:rPr>
        <w:t>rough dorsal (superior) surface</w:t>
      </w:r>
      <w:r>
        <w:rPr>
          <w:rFonts w:hint="default" w:ascii="Times New Roman" w:hAnsi="Times New Roman" w:eastAsia="Times New Roman" w:cs="Times New Roman"/>
          <w:b w:val="0"/>
          <w:i w:val="0"/>
          <w:caps w:val="0"/>
          <w:color w:val="000000" w:themeColor="text1"/>
          <w:spacing w:val="0"/>
          <w:sz w:val="21"/>
          <w:szCs w:val="21"/>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1"/>
          <w:szCs w:val="21"/>
          <w:u w:val="none"/>
          <w14:textFill>
            <w14:solidFill>
              <w14:schemeClr w14:val="tx1"/>
            </w14:solidFill>
          </w14:textFill>
        </w:rPr>
        <w:t>that abuts the palate and is populated with taste buds and lingual papillae</w:t>
      </w:r>
      <w:r>
        <w:rPr>
          <w:rFonts w:hint="default" w:ascii="Times New Roman" w:hAnsi="Times New Roman" w:eastAsia="Times New Roman" w:cs="Times New Roman"/>
          <w:b w:val="0"/>
          <w:i w:val="0"/>
          <w:caps w:val="0"/>
          <w:color w:val="000000" w:themeColor="text1"/>
          <w:spacing w:val="0"/>
          <w:sz w:val="21"/>
          <w:szCs w:val="21"/>
          <w:u w:val="none"/>
          <w:lang w:val="en-US"/>
          <w14:textFill>
            <w14:solidFill>
              <w14:schemeClr w14:val="tx1"/>
            </w14:solidFill>
          </w14:textFill>
        </w:rPr>
        <w:t>( the superior surface has an oral part, pharyngeal part and a posterior part)</w:t>
      </w:r>
      <w:r>
        <w:rPr>
          <w:rFonts w:hint="default" w:ascii="Times New Roman" w:hAnsi="Times New Roman" w:eastAsia="Times New Roman" w:cs="Times New Roman"/>
          <w:b w:val="0"/>
          <w:i w:val="0"/>
          <w:caps w:val="0"/>
          <w:color w:val="000000" w:themeColor="text1"/>
          <w:spacing w:val="0"/>
          <w:sz w:val="21"/>
          <w:szCs w:val="21"/>
          <w:u w:val="none"/>
          <w14:textFill>
            <w14:solidFill>
              <w14:schemeClr w14:val="tx1"/>
            </w14:solidFill>
          </w14:textFill>
        </w:rPr>
        <w:t>, and a</w:t>
      </w:r>
      <w:r>
        <w:rPr>
          <w:rFonts w:hint="default" w:ascii="Times New Roman" w:hAnsi="Times New Roman" w:eastAsia="Times New Roman" w:cs="Times New Roman"/>
          <w:b w:val="0"/>
          <w:i w:val="0"/>
          <w:caps w:val="0"/>
          <w:color w:val="000000" w:themeColor="text1"/>
          <w:spacing w:val="0"/>
          <w:sz w:val="21"/>
          <w:szCs w:val="21"/>
          <w:u w:val="none"/>
          <w14:textFill>
            <w14:solidFill>
              <w14:schemeClr w14:val="tx1"/>
            </w14:solidFill>
          </w14:textFill>
        </w:rPr>
        <w:t> </w:t>
      </w:r>
      <w:r>
        <w:rPr>
          <w:rStyle w:val="6"/>
          <w:rFonts w:hint="default" w:ascii="Times New Roman" w:hAnsi="Times New Roman" w:eastAsia="Times New Roman" w:cs="Times New Roman"/>
          <w:i w:val="0"/>
          <w:caps w:val="0"/>
          <w:color w:val="000000" w:themeColor="text1"/>
          <w:spacing w:val="0"/>
          <w:sz w:val="21"/>
          <w:szCs w:val="21"/>
          <w:u w:val="none"/>
          <w14:textFill>
            <w14:solidFill>
              <w14:schemeClr w14:val="tx1"/>
            </w14:solidFill>
          </w14:textFill>
        </w:rPr>
        <w:t>smooth ventral (inferior) surface</w:t>
      </w:r>
      <w:r>
        <w:rPr>
          <w:rFonts w:hint="default" w:ascii="Times New Roman" w:hAnsi="Times New Roman" w:eastAsia="Times New Roman" w:cs="Times New Roman"/>
          <w:b w:val="0"/>
          <w:i w:val="0"/>
          <w:caps w:val="0"/>
          <w:color w:val="000000" w:themeColor="text1"/>
          <w:spacing w:val="0"/>
          <w:sz w:val="21"/>
          <w:szCs w:val="21"/>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1"/>
          <w:szCs w:val="21"/>
          <w:u w:val="none"/>
          <w14:textFill>
            <w14:solidFill>
              <w14:schemeClr w14:val="tx1"/>
            </w14:solidFill>
          </w14:textFill>
        </w:rPr>
        <w:t>that is attached to the floor of the oral cavity by the lingual frenulum.</w:t>
      </w:r>
    </w:p>
    <w:p>
      <w:pPr>
        <w:widowControl/>
        <w:numPr>
          <w:ilvl w:val="0"/>
          <w:numId w:val="1"/>
        </w:numPr>
        <w:spacing w:beforeAutospacing="1" w:after="75" w:afterAutospacing="0"/>
        <w:ind w:left="720" w:firstLine="0"/>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drawing>
          <wp:anchor distT="0" distB="0" distL="114300" distR="114300" simplePos="0" relativeHeight="251658240" behindDoc="1" locked="0" layoutInCell="1" allowOverlap="1">
            <wp:simplePos x="0" y="0"/>
            <wp:positionH relativeFrom="column">
              <wp:posOffset>-251460</wp:posOffset>
            </wp:positionH>
            <wp:positionV relativeFrom="paragraph">
              <wp:posOffset>805815</wp:posOffset>
            </wp:positionV>
            <wp:extent cx="6135370" cy="2624455"/>
            <wp:effectExtent l="0" t="0" r="4445" b="1905"/>
            <wp:wrapTight wrapText="bothSides">
              <wp:wrapPolygon>
                <wp:start x="0" y="0"/>
                <wp:lineTo x="0" y="21673"/>
                <wp:lineTo x="21640" y="21673"/>
                <wp:lineTo x="21640" y="0"/>
                <wp:lineTo x="0" y="0"/>
              </wp:wrapPolygon>
            </wp:wrapTight>
            <wp:docPr id="1" name="Picture 1" descr="/private/var/mobile/Containers/Data/Application/E9A38958-6D1C-443C-A826-3BC3857EDBB0/tmp/insert_image_tmp_dir/2020-04-27 13:50:24.788000.png2020-04-27 13:50:24.78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ivate/var/mobile/Containers/Data/Application/E9A38958-6D1C-443C-A826-3BC3857EDBB0/tmp/insert_image_tmp_dir/2020-04-27 13:50:24.788000.png2020-04-27 13:50:24.788000"/>
                    <pic:cNvPicPr>
                      <a:picLocks noChangeAspect="1"/>
                    </pic:cNvPicPr>
                  </pic:nvPicPr>
                  <pic:blipFill>
                    <a:blip r:embed="rId4"/>
                    <a:srcRect/>
                    <a:stretch>
                      <a:fillRect/>
                    </a:stretch>
                  </pic:blipFill>
                  <pic:spPr>
                    <a:xfrm>
                      <a:off x="0" y="0"/>
                      <a:ext cx="6135370" cy="2624455"/>
                    </a:xfrm>
                    <a:prstGeom prst="rect">
                      <a:avLst/>
                    </a:prstGeom>
                    <a:noFill/>
                    <a:ln w="9525">
                      <a:noFill/>
                    </a:ln>
                  </pic:spPr>
                </pic:pic>
              </a:graphicData>
            </a:graphic>
          </wp:anchor>
        </w:drawing>
      </w:r>
      <w:r>
        <w:rPr>
          <w:rFonts w:hint="default" w:ascii="Times New Roman" w:hAnsi="Times New Roman" w:eastAsia="Times New Roman" w:cs="Times New Roman"/>
          <w:b w:val="0"/>
          <w:i w:val="0"/>
          <w:caps w:val="0"/>
          <w:color w:val="000000" w:themeColor="text1"/>
          <w:spacing w:val="0"/>
          <w:sz w:val="21"/>
          <w:szCs w:val="21"/>
          <w:u w:val="none"/>
          <w14:textFill>
            <w14:solidFill>
              <w14:schemeClr w14:val="tx1"/>
            </w14:solidFill>
          </w14:textFill>
        </w:rPr>
        <w:t>The</w:t>
      </w:r>
      <w:r>
        <w:rPr>
          <w:rFonts w:hint="default" w:ascii="Times New Roman" w:hAnsi="Times New Roman" w:eastAsia="Times New Roman" w:cs="Times New Roman"/>
          <w:b w:val="0"/>
          <w:i w:val="0"/>
          <w:caps w:val="0"/>
          <w:color w:val="000000" w:themeColor="text1"/>
          <w:spacing w:val="0"/>
          <w:sz w:val="21"/>
          <w:szCs w:val="21"/>
          <w:u w:val="none"/>
          <w14:textFill>
            <w14:solidFill>
              <w14:schemeClr w14:val="tx1"/>
            </w14:solidFill>
          </w14:textFill>
        </w:rPr>
        <w:t> </w:t>
      </w:r>
      <w:r>
        <w:rPr>
          <w:rStyle w:val="6"/>
          <w:rFonts w:hint="default" w:ascii="Times New Roman" w:hAnsi="Times New Roman" w:eastAsia="Times New Roman" w:cs="Times New Roman"/>
          <w:i w:val="0"/>
          <w:caps w:val="0"/>
          <w:color w:val="000000" w:themeColor="text1"/>
          <w:spacing w:val="0"/>
          <w:sz w:val="21"/>
          <w:szCs w:val="21"/>
          <w:u w:val="none"/>
          <w14:textFill>
            <w14:solidFill>
              <w14:schemeClr w14:val="tx1"/>
            </w14:solidFill>
          </w14:textFill>
        </w:rPr>
        <w:t>base</w:t>
      </w:r>
      <w:r>
        <w:rPr>
          <w:rFonts w:hint="default" w:ascii="Times New Roman" w:hAnsi="Times New Roman" w:eastAsia="Times New Roman" w:cs="Times New Roman"/>
          <w:b w:val="0"/>
          <w:i w:val="0"/>
          <w:caps w:val="0"/>
          <w:color w:val="000000" w:themeColor="text1"/>
          <w:spacing w:val="0"/>
          <w:sz w:val="21"/>
          <w:szCs w:val="21"/>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1"/>
          <w:szCs w:val="21"/>
          <w:u w:val="none"/>
          <w14:textFill>
            <w14:solidFill>
              <w14:schemeClr w14:val="tx1"/>
            </w14:solidFill>
          </w14:textFill>
        </w:rPr>
        <w:t>of the tongue is the most posterior part of the organ. It is populated by numerous lymphoid aggregates known as the lingual tonsils along with foliate papillae along the posterolateral surface.</w:t>
      </w:r>
    </w:p>
    <w:p>
      <w:pPr>
        <w:rPr>
          <w:rFonts w:hint="default" w:ascii="Times New Roman" w:hAnsi="Times New Roman" w:eastAsia="Times New Roman" w:cs="Times New Roman"/>
          <w:color w:val="000000" w:themeColor="text1"/>
          <w:sz w:val="21"/>
          <w:szCs w:val="21"/>
          <w14:textFill>
            <w14:solidFill>
              <w14:schemeClr w14:val="tx1"/>
            </w14:solidFill>
          </w14:textFill>
        </w:rPr>
      </w:pPr>
    </w:p>
    <w:p>
      <w:pPr>
        <w:rPr>
          <w:rFonts w:hint="default" w:ascii="Times New Roman" w:hAnsi="Times New Roman" w:eastAsia="Times New Roman" w:cs="Times New Roman"/>
          <w:color w:val="000000" w:themeColor="text1"/>
          <w:sz w:val="21"/>
          <w:szCs w:val="21"/>
          <w:lang w:val="en-US"/>
          <w14:textFill>
            <w14:solidFill>
              <w14:schemeClr w14:val="tx1"/>
            </w14:solidFill>
          </w14:textFill>
        </w:rPr>
      </w:pPr>
      <w:r>
        <w:rPr>
          <w:rFonts w:hint="default" w:ascii="Times New Roman" w:hAnsi="Times New Roman" w:eastAsia="Times New Roman" w:cs="Times New Roman"/>
          <w:color w:val="000000" w:themeColor="text1"/>
          <w:sz w:val="21"/>
          <w:szCs w:val="21"/>
          <w:u w:val="single"/>
          <w:lang w:val="en-US"/>
          <w14:textFill>
            <w14:solidFill>
              <w14:schemeClr w14:val="tx1"/>
            </w14:solidFill>
          </w14:textFill>
        </w:rPr>
        <w:t>DORSUM OF THE TONGUE</w:t>
      </w:r>
    </w:p>
    <w:p>
      <w:pPr>
        <w:rPr>
          <w:rFonts w:hint="default" w:ascii="Times New Roman" w:hAnsi="Times New Roman" w:eastAsia="Times New Roman" w:cs="Times New Roman"/>
          <w:b/>
          <w:bCs/>
          <w:color w:val="000000" w:themeColor="text1"/>
          <w:sz w:val="21"/>
          <w:szCs w:val="21"/>
          <w:lang w:val="en-US"/>
          <w14:textFill>
            <w14:solidFill>
              <w14:schemeClr w14:val="tx1"/>
            </w14:solidFill>
          </w14:textFill>
        </w:rPr>
      </w:pPr>
      <w:r>
        <w:rPr>
          <w:rFonts w:hint="default" w:ascii="Times New Roman" w:hAnsi="Times New Roman" w:eastAsia="Times New Roman" w:cs="Times New Roman"/>
          <w:color w:val="000000" w:themeColor="text1"/>
          <w:sz w:val="21"/>
          <w:szCs w:val="21"/>
          <w:lang w:val="en-US"/>
          <w14:textFill>
            <w14:solidFill>
              <w14:schemeClr w14:val="tx1"/>
            </w14:solidFill>
          </w14:textFill>
        </w:rPr>
        <w:t xml:space="preserve">It is convex in all the directions and divided by a faint V-shaped groove called the </w:t>
      </w:r>
      <w:r>
        <w:rPr>
          <w:rFonts w:hint="default" w:ascii="Times New Roman" w:hAnsi="Times New Roman" w:eastAsia="Times New Roman" w:cs="Times New Roman"/>
          <w:b/>
          <w:bCs/>
          <w:color w:val="000000" w:themeColor="text1"/>
          <w:sz w:val="21"/>
          <w:szCs w:val="21"/>
          <w:lang w:val="en-US"/>
          <w14:textFill>
            <w14:solidFill>
              <w14:schemeClr w14:val="tx1"/>
            </w14:solidFill>
          </w14:textFill>
        </w:rPr>
        <w:t>Sulcus Terminale.</w:t>
      </w:r>
    </w:p>
    <w:p>
      <w:pPr>
        <w:numPr>
          <w:ilvl w:val="0"/>
          <w:numId w:val="2"/>
        </w:numPr>
        <w:ind w:left="420" w:leftChars="0" w:hanging="420" w:firstLineChars="0"/>
        <w:rPr>
          <w:rFonts w:hint="default" w:ascii="Times New Roman" w:hAnsi="Times New Roman" w:eastAsia="Times New Roman" w:cs="Times New Roman"/>
          <w:b/>
          <w:bCs/>
          <w:color w:val="000000" w:themeColor="text1"/>
          <w:sz w:val="21"/>
          <w:szCs w:val="21"/>
          <w:lang w:val="en-US"/>
          <w14:textFill>
            <w14:solidFill>
              <w14:schemeClr w14:val="tx1"/>
            </w14:solidFill>
          </w14:textFill>
        </w:rPr>
      </w:pPr>
      <w:r>
        <w:rPr>
          <w:rFonts w:hint="default" w:ascii="Times New Roman" w:hAnsi="Times New Roman" w:eastAsia="Times New Roman" w:cs="Times New Roman"/>
          <w:b/>
          <w:bCs/>
          <w:color w:val="000000" w:themeColor="text1"/>
          <w:sz w:val="21"/>
          <w:szCs w:val="21"/>
          <w:lang w:val="en-US"/>
          <w14:textFill>
            <w14:solidFill>
              <w14:schemeClr w14:val="tx1"/>
            </w14:solidFill>
          </w14:textFill>
        </w:rPr>
        <w:t>Oral part or papillary part</w:t>
      </w:r>
    </w:p>
    <w:p>
      <w:pPr>
        <w:numPr>
          <w:ilvl w:val="0"/>
          <w:numId w:val="0"/>
        </w:numPr>
        <w:ind w:leftChars="0"/>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t>It is placed on the floor of the mouth. The margins are free and in contact with gums and teeth. Each margin shows a 4-5 vertical folds called Foliate Papillae.</w:t>
      </w:r>
    </w:p>
    <w:p>
      <w:pPr>
        <w:numPr>
          <w:ilvl w:val="0"/>
          <w:numId w:val="0"/>
        </w:numPr>
        <w:ind w:leftChars="0"/>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eastAsia="Times New Roman" w:cs="Times New Roman"/>
          <w:b/>
          <w:bCs/>
          <w:color w:val="000000" w:themeColor="text1"/>
          <w:sz w:val="21"/>
          <w:szCs w:val="21"/>
          <w:lang w:val="en-US"/>
          <w14:textFill>
            <w14:solidFill>
              <w14:schemeClr w14:val="tx1"/>
            </w14:solidFill>
          </w14:textFill>
        </w:rPr>
        <w:t>Surfaces</w:t>
      </w:r>
    </w:p>
    <w:p>
      <w:pPr>
        <w:numPr>
          <w:ilvl w:val="0"/>
          <w:numId w:val="0"/>
        </w:numPr>
        <w:ind w:leftChars="0"/>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t>A) superior surface: has a median furrow and is covered with papillae.</w:t>
      </w:r>
    </w:p>
    <w:p>
      <w:pPr>
        <w:numPr>
          <w:ilvl w:val="0"/>
          <w:numId w:val="0"/>
        </w:numPr>
        <w:ind w:leftChars="0"/>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t xml:space="preserve">B) inferior surface: covered with smooth mucous membranes which’s hows a median fold called </w:t>
      </w:r>
      <w:r>
        <w:rPr>
          <w:rFonts w:hint="default" w:ascii="Times New Roman" w:hAnsi="Times New Roman" w:eastAsia="Times New Roman" w:cs="Times New Roman"/>
          <w:b/>
          <w:bCs/>
          <w:color w:val="000000" w:themeColor="text1"/>
          <w:sz w:val="21"/>
          <w:szCs w:val="21"/>
          <w:lang w:val="en-US"/>
          <w14:textFill>
            <w14:solidFill>
              <w14:schemeClr w14:val="tx1"/>
            </w14:solidFill>
          </w14:textFill>
        </w:rPr>
        <w:t>Frenulum Linguae.</w:t>
      </w:r>
      <w:r>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t xml:space="preserve"> On either side of the frenulum, there is a prominence made by Deep Lingulal Veins. It also has a folds called </w:t>
      </w:r>
      <w:r>
        <w:rPr>
          <w:rFonts w:hint="default" w:ascii="Times New Roman" w:hAnsi="Times New Roman" w:eastAsia="Times New Roman" w:cs="Times New Roman"/>
          <w:b/>
          <w:bCs/>
          <w:color w:val="000000" w:themeColor="text1"/>
          <w:sz w:val="21"/>
          <w:szCs w:val="21"/>
          <w:lang w:val="en-US"/>
          <w14:textFill>
            <w14:solidFill>
              <w14:schemeClr w14:val="tx1"/>
            </w14:solidFill>
          </w14:textFill>
        </w:rPr>
        <w:t xml:space="preserve">Plica Fimbriata </w:t>
      </w:r>
      <w:r>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t>which is directed forwards and medically towards the tip of the tongue.</w:t>
      </w:r>
    </w:p>
    <w:p>
      <w:pPr>
        <w:numPr>
          <w:ilvl w:val="0"/>
          <w:numId w:val="2"/>
        </w:numPr>
        <w:ind w:left="420" w:leftChars="0" w:hanging="420" w:firstLineChars="0"/>
        <w:rPr>
          <w:rFonts w:hint="default" w:ascii="Times New Roman" w:hAnsi="Times New Roman" w:eastAsia="Times New Roman" w:cs="Times New Roman"/>
          <w:b/>
          <w:bCs/>
          <w:color w:val="000000" w:themeColor="text1"/>
          <w:sz w:val="21"/>
          <w:szCs w:val="21"/>
          <w:lang w:val="en-US"/>
          <w14:textFill>
            <w14:solidFill>
              <w14:schemeClr w14:val="tx1"/>
            </w14:solidFill>
          </w14:textFill>
        </w:rPr>
      </w:pPr>
      <w:r>
        <w:rPr>
          <w:rFonts w:hint="default" w:ascii="Times New Roman" w:hAnsi="Times New Roman" w:eastAsia="Times New Roman" w:cs="Times New Roman"/>
          <w:b/>
          <w:bCs/>
          <w:color w:val="000000" w:themeColor="text1"/>
          <w:sz w:val="21"/>
          <w:szCs w:val="21"/>
          <w:lang w:val="en-US"/>
          <w14:textFill>
            <w14:solidFill>
              <w14:schemeClr w14:val="tx1"/>
            </w14:solidFill>
          </w14:textFill>
        </w:rPr>
        <w:t>Pharyngeal part or lymphoid part</w:t>
      </w:r>
    </w:p>
    <w:p>
      <w:pPr>
        <w:numPr>
          <w:ilvl w:val="0"/>
          <w:numId w:val="0"/>
        </w:numPr>
        <w:ind w:leftChars="0"/>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t>It lies behind the palatoglossal arches and the sulcus terminalis. It’s mucous membRane has no papillae but has many lymphoid follicles which collectively form the lingual Tonsils.</w:t>
      </w:r>
    </w:p>
    <w:p>
      <w:pPr>
        <w:numPr>
          <w:ilvl w:val="0"/>
          <w:numId w:val="0"/>
        </w:numPr>
        <w:ind w:leftChars="0"/>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pPr>
    </w:p>
    <w:p>
      <w:pPr>
        <w:numPr>
          <w:ilvl w:val="0"/>
          <w:numId w:val="0"/>
        </w:numPr>
        <w:ind w:leftChars="0"/>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t xml:space="preserve">It’s posterior surface is called the base of the tongue and it forms the anterior wall of the oropharnx. </w:t>
      </w:r>
    </w:p>
    <w:p>
      <w:pPr>
        <w:numPr>
          <w:ilvl w:val="0"/>
          <w:numId w:val="2"/>
        </w:numPr>
        <w:ind w:left="420" w:leftChars="0" w:hanging="420" w:firstLineChars="0"/>
        <w:rPr>
          <w:rFonts w:hint="default" w:ascii="Times New Roman" w:hAnsi="Times New Roman" w:eastAsia="Times New Roman" w:cs="Times New Roman"/>
          <w:b/>
          <w:bCs/>
          <w:color w:val="000000" w:themeColor="text1"/>
          <w:sz w:val="21"/>
          <w:szCs w:val="21"/>
          <w:lang w:val="en-US"/>
          <w14:textFill>
            <w14:solidFill>
              <w14:schemeClr w14:val="tx1"/>
            </w14:solidFill>
          </w14:textFill>
        </w:rPr>
      </w:pPr>
      <w:r>
        <w:rPr>
          <w:rFonts w:hint="default" w:ascii="Times New Roman" w:hAnsi="Times New Roman" w:eastAsia="Times New Roman" w:cs="Times New Roman"/>
          <w:b/>
          <w:bCs/>
          <w:color w:val="000000" w:themeColor="text1"/>
          <w:sz w:val="21"/>
          <w:szCs w:val="21"/>
          <w:lang w:val="en-US"/>
          <w14:textFill>
            <w14:solidFill>
              <w14:schemeClr w14:val="tx1"/>
            </w14:solidFill>
          </w14:textFill>
        </w:rPr>
        <w:t>Posterior part</w:t>
      </w:r>
    </w:p>
    <w:p>
      <w:pPr>
        <w:numPr>
          <w:ilvl w:val="0"/>
          <w:numId w:val="0"/>
        </w:numPr>
        <w:ind w:leftChars="0"/>
        <w:rPr>
          <w:rFonts w:hint="default" w:ascii="Times New Roman" w:hAnsi="Times New Roman" w:eastAsia="Times New Roman" w:cs="Times New Roman"/>
          <w:b/>
          <w:bCs/>
          <w:color w:val="000000" w:themeColor="text1"/>
          <w:sz w:val="21"/>
          <w:szCs w:val="21"/>
          <w:lang w:val="en-US"/>
          <w14:textFill>
            <w14:solidFill>
              <w14:schemeClr w14:val="tx1"/>
            </w14:solidFill>
          </w14:textFill>
        </w:rPr>
      </w:pPr>
      <w:r>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t xml:space="preserve">It is connected to epiglottis by 3 folds of mucous membrane, they are </w:t>
      </w:r>
      <w:r>
        <w:rPr>
          <w:rFonts w:hint="default" w:ascii="Times New Roman" w:hAnsi="Times New Roman" w:eastAsia="Times New Roman" w:cs="Times New Roman"/>
          <w:b/>
          <w:bCs/>
          <w:color w:val="000000" w:themeColor="text1"/>
          <w:sz w:val="21"/>
          <w:szCs w:val="21"/>
          <w:lang w:val="en-US"/>
          <w14:textFill>
            <w14:solidFill>
              <w14:schemeClr w14:val="tx1"/>
            </w14:solidFill>
          </w14:textFill>
        </w:rPr>
        <w:t>right, median and left Glossoepioglottic Folds.</w:t>
      </w:r>
    </w:p>
    <w:p>
      <w:pPr>
        <w:numPr>
          <w:ilvl w:val="0"/>
          <w:numId w:val="0"/>
        </w:numPr>
        <w:ind w:leftChars="0"/>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t xml:space="preserve">On either side of median fold there is a depression called </w:t>
      </w:r>
      <w:r>
        <w:rPr>
          <w:rFonts w:hint="default" w:ascii="Times New Roman" w:hAnsi="Times New Roman" w:eastAsia="Times New Roman" w:cs="Times New Roman"/>
          <w:b/>
          <w:bCs/>
          <w:color w:val="000000" w:themeColor="text1"/>
          <w:sz w:val="21"/>
          <w:szCs w:val="21"/>
          <w:lang w:val="en-US"/>
          <w14:textFill>
            <w14:solidFill>
              <w14:schemeClr w14:val="tx1"/>
            </w14:solidFill>
          </w14:textFill>
        </w:rPr>
        <w:t>Vallecula</w:t>
      </w:r>
      <w:r>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t>.</w:t>
      </w:r>
    </w:p>
    <w:p>
      <w:pPr>
        <w:numPr>
          <w:ilvl w:val="0"/>
          <w:numId w:val="0"/>
        </w:numPr>
        <w:ind w:leftChars="0"/>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pPr>
    </w:p>
    <w:p>
      <w:pPr>
        <w:numPr>
          <w:ilvl w:val="0"/>
          <w:numId w:val="0"/>
        </w:numPr>
        <w:ind w:leftChars="0"/>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t xml:space="preserve">MUSCLES OF THE TONGUE </w:t>
      </w:r>
    </w:p>
    <w:p>
      <w:pPr>
        <w:numPr>
          <w:ilvl w:val="0"/>
          <w:numId w:val="0"/>
        </w:numPr>
        <w:ind w:leftChars="0"/>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drawing>
          <wp:inline distT="0" distB="0" distL="114300" distR="114300">
            <wp:extent cx="4522470" cy="334645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stretch>
                      <a:fillRect/>
                    </a:stretch>
                  </pic:blipFill>
                  <pic:spPr>
                    <a:xfrm>
                      <a:off x="0" y="0"/>
                      <a:ext cx="4522470" cy="3346450"/>
                    </a:xfrm>
                    <a:prstGeom prst="rect">
                      <a:avLst/>
                    </a:prstGeom>
                    <a:noFill/>
                    <a:ln w="9525">
                      <a:noFill/>
                    </a:ln>
                  </pic:spPr>
                </pic:pic>
              </a:graphicData>
            </a:graphic>
          </wp:inline>
        </w:drawing>
      </w:r>
    </w:p>
    <w:p>
      <w:pPr>
        <w:numPr>
          <w:ilvl w:val="0"/>
          <w:numId w:val="0"/>
        </w:numPr>
        <w:ind w:leftChars="0"/>
        <w:rPr>
          <w:rFonts w:hint="default" w:ascii="Times New Roman" w:hAnsi="Times New Roman" w:eastAsia="Times New Roman" w:cs="Times New Roman"/>
          <w:color w:val="000000" w:themeColor="text1"/>
          <w:sz w:val="21"/>
          <w:szCs w:val="21"/>
          <w:lang w:val="en-US"/>
          <w14:textFill>
            <w14:solidFill>
              <w14:schemeClr w14:val="tx1"/>
            </w14:solidFill>
          </w14:textFill>
        </w:rPr>
      </w:pPr>
      <w:r>
        <w:rPr>
          <w:rFonts w:hint="default" w:ascii="Times New Roman" w:hAnsi="Times New Roman" w:eastAsia="Times New Roman" w:cs="Times New Roman"/>
          <w:color w:val="000000" w:themeColor="text1"/>
          <w:sz w:val="21"/>
          <w:szCs w:val="21"/>
          <w:lang w:val="en-US"/>
          <w14:textFill>
            <w14:solidFill>
              <w14:schemeClr w14:val="tx1"/>
            </w14:solidFill>
          </w14:textFill>
        </w:rPr>
        <w:t>The middle fibrous septum Divides the tongue into the right and left halves.</w:t>
      </w:r>
    </w:p>
    <w:p>
      <w:pPr>
        <w:numPr>
          <w:ilvl w:val="0"/>
          <w:numId w:val="0"/>
        </w:numPr>
        <w:ind w:leftChars="0"/>
        <w:rPr>
          <w:rFonts w:hint="default" w:ascii="Times New Roman" w:hAnsi="Times New Roman" w:eastAsia="Times New Roman" w:cs="Times New Roman"/>
          <w:color w:val="000000" w:themeColor="text1"/>
          <w:sz w:val="21"/>
          <w:szCs w:val="21"/>
          <w:lang w:val="en-US"/>
          <w14:textFill>
            <w14:solidFill>
              <w14:schemeClr w14:val="tx1"/>
            </w14:solidFill>
          </w14:textFill>
        </w:rPr>
      </w:pPr>
      <w:r>
        <w:rPr>
          <w:rFonts w:hint="default" w:ascii="Times New Roman" w:hAnsi="Times New Roman" w:eastAsia="Times New Roman" w:cs="Times New Roman"/>
          <w:color w:val="000000" w:themeColor="text1"/>
          <w:sz w:val="21"/>
          <w:szCs w:val="21"/>
          <w:lang w:val="en-US"/>
          <w14:textFill>
            <w14:solidFill>
              <w14:schemeClr w14:val="tx1"/>
            </w14:solidFill>
          </w14:textFill>
        </w:rPr>
        <w:t>Each half contains:</w:t>
      </w:r>
    </w:p>
    <w:p>
      <w:pPr>
        <w:widowControl/>
        <w:jc w:val="left"/>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b/>
          <w:bCs/>
          <w:color w:val="000000" w:themeColor="text1"/>
          <w:sz w:val="21"/>
          <w:szCs w:val="21"/>
          <w:lang w:val="en-US"/>
          <w14:textFill>
            <w14:solidFill>
              <w14:schemeClr w14:val="tx1"/>
            </w14:solidFill>
          </w14:textFill>
        </w:rPr>
        <w:t>Intrinsic Muscles</w:t>
      </w:r>
      <w:r>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t xml:space="preserve">- </w:t>
      </w:r>
      <w:r>
        <w:rPr>
          <w:rFonts w:hint="default" w:ascii="Times New Roman" w:hAnsi="Times New Roman" w:eastAsia="Times New Roman" w:cs="Times New Roman"/>
          <w:b w:val="0"/>
          <w:i w:val="0"/>
          <w:caps w:val="0"/>
          <w:color w:val="000000" w:themeColor="text1"/>
          <w:spacing w:val="0"/>
          <w:kern w:val="0"/>
          <w:sz w:val="21"/>
          <w:szCs w:val="21"/>
          <w:u w:val="none"/>
          <w:shd w:val="clear" w:fill="FFFFFF"/>
          <w:lang w:val="en-US" w:eastAsia="zh-CN" w:bidi="ar"/>
          <w14:textFill>
            <w14:solidFill>
              <w14:schemeClr w14:val="tx1"/>
            </w14:solidFill>
          </w14:textFill>
        </w:rPr>
        <w:t>The intrinsic tongue muscles are responsible for adjusting the</w:t>
      </w:r>
      <w:r>
        <w:rPr>
          <w:rFonts w:hint="default" w:ascii="Times New Roman" w:hAnsi="Times New Roman" w:eastAsia="Times New Roman" w:cs="Times New Roman"/>
          <w:b w:val="0"/>
          <w:i w:val="0"/>
          <w:caps w:val="0"/>
          <w:color w:val="000000" w:themeColor="text1"/>
          <w:spacing w:val="0"/>
          <w:kern w:val="0"/>
          <w:sz w:val="21"/>
          <w:szCs w:val="21"/>
          <w:u w:val="none"/>
          <w:shd w:val="clear" w:fill="FFFFFF"/>
          <w:lang w:val="en-US" w:eastAsia="zh-CN" w:bidi="ar"/>
          <w14:textFill>
            <w14:solidFill>
              <w14:schemeClr w14:val="tx1"/>
            </w14:solidFill>
          </w14:textFill>
        </w:rPr>
        <w:t> </w:t>
      </w:r>
      <w:r>
        <w:rPr>
          <w:rStyle w:val="6"/>
          <w:rFonts w:hint="default" w:ascii="Times New Roman" w:hAnsi="Times New Roman" w:eastAsia="Times New Roman" w:cs="Times New Roman"/>
          <w:i w:val="0"/>
          <w:caps w:val="0"/>
          <w:color w:val="000000" w:themeColor="text1"/>
          <w:spacing w:val="0"/>
          <w:kern w:val="0"/>
          <w:sz w:val="21"/>
          <w:szCs w:val="21"/>
          <w:u w:val="none"/>
          <w:lang w:val="en-US" w:eastAsia="zh-CN" w:bidi="ar"/>
          <w14:textFill>
            <w14:solidFill>
              <w14:schemeClr w14:val="tx1"/>
            </w14:solidFill>
          </w14:textFill>
        </w:rPr>
        <w:t>shape</w:t>
      </w:r>
      <w:r>
        <w:rPr>
          <w:rFonts w:hint="default" w:ascii="Times New Roman" w:hAnsi="Times New Roman" w:eastAsia="Times New Roman" w:cs="Times New Roman"/>
          <w:b w:val="0"/>
          <w:i w:val="0"/>
          <w:caps w:val="0"/>
          <w:color w:val="000000" w:themeColor="text1"/>
          <w:spacing w:val="0"/>
          <w:kern w:val="0"/>
          <w:sz w:val="21"/>
          <w:szCs w:val="21"/>
          <w:u w:val="none"/>
          <w:shd w:val="clear" w:fill="FFFFFF"/>
          <w:lang w:val="en-US" w:eastAsia="zh-CN" w:bidi="ar"/>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kern w:val="0"/>
          <w:sz w:val="21"/>
          <w:szCs w:val="21"/>
          <w:u w:val="none"/>
          <w:shd w:val="clear" w:fill="FFFFFF"/>
          <w:lang w:val="en-US" w:eastAsia="zh-CN" w:bidi="ar"/>
          <w14:textFill>
            <w14:solidFill>
              <w14:schemeClr w14:val="tx1"/>
            </w14:solidFill>
          </w14:textFill>
        </w:rPr>
        <w:t>and</w:t>
      </w:r>
      <w:r>
        <w:rPr>
          <w:rFonts w:hint="default" w:ascii="Times New Roman" w:hAnsi="Times New Roman" w:eastAsia="Times New Roman" w:cs="Times New Roman"/>
          <w:b w:val="0"/>
          <w:i w:val="0"/>
          <w:caps w:val="0"/>
          <w:color w:val="000000" w:themeColor="text1"/>
          <w:spacing w:val="0"/>
          <w:kern w:val="0"/>
          <w:sz w:val="21"/>
          <w:szCs w:val="21"/>
          <w:u w:val="none"/>
          <w:shd w:val="clear" w:fill="FFFFFF"/>
          <w:lang w:val="en-US" w:eastAsia="zh-CN" w:bidi="ar"/>
          <w14:textFill>
            <w14:solidFill>
              <w14:schemeClr w14:val="tx1"/>
            </w14:solidFill>
          </w14:textFill>
        </w:rPr>
        <w:t> </w:t>
      </w:r>
      <w:r>
        <w:rPr>
          <w:rStyle w:val="6"/>
          <w:rFonts w:hint="default" w:ascii="Times New Roman" w:hAnsi="Times New Roman" w:eastAsia="Times New Roman" w:cs="Times New Roman"/>
          <w:i w:val="0"/>
          <w:caps w:val="0"/>
          <w:color w:val="000000" w:themeColor="text1"/>
          <w:spacing w:val="0"/>
          <w:kern w:val="0"/>
          <w:sz w:val="21"/>
          <w:szCs w:val="21"/>
          <w:u w:val="none"/>
          <w:lang w:val="en-US" w:eastAsia="zh-CN" w:bidi="ar"/>
          <w14:textFill>
            <w14:solidFill>
              <w14:schemeClr w14:val="tx1"/>
            </w14:solidFill>
          </w14:textFill>
        </w:rPr>
        <w:t>orientation</w:t>
      </w:r>
      <w:r>
        <w:rPr>
          <w:rFonts w:hint="default" w:ascii="Times New Roman" w:hAnsi="Times New Roman" w:eastAsia="Times New Roman" w:cs="Times New Roman"/>
          <w:b w:val="0"/>
          <w:i w:val="0"/>
          <w:caps w:val="0"/>
          <w:color w:val="000000" w:themeColor="text1"/>
          <w:spacing w:val="0"/>
          <w:kern w:val="0"/>
          <w:sz w:val="21"/>
          <w:szCs w:val="21"/>
          <w:u w:val="none"/>
          <w:shd w:val="clear" w:fill="FFFFFF"/>
          <w:lang w:val="en-US" w:eastAsia="zh-CN" w:bidi="ar"/>
          <w14:textFill>
            <w14:solidFill>
              <w14:schemeClr w14:val="tx1"/>
            </w14:solidFill>
          </w14:textFill>
        </w:rPr>
        <w:t>of the organ. It is made up of four paired muscles</w:t>
      </w:r>
    </w:p>
    <w:p>
      <w:pPr>
        <w:numPr>
          <w:ilvl w:val="0"/>
          <w:numId w:val="0"/>
        </w:numPr>
        <w:ind w:leftChars="0"/>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t>which occupy the upper part and attached to submucous fibrous layer.</w:t>
      </w:r>
    </w:p>
    <w:p>
      <w:pPr>
        <w:numPr>
          <w:ilvl w:val="0"/>
          <w:numId w:val="0"/>
        </w:numPr>
        <w:ind w:leftChars="0"/>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t>They alter the shape of the tongue</w:t>
      </w:r>
    </w:p>
    <w:p>
      <w:pPr>
        <w:numPr>
          <w:ilvl w:val="0"/>
          <w:numId w:val="0"/>
        </w:numPr>
        <w:ind w:leftChars="0"/>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t xml:space="preserve">1. Superior longitudinal muscle - </w:t>
      </w:r>
      <w:r>
        <w:rPr>
          <w:rFonts w:hint="default" w:ascii="Times New Roman" w:hAnsi="Times New Roman" w:eastAsia="Times New Roman" w:cs="Times New Roman"/>
          <w:b w:val="0"/>
          <w:i w:val="0"/>
          <w:caps w:val="0"/>
          <w:color w:val="000000" w:themeColor="text1"/>
          <w:spacing w:val="0"/>
          <w:sz w:val="21"/>
          <w:szCs w:val="21"/>
          <w:u w:val="none"/>
          <w14:textFill>
            <w14:solidFill>
              <w14:schemeClr w14:val="tx1"/>
            </w14:solidFill>
          </w14:textFill>
        </w:rPr>
        <w:t>retracts and broadens tongue, elevates apex of tongue</w:t>
      </w:r>
    </w:p>
    <w:p>
      <w:pPr>
        <w:widowControl/>
        <w:jc w:val="left"/>
        <w:rPr>
          <w:rFonts w:hint="default" w:ascii="Times New Roman" w:hAnsi="Times New Roman" w:eastAsia="Times New Roman" w:cs="Times New Roman"/>
          <w:i w:val="0"/>
          <w:cap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t>2. Inferior Longitudinal Muscle</w:t>
      </w:r>
      <w:r>
        <w:rPr>
          <w:rFonts w:hint="default" w:ascii="Times New Roman" w:hAnsi="Times New Roman" w:eastAsia="Times New Roman" w:cs="Times New Roman"/>
          <w:i w:val="0"/>
          <w:caps w:val="0"/>
          <w:color w:val="000000" w:themeColor="text1"/>
          <w:spacing w:val="0"/>
          <w:kern w:val="0"/>
          <w:sz w:val="21"/>
          <w:szCs w:val="21"/>
          <w:highlight w:val="none"/>
          <w:u w:val="none"/>
          <w:lang w:val="en-US" w:eastAsia="zh-CN" w:bidi="ar"/>
          <w14:textFill>
            <w14:solidFill>
              <w14:schemeClr w14:val="tx1"/>
            </w14:solidFill>
          </w14:textFill>
        </w:rPr>
        <w:t>- retracts and broadens tongue, lowers apex of tongue</w:t>
      </w:r>
    </w:p>
    <w:p>
      <w:pPr>
        <w:widowControl/>
        <w:jc w:val="left"/>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t>3. Transverse muscle</w:t>
      </w:r>
      <w:r>
        <w:rPr>
          <w:rFonts w:hint="default" w:ascii="Times New Roman" w:hAnsi="Times New Roman" w:eastAsia="Times New Roman" w:cs="Times New Roman"/>
          <w:i w:val="0"/>
          <w:caps w:val="0"/>
          <w:color w:val="000000" w:themeColor="text1"/>
          <w:spacing w:val="0"/>
          <w:kern w:val="0"/>
          <w:sz w:val="21"/>
          <w:szCs w:val="21"/>
          <w:u w:val="none"/>
          <w:lang w:val="en-US" w:eastAsia="zh-CN" w:bidi="ar"/>
          <w14:textFill>
            <w14:solidFill>
              <w14:schemeClr w14:val="tx1"/>
            </w14:solidFill>
          </w14:textFill>
        </w:rPr>
        <w:t>- narrows and elongates the tongue</w:t>
      </w:r>
    </w:p>
    <w:p>
      <w:pPr>
        <w:widowControl/>
        <w:jc w:val="left"/>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t>4. Vertical muscle</w:t>
      </w:r>
      <w:r>
        <w:rPr>
          <w:rFonts w:hint="default" w:ascii="Times New Roman" w:hAnsi="Times New Roman" w:eastAsia="Times New Roman" w:cs="Times New Roman"/>
          <w:i w:val="0"/>
          <w:caps w:val="0"/>
          <w:color w:val="000000" w:themeColor="text1"/>
          <w:spacing w:val="0"/>
          <w:kern w:val="0"/>
          <w:sz w:val="21"/>
          <w:szCs w:val="21"/>
          <w:u w:val="none"/>
          <w:lang w:val="en-US" w:eastAsia="zh-CN" w:bidi="ar"/>
          <w14:textFill>
            <w14:solidFill>
              <w14:schemeClr w14:val="tx1"/>
            </w14:solidFill>
          </w14:textFill>
        </w:rPr>
        <w:t>- broadens and elongates the tongue</w:t>
      </w:r>
    </w:p>
    <w:p>
      <w:pPr>
        <w:numPr>
          <w:ilvl w:val="0"/>
          <w:numId w:val="0"/>
        </w:numPr>
        <w:ind w:leftChars="0"/>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pPr>
    </w:p>
    <w:p>
      <w:pPr>
        <w:widowControl/>
        <w:jc w:val="left"/>
        <w:rPr>
          <w:rFonts w:hint="default" w:ascii="Times New Roman" w:hAnsi="Times New Roman" w:eastAsia="Times New Roman" w:cs="Times New Roman"/>
          <w:b w:val="0"/>
          <w:i w:val="0"/>
          <w:caps w:val="0"/>
          <w:color w:val="000000" w:themeColor="text1"/>
          <w:spacing w:val="0"/>
          <w:kern w:val="0"/>
          <w:sz w:val="21"/>
          <w:szCs w:val="21"/>
          <w:u w:val="none"/>
          <w:shd w:val="clear" w:fill="FFFFFF"/>
          <w:lang w:val="en-US" w:eastAsia="zh-CN" w:bidi="ar"/>
          <w14:textFill>
            <w14:solidFill>
              <w14:schemeClr w14:val="tx1"/>
            </w14:solidFill>
          </w14:textFill>
        </w:rPr>
      </w:pPr>
      <w:r>
        <w:rPr>
          <w:rFonts w:hint="default" w:ascii="Times New Roman" w:hAnsi="Times New Roman" w:eastAsia="Times New Roman" w:cs="Times New Roman"/>
          <w:b/>
          <w:bCs/>
          <w:color w:val="000000" w:themeColor="text1"/>
          <w:sz w:val="21"/>
          <w:szCs w:val="21"/>
          <w:lang w:val="en-US"/>
          <w14:textFill>
            <w14:solidFill>
              <w14:schemeClr w14:val="tx1"/>
            </w14:solidFill>
          </w14:textFill>
        </w:rPr>
        <w:t>Extrinsic muscles</w:t>
      </w:r>
      <w:bookmarkStart w:id="0" w:name="_GoBack"/>
      <w:bookmarkEnd w:id="0"/>
      <w:r>
        <w:rPr>
          <w:rFonts w:hint="default" w:ascii="Times New Roman" w:hAnsi="Times New Roman" w:eastAsia="Times New Roman" w:cs="Times New Roman"/>
          <w:b/>
          <w:bCs/>
          <w:color w:val="000000" w:themeColor="text1"/>
          <w:sz w:val="21"/>
          <w:szCs w:val="21"/>
          <w:lang w:val="en-US"/>
          <w14:textFill>
            <w14:solidFill>
              <w14:schemeClr w14:val="tx1"/>
            </w14:solidFill>
          </w14:textFill>
        </w:rPr>
        <w:t xml:space="preserve">- </w:t>
      </w:r>
      <w:r>
        <w:rPr>
          <w:rFonts w:hint="default" w:ascii="Times New Roman" w:hAnsi="Times New Roman" w:eastAsia="Times New Roman" w:cs="Times New Roman"/>
          <w:b w:val="0"/>
          <w:i w:val="0"/>
          <w:caps w:val="0"/>
          <w:color w:val="000000" w:themeColor="text1"/>
          <w:spacing w:val="0"/>
          <w:kern w:val="0"/>
          <w:sz w:val="21"/>
          <w:szCs w:val="21"/>
          <w:u w:val="none"/>
          <w:shd w:val="clear" w:fill="FFFFFF"/>
          <w:lang w:val="en-US" w:eastAsia="zh-CN" w:bidi="ar"/>
          <w14:textFill>
            <w14:solidFill>
              <w14:schemeClr w14:val="tx1"/>
            </w14:solidFill>
          </w14:textFill>
        </w:rPr>
        <w:t>While the shape of the tongue is determined by the intrinsic muscles of the tongue, movement of the organ within (and out of) the oral cavity is dependent on the extrinsic tongue muscles. There are four pairs of</w:t>
      </w:r>
      <w:r>
        <w:rPr>
          <w:rFonts w:hint="default" w:ascii="Times New Roman" w:hAnsi="Times New Roman" w:eastAsia="Times New Roman" w:cs="Times New Roman"/>
          <w:b w:val="0"/>
          <w:i w:val="0"/>
          <w:caps w:val="0"/>
          <w:color w:val="000000" w:themeColor="text1"/>
          <w:spacing w:val="0"/>
          <w:kern w:val="0"/>
          <w:sz w:val="21"/>
          <w:szCs w:val="21"/>
          <w:u w:val="none"/>
          <w:shd w:val="clear" w:fill="FFFFFF"/>
          <w:lang w:val="en-US" w:eastAsia="zh-CN" w:bidi="ar"/>
          <w14:textFill>
            <w14:solidFill>
              <w14:schemeClr w14:val="tx1"/>
            </w14:solidFill>
          </w14:textFill>
        </w:rPr>
        <w:t> </w:t>
      </w:r>
      <w:r>
        <w:rPr>
          <w:rStyle w:val="6"/>
          <w:rFonts w:hint="default" w:ascii="Times New Roman" w:hAnsi="Times New Roman" w:eastAsia="Times New Roman" w:cs="Times New Roman"/>
          <w:i w:val="0"/>
          <w:caps w:val="0"/>
          <w:color w:val="000000" w:themeColor="text1"/>
          <w:spacing w:val="0"/>
          <w:kern w:val="0"/>
          <w:sz w:val="21"/>
          <w:szCs w:val="21"/>
          <w:u w:val="none"/>
          <w:lang w:val="en-US" w:eastAsia="zh-CN" w:bidi="ar"/>
          <w14:textFill>
            <w14:solidFill>
              <w14:schemeClr w14:val="tx1"/>
            </w14:solidFill>
          </w14:textFill>
        </w:rPr>
        <w:t>extrinsic</w:t>
      </w:r>
      <w:r>
        <w:rPr>
          <w:rFonts w:hint="default" w:ascii="Times New Roman" w:hAnsi="Times New Roman" w:eastAsia="Times New Roman" w:cs="Times New Roman"/>
          <w:b w:val="0"/>
          <w:i w:val="0"/>
          <w:caps w:val="0"/>
          <w:color w:val="000000" w:themeColor="text1"/>
          <w:spacing w:val="0"/>
          <w:kern w:val="0"/>
          <w:sz w:val="21"/>
          <w:szCs w:val="21"/>
          <w:u w:val="none"/>
          <w:shd w:val="clear" w:fill="FFFFFF"/>
          <w:lang w:val="en-US" w:eastAsia="zh-CN" w:bidi="ar"/>
          <w14:textFill>
            <w14:solidFill>
              <w14:schemeClr w14:val="tx1"/>
            </w14:solidFill>
          </w14:textFill>
        </w:rPr>
        <w:t> </w:t>
      </w:r>
      <w:r>
        <w:rPr>
          <w:rStyle w:val="6"/>
          <w:rFonts w:hint="default" w:ascii="Times New Roman" w:hAnsi="Times New Roman" w:eastAsia="Times New Roman" w:cs="Times New Roman"/>
          <w:i w:val="0"/>
          <w:caps w:val="0"/>
          <w:color w:val="000000" w:themeColor="text1"/>
          <w:spacing w:val="0"/>
          <w:kern w:val="0"/>
          <w:sz w:val="21"/>
          <w:szCs w:val="21"/>
          <w:u w:val="none"/>
          <w:lang w:val="en-US" w:eastAsia="zh-CN" w:bidi="ar"/>
          <w14:textFill>
            <w14:solidFill>
              <w14:schemeClr w14:val="tx1"/>
            </w14:solidFill>
          </w14:textFill>
        </w:rPr>
        <w:t>muscles</w:t>
      </w:r>
      <w:r>
        <w:rPr>
          <w:rFonts w:hint="default" w:ascii="Times New Roman" w:hAnsi="Times New Roman" w:eastAsia="Times New Roman" w:cs="Times New Roman"/>
          <w:b w:val="0"/>
          <w:i w:val="0"/>
          <w:caps w:val="0"/>
          <w:color w:val="000000" w:themeColor="text1"/>
          <w:spacing w:val="0"/>
          <w:kern w:val="0"/>
          <w:sz w:val="21"/>
          <w:szCs w:val="21"/>
          <w:u w:val="none"/>
          <w:shd w:val="clear" w:fill="FFFFFF"/>
          <w:lang w:val="en-US" w:eastAsia="zh-CN" w:bidi="ar"/>
          <w14:textFill>
            <w14:solidFill>
              <w14:schemeClr w14:val="tx1"/>
            </w14:solidFill>
          </w14:textFill>
        </w:rPr>
        <w:t>, which can be viewed as those arising from above the tongue, and those that originate from below the tongue. </w:t>
      </w:r>
    </w:p>
    <w:p>
      <w:pPr>
        <w:widowControl/>
        <w:jc w:val="left"/>
        <w:rPr>
          <w:rFonts w:hint="default" w:ascii="Times New Roman" w:hAnsi="Times New Roman" w:eastAsia="Times New Roman" w:cs="Times New Roman"/>
          <w:b w:val="0"/>
          <w:i w:val="0"/>
          <w:caps w:val="0"/>
          <w:color w:val="000000" w:themeColor="text1"/>
          <w:spacing w:val="0"/>
          <w:kern w:val="0"/>
          <w:sz w:val="21"/>
          <w:szCs w:val="21"/>
          <w:u w:val="none"/>
          <w:shd w:val="clear" w:fill="F7F7F7"/>
          <w:lang w:val="en-US" w:eastAsia="zh-CN" w:bidi="ar"/>
          <w14:textFill>
            <w14:solidFill>
              <w14:schemeClr w14:val="tx1"/>
            </w14:solidFill>
          </w14:textFill>
        </w:rPr>
      </w:pPr>
      <w:r>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t>1. Genioglossus</w:t>
      </w:r>
      <w:r>
        <w:rPr>
          <w:rStyle w:val="6"/>
          <w:rFonts w:hint="default" w:ascii="Times New Roman" w:hAnsi="Times New Roman" w:eastAsia="Times New Roman" w:cs="Times New Roman"/>
          <w:i w:val="0"/>
          <w:caps w:val="0"/>
          <w:color w:val="000000" w:themeColor="text1"/>
          <w:spacing w:val="0"/>
          <w:kern w:val="0"/>
          <w:sz w:val="21"/>
          <w:szCs w:val="21"/>
          <w:u w:val="none"/>
          <w:lang w:val="en-US" w:eastAsia="zh-CN" w:bidi="ar"/>
          <w14:textFill>
            <w14:solidFill>
              <w14:schemeClr w14:val="tx1"/>
            </w14:solidFill>
          </w14:textFill>
        </w:rPr>
        <w:t xml:space="preserve">- </w:t>
      </w:r>
      <w:r>
        <w:rPr>
          <w:rStyle w:val="6"/>
          <w:rFonts w:hint="default" w:ascii="Times New Roman" w:hAnsi="Times New Roman" w:eastAsia="Times New Roman" w:cs="Times New Roman"/>
          <w:b w:val="0"/>
          <w:bCs w:val="0"/>
          <w:i w:val="0"/>
          <w:caps w:val="0"/>
          <w:color w:val="000000" w:themeColor="text1"/>
          <w:spacing w:val="0"/>
          <w:kern w:val="0"/>
          <w:sz w:val="21"/>
          <w:szCs w:val="21"/>
          <w:u w:val="none"/>
          <w:lang w:val="en-US" w:eastAsia="zh-CN" w:bidi="ar"/>
          <w14:textFill>
            <w14:solidFill>
              <w14:schemeClr w14:val="tx1"/>
            </w14:solidFill>
          </w14:textFill>
        </w:rPr>
        <w:t xml:space="preserve">depresses and protrudes tongue (bilateral contraction); deviates tongue contralaterally (unilateral contraction) </w:t>
      </w:r>
    </w:p>
    <w:p>
      <w:pPr>
        <w:pStyle w:val="2"/>
        <w:widowControl/>
        <w:spacing w:beforeAutospacing="0" w:after="0" w:afterAutospacing="0" w:line="285" w:lineRule="atLeast"/>
        <w:rPr>
          <w:rFonts w:hint="default" w:ascii="Times New Roman" w:hAnsi="Times New Roman" w:eastAsia="Times New Roman" w:cs="Times New Roman"/>
          <w:b w:val="0"/>
          <w:i w:val="0"/>
          <w:caps w:val="0"/>
          <w:color w:val="000000" w:themeColor="text1"/>
          <w:spacing w:val="0"/>
          <w:kern w:val="0"/>
          <w:sz w:val="21"/>
          <w:szCs w:val="21"/>
          <w:u w:val="none"/>
          <w:lang w:val="en-US" w:eastAsia="zh-CN" w:bidi="ar"/>
          <w14:textFill>
            <w14:solidFill>
              <w14:schemeClr w14:val="tx1"/>
            </w14:solidFill>
          </w14:textFill>
        </w:rPr>
      </w:pPr>
      <w:r>
        <w:rPr>
          <w:rFonts w:hint="default" w:ascii="Times New Roman" w:hAnsi="Times New Roman" w:eastAsia="Times New Roman" w:cs="Times New Roman"/>
          <w:b w:val="0"/>
          <w:bCs w:val="0"/>
          <w:color w:val="000000" w:themeColor="text1"/>
          <w:sz w:val="21"/>
          <w:szCs w:val="21"/>
          <w:lang w:val="en-US"/>
          <w14:textFill>
            <w14:solidFill>
              <w14:schemeClr w14:val="tx1"/>
            </w14:solidFill>
          </w14:textFill>
        </w:rPr>
        <w:t>2. Hyoglossus</w:t>
      </w:r>
      <w:r>
        <w:rPr>
          <w:rFonts w:hint="default" w:ascii="Times New Roman" w:hAnsi="Times New Roman" w:eastAsia="Times New Roman" w:cs="Times New Roman"/>
          <w:b w:val="0"/>
          <w:i w:val="0"/>
          <w:caps w:val="0"/>
          <w:color w:val="000000" w:themeColor="text1"/>
          <w:spacing w:val="0"/>
          <w:kern w:val="0"/>
          <w:sz w:val="21"/>
          <w:szCs w:val="21"/>
          <w:u w:val="none"/>
          <w:lang w:val="en-US" w:eastAsia="zh-CN" w:bidi="ar"/>
          <w14:textFill>
            <w14:solidFill>
              <w14:schemeClr w14:val="tx1"/>
            </w14:solidFill>
          </w14:textFill>
        </w:rPr>
        <w:t>- depresses and retracts tongue</w:t>
      </w: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u w:val="none"/>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u w:val="none"/>
          <w:lang w:val="en-US" w:eastAsia="zh-CN" w:bidi="ar"/>
          <w14:textFill>
            <w14:solidFill>
              <w14:schemeClr w14:val="tx1"/>
            </w14:solidFill>
          </w14:textFill>
        </w:rPr>
        <w:t>3. Styloglossus</w:t>
      </w:r>
      <w:r>
        <w:rPr>
          <w:rFonts w:hint="default" w:ascii="Times New Roman" w:hAnsi="Times New Roman" w:eastAsia="Times New Roman" w:cs="Times New Roman"/>
          <w:i w:val="0"/>
          <w:caps w:val="0"/>
          <w:color w:val="000000" w:themeColor="text1"/>
          <w:spacing w:val="0"/>
          <w:kern w:val="0"/>
          <w:sz w:val="21"/>
          <w:szCs w:val="21"/>
          <w:u w:val="none"/>
          <w:lang w:val="en-US" w:eastAsia="zh-CN" w:bidi="ar"/>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kern w:val="0"/>
          <w:sz w:val="21"/>
          <w:szCs w:val="21"/>
          <w:u w:val="none"/>
          <w:lang w:val="en-US" w:eastAsia="zh-CN" w:bidi="ar"/>
          <w14:textFill>
            <w14:solidFill>
              <w14:schemeClr w14:val="tx1"/>
            </w14:solidFill>
          </w14:textFill>
        </w:rPr>
        <w:t>- retracts and elevates lateral aspects of tongue</w:t>
      </w: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u w:val="none"/>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u w:val="none"/>
          <w:lang w:val="en-US" w:eastAsia="zh-CN" w:bidi="ar"/>
          <w14:textFill>
            <w14:solidFill>
              <w14:schemeClr w14:val="tx1"/>
            </w14:solidFill>
          </w14:textFill>
        </w:rPr>
        <w:t>4. Palatoglossus</w:t>
      </w:r>
      <w:r>
        <w:rPr>
          <w:rFonts w:hint="default" w:ascii="Times New Roman" w:hAnsi="Times New Roman" w:eastAsia="Times New Roman" w:cs="Times New Roman"/>
          <w:i w:val="0"/>
          <w:caps w:val="0"/>
          <w:color w:val="000000" w:themeColor="text1"/>
          <w:spacing w:val="0"/>
          <w:kern w:val="0"/>
          <w:sz w:val="21"/>
          <w:szCs w:val="21"/>
          <w:u w:val="none"/>
          <w:lang w:val="en-US" w:eastAsia="zh-CN" w:bidi="ar"/>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kern w:val="0"/>
          <w:sz w:val="21"/>
          <w:szCs w:val="21"/>
          <w:u w:val="none"/>
          <w:lang w:val="en-US" w:eastAsia="zh-CN" w:bidi="ar"/>
          <w14:textFill>
            <w14:solidFill>
              <w14:schemeClr w14:val="tx1"/>
            </w14:solidFill>
          </w14:textFill>
        </w:rPr>
        <w:t>- elevates root of tongue, constricts isthmus of fauces</w:t>
      </w: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u w:val="none"/>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u w:val="single"/>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u w:val="single"/>
          <w:lang w:val="en-US" w:eastAsia="zh-CN" w:bidi="ar"/>
          <w14:textFill>
            <w14:solidFill>
              <w14:schemeClr w14:val="tx1"/>
            </w14:solidFill>
          </w14:textFill>
        </w:rPr>
        <w:t>VASCULATURE AND INNERVATION</w:t>
      </w: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u w:val="single"/>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u w:val="single"/>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u w:val="single"/>
          <w:lang w:val="en-US" w:eastAsia="zh-CN" w:bidi="ar"/>
          <w14:textFill>
            <w14:solidFill>
              <w14:schemeClr w14:val="tx1"/>
            </w14:solidFill>
          </w14:textFill>
        </w:rPr>
        <w:t>Arterial supply</w:t>
      </w: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t>Lingual artery- supplies the tongue and floor of the mouth. The lingual artery originates from the external carotid artery in the neck and it passes between the hyoglossus and genioglossus muscles of the tongue.</w:t>
      </w: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t xml:space="preserve">The lingual artery mainly gives three branches within the tongue namely: </w:t>
      </w: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t>Dorsal lingual artery</w:t>
      </w: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t>Deep lingual artery</w:t>
      </w: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t>Sublingual artery</w:t>
      </w: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r>
        <w:drawing>
          <wp:anchor distT="0" distB="0" distL="114300" distR="114300" simplePos="0" relativeHeight="251659264" behindDoc="1" locked="0" layoutInCell="1" allowOverlap="1">
            <wp:simplePos x="0" y="0"/>
            <wp:positionH relativeFrom="column">
              <wp:posOffset>354965</wp:posOffset>
            </wp:positionH>
            <wp:positionV relativeFrom="paragraph">
              <wp:posOffset>589280</wp:posOffset>
            </wp:positionV>
            <wp:extent cx="3352165" cy="2244725"/>
            <wp:effectExtent l="0" t="0" r="21590" b="18415"/>
            <wp:wrapTight wrapText="bothSides">
              <wp:wrapPolygon>
                <wp:start x="0" y="0"/>
                <wp:lineTo x="0" y="21710"/>
                <wp:lineTo x="21649" y="21710"/>
                <wp:lineTo x="21649"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6"/>
                    <a:stretch>
                      <a:fillRect/>
                    </a:stretch>
                  </pic:blipFill>
                  <pic:spPr>
                    <a:xfrm>
                      <a:off x="0" y="0"/>
                      <a:ext cx="3352165" cy="2244725"/>
                    </a:xfrm>
                    <a:prstGeom prst="rect">
                      <a:avLst/>
                    </a:prstGeom>
                    <a:noFill/>
                    <a:ln w="9525">
                      <a:noFill/>
                    </a:ln>
                  </pic:spPr>
                </pic:pic>
              </a:graphicData>
            </a:graphic>
          </wp:anchor>
        </w:drawing>
      </w:r>
      <w:r>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t>Secondary supply to the tongue by the tonsils branch of the facial artery and ascending pharyngeal branch of the external carotid artery.</w:t>
      </w: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u w:val="single"/>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u w:val="single"/>
          <w:lang w:val="en-US" w:eastAsia="zh-CN" w:bidi="ar"/>
          <w14:textFill>
            <w14:solidFill>
              <w14:schemeClr w14:val="tx1"/>
            </w14:solidFill>
          </w14:textFill>
        </w:rPr>
        <w:t>Venous drainage</w:t>
      </w: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t>Drained by the dorsal lingual vein and deep lingual veins</w:t>
      </w: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u w:val="single"/>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u w:val="single"/>
          <w:lang w:val="en-US" w:eastAsia="zh-CN" w:bidi="ar"/>
          <w14:textFill>
            <w14:solidFill>
              <w14:schemeClr w14:val="tx1"/>
            </w14:solidFill>
          </w14:textFill>
        </w:rPr>
        <w:t>Lymphatics</w:t>
      </w: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t>Apical vessels drain into the submental nodes</w:t>
      </w: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t>Marginal vessels drain into the submandibular nodes</w:t>
      </w: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t>Basal vessels drain into the Deep cervical nodes</w:t>
      </w: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u w:val="single"/>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u w:val="single"/>
          <w:lang w:val="en-US" w:eastAsia="zh-CN" w:bidi="ar"/>
          <w14:textFill>
            <w14:solidFill>
              <w14:schemeClr w14:val="tx1"/>
            </w14:solidFill>
          </w14:textFill>
        </w:rPr>
        <w:t>INNERVATION</w:t>
      </w: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t>INNERVATION is complex and consists of three different supplies</w:t>
      </w: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t xml:space="preserve">1. Motor supply </w:t>
      </w: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t>2. General sensory supply</w:t>
      </w: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t>3. Special sensory supply</w:t>
      </w: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t>MOTOR SUPPLY: all extrinsic and intrinsic muscles are supplied by the hypoglossal nerve (CN XII) except the palatoglossus muscle which is supplied by the vagus nerve (CN X)</w:t>
      </w: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t>SENSORY SUPPLY: general sensory innervation is by three nerves</w:t>
      </w:r>
    </w:p>
    <w:p>
      <w:pPr>
        <w:numPr>
          <w:ilvl w:val="0"/>
          <w:numId w:val="3"/>
        </w:numPr>
        <w:ind w:left="420" w:leftChars="0" w:hanging="420" w:firstLine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t>Lingual nerve ; the anterior 2/3rd of tongue</w:t>
      </w:r>
    </w:p>
    <w:p>
      <w:pPr>
        <w:numPr>
          <w:ilvl w:val="0"/>
          <w:numId w:val="3"/>
        </w:numPr>
        <w:ind w:left="420" w:leftChars="0" w:hanging="420" w:firstLine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t>Glossopharyngeal nerve ; posterior 1/3rd of tongue</w:t>
      </w:r>
    </w:p>
    <w:p>
      <w:pPr>
        <w:numPr>
          <w:ilvl w:val="0"/>
          <w:numId w:val="3"/>
        </w:numPr>
        <w:ind w:left="420" w:leftChars="0" w:hanging="420" w:firstLine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t>Vagus nerve ; posterior most part of tongue</w:t>
      </w: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t>SPECIAL SENSORY SUPPLY: supplied by 3 nerves</w:t>
      </w:r>
    </w:p>
    <w:p>
      <w:pPr>
        <w:numPr>
          <w:ilvl w:val="0"/>
          <w:numId w:val="4"/>
        </w:numPr>
        <w:ind w:left="420" w:leftChars="0" w:hanging="420" w:firstLine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t>Chorda tympani (facial) ; taste sensation of the anterior 2/3rd</w:t>
      </w:r>
    </w:p>
    <w:p>
      <w:pPr>
        <w:numPr>
          <w:ilvl w:val="0"/>
          <w:numId w:val="4"/>
        </w:numPr>
        <w:ind w:left="420" w:leftChars="0" w:hanging="420" w:firstLine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t>Glossopharyngeal (CN IX) ; taste sensation of the posterior 1/3rd of tongue</w:t>
      </w:r>
    </w:p>
    <w:p>
      <w:pPr>
        <w:numPr>
          <w:ilvl w:val="0"/>
          <w:numId w:val="4"/>
        </w:numPr>
        <w:ind w:left="420" w:leftChars="0" w:hanging="420" w:firstLine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t>Vagus nerve ( CN X) ; taste sensation of the posterior most part of tongue</w:t>
      </w:r>
    </w:p>
    <w:p>
      <w:pPr>
        <w:numPr>
          <w:ilvl w:val="0"/>
          <w:numId w:val="0"/>
        </w:numPr>
        <w:ind w:leftChars="0"/>
        <w:rPr>
          <w:rFonts w:hint="default" w:ascii="Times New Roman" w:hAnsi="Times New Roman" w:eastAsia="Times New Roman" w:cs="Times New Roman"/>
          <w:b w:val="0"/>
          <w:i w:val="0"/>
          <w:caps w:val="0"/>
          <w:color w:val="000000" w:themeColor="text1"/>
          <w:spacing w:val="0"/>
          <w:kern w:val="0"/>
          <w:sz w:val="21"/>
          <w:szCs w:val="21"/>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t>CLINICAL ASPECTS</w:t>
      </w:r>
    </w:p>
    <w:p>
      <w:pPr>
        <w:numPr>
          <w:ilvl w:val="0"/>
          <w:numId w:val="0"/>
        </w:numPr>
        <w:ind w:leftChars="0"/>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t>1. Paralysis of the genioglossus ; tendency of tongue to fall posteriorly, obstructing the airway</w:t>
      </w:r>
    </w:p>
    <w:p>
      <w:pPr>
        <w:numPr>
          <w:ilvl w:val="0"/>
          <w:numId w:val="0"/>
        </w:numPr>
        <w:ind w:leftChars="0"/>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t>2. Injury to the hypoglossal nerve; paralysis and eventual atrophy of affected side of tongue.</w:t>
      </w:r>
    </w:p>
    <w:p>
      <w:pPr>
        <w:numPr>
          <w:ilvl w:val="0"/>
          <w:numId w:val="0"/>
        </w:numPr>
        <w:ind w:leftChars="0"/>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t>3. Sublingual absorption of drugs; quick absorption of a drug through deep lingual veins.</w:t>
      </w:r>
    </w:p>
    <w:p>
      <w:pPr>
        <w:numPr>
          <w:ilvl w:val="0"/>
          <w:numId w:val="0"/>
        </w:numPr>
        <w:ind w:leftChars="0"/>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t>4. Glossopharyngeal Neuralgia; sharp shooting pain in the posterior 1/3rd of tongue</w:t>
      </w:r>
    </w:p>
    <w:p>
      <w:pPr>
        <w:numPr>
          <w:ilvl w:val="0"/>
          <w:numId w:val="0"/>
        </w:numPr>
        <w:ind w:leftChars="0"/>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t>5. A particular pharyngeal arch defect, known as Pierre Robin Syndrome, causes glossoptosis among other symptoms. This particular defect causes the tongue to be displaced posteriorly and may cause airway obstruction or apnea.</w:t>
      </w:r>
    </w:p>
    <w:p>
      <w:pPr>
        <w:numPr>
          <w:ilvl w:val="0"/>
          <w:numId w:val="0"/>
        </w:numPr>
        <w:ind w:leftChars="0"/>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t xml:space="preserve">6. Glossitis; inflammation of the tongue. This condition causes the tongue to swell in size, change in color, and develop a different appearance on the surface. </w:t>
      </w:r>
    </w:p>
    <w:p>
      <w:pPr>
        <w:numPr>
          <w:ilvl w:val="0"/>
          <w:numId w:val="0"/>
        </w:numPr>
        <w:ind w:leftChars="0"/>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b/>
          <w:bCs/>
          <w:i w:val="0"/>
          <w:caps w:val="0"/>
          <w:color w:val="000000" w:themeColor="text1"/>
          <w:spacing w:val="0"/>
          <w:kern w:val="0"/>
          <w:sz w:val="21"/>
          <w:szCs w:val="21"/>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b/>
          <w:bCs/>
          <w:i w:val="0"/>
          <w:caps w:val="0"/>
          <w:color w:val="000000" w:themeColor="text1"/>
          <w:spacing w:val="0"/>
          <w:kern w:val="0"/>
          <w:sz w:val="21"/>
          <w:szCs w:val="21"/>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b/>
          <w:bCs/>
          <w:i w:val="0"/>
          <w:caps w:val="0"/>
          <w:color w:val="000000" w:themeColor="text1"/>
          <w:spacing w:val="0"/>
          <w:kern w:val="0"/>
          <w:sz w:val="21"/>
          <w:szCs w:val="21"/>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b/>
          <w:bCs/>
          <w:i w:val="0"/>
          <w:caps w:val="0"/>
          <w:color w:val="000000" w:themeColor="text1"/>
          <w:spacing w:val="0"/>
          <w:kern w:val="0"/>
          <w:sz w:val="21"/>
          <w:szCs w:val="21"/>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b/>
          <w:bCs/>
          <w:i w:val="0"/>
          <w:caps w:val="0"/>
          <w:color w:val="000000" w:themeColor="text1"/>
          <w:spacing w:val="0"/>
          <w:kern w:val="0"/>
          <w:sz w:val="21"/>
          <w:szCs w:val="21"/>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b/>
          <w:bCs/>
          <w:i w:val="0"/>
          <w:caps w:val="0"/>
          <w:color w:val="000000" w:themeColor="text1"/>
          <w:spacing w:val="0"/>
          <w:kern w:val="0"/>
          <w:sz w:val="21"/>
          <w:szCs w:val="21"/>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b/>
          <w:bCs/>
          <w:i w:val="0"/>
          <w:caps w:val="0"/>
          <w:color w:val="000000" w:themeColor="text1"/>
          <w:spacing w:val="0"/>
          <w:kern w:val="0"/>
          <w:sz w:val="21"/>
          <w:szCs w:val="21"/>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b/>
          <w:bCs/>
          <w:i w:val="0"/>
          <w:caps w:val="0"/>
          <w:color w:val="000000" w:themeColor="text1"/>
          <w:spacing w:val="0"/>
          <w:kern w:val="0"/>
          <w:sz w:val="21"/>
          <w:szCs w:val="21"/>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b/>
          <w:bCs/>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bCs/>
          <w:i w:val="0"/>
          <w:caps w:val="0"/>
          <w:color w:val="000000" w:themeColor="text1"/>
          <w:spacing w:val="0"/>
          <w:kern w:val="0"/>
          <w:sz w:val="21"/>
          <w:szCs w:val="21"/>
          <w:lang w:val="en-US" w:eastAsia="zh-CN" w:bidi="ar"/>
          <w14:textFill>
            <w14:solidFill>
              <w14:schemeClr w14:val="tx1"/>
            </w14:solidFill>
          </w14:textFill>
        </w:rPr>
        <w:t>QUESTION 2 - write an essay on air sinuses</w:t>
      </w:r>
    </w:p>
    <w:p>
      <w:pPr>
        <w:numPr>
          <w:ilvl w:val="0"/>
          <w:numId w:val="0"/>
        </w:numPr>
        <w:ind w:leftChars="0"/>
        <w:rPr>
          <w:rFonts w:hint="default" w:ascii="Times New Roman" w:hAnsi="Times New Roman" w:eastAsia="Times New Roman" w:cs="Times New Roman"/>
          <w:b/>
          <w:bCs/>
          <w:i w:val="0"/>
          <w:caps w:val="0"/>
          <w:color w:val="000000" w:themeColor="text1"/>
          <w:spacing w:val="0"/>
          <w:kern w:val="0"/>
          <w:sz w:val="21"/>
          <w:szCs w:val="21"/>
          <w:lang w:val="en-US" w:eastAsia="zh-CN" w:bidi="ar"/>
          <w14:textFill>
            <w14:solidFill>
              <w14:schemeClr w14:val="tx1"/>
            </w14:solidFill>
          </w14:textFill>
        </w:rPr>
      </w:pPr>
      <w:r>
        <w:drawing>
          <wp:anchor distT="0" distB="0" distL="114300" distR="114300" simplePos="0" relativeHeight="251660288" behindDoc="1" locked="0" layoutInCell="1" allowOverlap="1">
            <wp:simplePos x="0" y="0"/>
            <wp:positionH relativeFrom="column">
              <wp:posOffset>691515</wp:posOffset>
            </wp:positionH>
            <wp:positionV relativeFrom="paragraph">
              <wp:posOffset>481965</wp:posOffset>
            </wp:positionV>
            <wp:extent cx="4096385" cy="2784475"/>
            <wp:effectExtent l="0" t="0" r="3810" b="2540"/>
            <wp:wrapTight wrapText="bothSides">
              <wp:wrapPolygon>
                <wp:start x="0" y="0"/>
                <wp:lineTo x="0" y="21674"/>
                <wp:lineTo x="21657" y="21674"/>
                <wp:lineTo x="21657"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7"/>
                    <a:stretch>
                      <a:fillRect/>
                    </a:stretch>
                  </pic:blipFill>
                  <pic:spPr>
                    <a:xfrm>
                      <a:off x="0" y="0"/>
                      <a:ext cx="4096385" cy="2784475"/>
                    </a:xfrm>
                    <a:prstGeom prst="rect">
                      <a:avLst/>
                    </a:prstGeom>
                    <a:noFill/>
                    <a:ln w="9525">
                      <a:noFill/>
                    </a:ln>
                  </pic:spPr>
                </pic:pic>
              </a:graphicData>
            </a:graphic>
          </wp:anchor>
        </w:drawing>
      </w:r>
    </w:p>
    <w:p>
      <w:pPr>
        <w:pStyle w:val="2"/>
        <w:widowControl/>
        <w:spacing w:beforeAutospacing="0" w:after="300" w:afterAutospacing="0" w:line="390" w:lineRule="atLeast"/>
        <w:ind w:left="0" w:firstLine="0"/>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The </w:t>
      </w:r>
      <w:r>
        <w:rPr>
          <w:rStyle w:val="6"/>
          <w:rFonts w:hint="default" w:ascii="Times New Roman" w:hAnsi="Times New Roman" w:eastAsia="Times New Roman" w:cs="Times New Roman"/>
          <w:i w:val="0"/>
          <w:caps w:val="0"/>
          <w:color w:val="000000" w:themeColor="text1"/>
          <w:spacing w:val="0"/>
          <w:sz w:val="20"/>
          <w:szCs w:val="20"/>
          <w:u w:val="none"/>
          <w14:textFill>
            <w14:solidFill>
              <w14:schemeClr w14:val="tx1"/>
            </w14:solidFill>
          </w14:textFill>
        </w:rPr>
        <w:t>paranasal sinuses</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are </w:t>
      </w:r>
      <w:r>
        <w:rPr>
          <w:rStyle w:val="6"/>
          <w:rFonts w:hint="default" w:ascii="Times New Roman" w:hAnsi="Times New Roman" w:eastAsia="Times New Roman" w:cs="Times New Roman"/>
          <w:i w:val="0"/>
          <w:caps w:val="0"/>
          <w:color w:val="000000" w:themeColor="text1"/>
          <w:spacing w:val="0"/>
          <w:sz w:val="20"/>
          <w:szCs w:val="20"/>
          <w:u w:val="none"/>
          <w14:textFill>
            <w14:solidFill>
              <w14:schemeClr w14:val="tx1"/>
            </w14:solidFill>
          </w14:textFill>
        </w:rPr>
        <w:t>air cavities</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that help circulate the air that is breathed in and out of the </w:t>
      </w:r>
      <w:r>
        <w:rPr>
          <w:rFonts w:hint="default" w:ascii="Times New Roman" w:hAnsi="Times New Roman" w:eastAsia="Times New Roman" w:cs="Times New Roman"/>
          <w:b w:val="0"/>
          <w:i w:val="0"/>
          <w:caps w:val="0"/>
          <w:color w:val="000000" w:themeColor="text1"/>
          <w:spacing w:val="0"/>
          <w:sz w:val="20"/>
          <w:szCs w:val="20"/>
          <w:u w:val="singl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single"/>
          <w14:textFill>
            <w14:solidFill>
              <w14:schemeClr w14:val="tx1"/>
            </w14:solidFill>
          </w14:textFill>
        </w:rPr>
        <w:instrText xml:space="preserve"> HYPERLINK "/en/library/anatomy/the-respiratory-system" </w:instrText>
      </w:r>
      <w:r>
        <w:rPr>
          <w:rFonts w:hint="default" w:ascii="Times New Roman" w:hAnsi="Times New Roman" w:eastAsia="Times New Roman" w:cs="Times New Roman"/>
          <w:b w:val="0"/>
          <w:i w:val="0"/>
          <w:caps w:val="0"/>
          <w:color w:val="000000" w:themeColor="text1"/>
          <w:spacing w:val="0"/>
          <w:sz w:val="20"/>
          <w:szCs w:val="20"/>
          <w:u w:val="single"/>
          <w14:textFill>
            <w14:solidFill>
              <w14:schemeClr w14:val="tx1"/>
            </w14:solidFill>
          </w14:textFill>
        </w:rPr>
        <w:fldChar w:fldCharType="separate"/>
      </w:r>
      <w:r>
        <w:rPr>
          <w:rStyle w:val="5"/>
          <w:rFonts w:hint="default" w:ascii="Times New Roman" w:hAnsi="Times New Roman" w:eastAsia="Times New Roman" w:cs="Times New Roman"/>
          <w:b w:val="0"/>
          <w:i w:val="0"/>
          <w:caps w:val="0"/>
          <w:color w:val="000000" w:themeColor="text1"/>
          <w:spacing w:val="0"/>
          <w:sz w:val="20"/>
          <w:szCs w:val="20"/>
          <w:u w:val="single"/>
          <w14:textFill>
            <w14:solidFill>
              <w14:schemeClr w14:val="tx1"/>
            </w14:solidFill>
          </w14:textFill>
        </w:rPr>
        <w:t>respiratory system</w:t>
      </w:r>
      <w:r>
        <w:rPr>
          <w:rFonts w:hint="default" w:ascii="Times New Roman" w:hAnsi="Times New Roman" w:eastAsia="Times New Roman" w:cs="Times New Roman"/>
          <w:b w:val="0"/>
          <w:i w:val="0"/>
          <w:caps w:val="0"/>
          <w:color w:val="000000" w:themeColor="text1"/>
          <w:spacing w:val="0"/>
          <w:sz w:val="20"/>
          <w:szCs w:val="20"/>
          <w:u w:val="singl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They are situated around the </w:t>
      </w:r>
      <w:r>
        <w:rPr>
          <w:rFonts w:hint="default" w:ascii="Times New Roman" w:hAnsi="Times New Roman" w:eastAsia="Times New Roman" w:cs="Times New Roman"/>
          <w:b w:val="0"/>
          <w:i w:val="0"/>
          <w:caps w:val="0"/>
          <w:color w:val="000000" w:themeColor="text1"/>
          <w:spacing w:val="0"/>
          <w:sz w:val="20"/>
          <w:szCs w:val="20"/>
          <w:u w:val="singl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single"/>
          <w14:textFill>
            <w14:solidFill>
              <w14:schemeClr w14:val="tx1"/>
            </w14:solidFill>
          </w14:textFill>
        </w:rPr>
        <w:instrText xml:space="preserve"> HYPERLINK "/en/library/anatomy/nasal-cavity" </w:instrText>
      </w:r>
      <w:r>
        <w:rPr>
          <w:rFonts w:hint="default" w:ascii="Times New Roman" w:hAnsi="Times New Roman" w:eastAsia="Times New Roman" w:cs="Times New Roman"/>
          <w:b w:val="0"/>
          <w:i w:val="0"/>
          <w:caps w:val="0"/>
          <w:color w:val="000000" w:themeColor="text1"/>
          <w:spacing w:val="0"/>
          <w:sz w:val="20"/>
          <w:szCs w:val="20"/>
          <w:u w:val="single"/>
          <w14:textFill>
            <w14:solidFill>
              <w14:schemeClr w14:val="tx1"/>
            </w14:solidFill>
          </w14:textFill>
        </w:rPr>
        <w:fldChar w:fldCharType="separate"/>
      </w:r>
      <w:r>
        <w:rPr>
          <w:rStyle w:val="5"/>
          <w:rFonts w:hint="default" w:ascii="Times New Roman" w:hAnsi="Times New Roman" w:eastAsia="Times New Roman" w:cs="Times New Roman"/>
          <w:b w:val="0"/>
          <w:i w:val="0"/>
          <w:caps w:val="0"/>
          <w:color w:val="000000" w:themeColor="text1"/>
          <w:spacing w:val="0"/>
          <w:sz w:val="20"/>
          <w:szCs w:val="20"/>
          <w:u w:val="single"/>
          <w14:textFill>
            <w14:solidFill>
              <w14:schemeClr w14:val="tx1"/>
            </w14:solidFill>
          </w14:textFill>
        </w:rPr>
        <w:t>nasal cavity</w:t>
      </w:r>
      <w:r>
        <w:rPr>
          <w:rFonts w:hint="default" w:ascii="Times New Roman" w:hAnsi="Times New Roman" w:eastAsia="Times New Roman" w:cs="Times New Roman"/>
          <w:b w:val="0"/>
          <w:i w:val="0"/>
          <w:caps w:val="0"/>
          <w:color w:val="000000" w:themeColor="text1"/>
          <w:spacing w:val="0"/>
          <w:sz w:val="20"/>
          <w:szCs w:val="20"/>
          <w:u w:val="singl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and they are all paired and sometimes symmetrical, while always being bilateral. There are four different pairs of sinuses and they are called the:</w:t>
      </w:r>
    </w:p>
    <w:p>
      <w:pPr>
        <w:widowControl/>
        <w:numPr>
          <w:ilvl w:val="0"/>
          <w:numId w:val="5"/>
        </w:numPr>
        <w:spacing w:beforeAutospacing="1" w:after="75" w:afterAutospacing="0"/>
        <w:ind w:left="720" w:firstLine="0"/>
        <w:rPr>
          <w:rFonts w:hint="default" w:ascii="Times New Roman" w:hAnsi="Times New Roman" w:eastAsia="Times New Roman" w:cs="Times New Roman"/>
          <w:color w:val="000000" w:themeColor="text1"/>
          <w:sz w:val="20"/>
          <w:szCs w:val="20"/>
          <w14:textFill>
            <w14:solidFill>
              <w14:schemeClr w14:val="tx1"/>
            </w14:solidFill>
          </w14:textFill>
        </w:rPr>
      </w:pPr>
      <w:r>
        <w:rPr>
          <w:rStyle w:val="6"/>
          <w:rFonts w:hint="default" w:ascii="Times New Roman" w:hAnsi="Times New Roman" w:eastAsia="Times New Roman" w:cs="Times New Roman"/>
          <w:i w:val="0"/>
          <w:caps w:val="0"/>
          <w:color w:val="000000" w:themeColor="text1"/>
          <w:spacing w:val="0"/>
          <w:sz w:val="20"/>
          <w:szCs w:val="20"/>
          <w:u w:val="none"/>
          <w:bdr w:val="none" w:color="auto" w:sz="0" w:space="0"/>
          <w14:textFill>
            <w14:solidFill>
              <w14:schemeClr w14:val="tx1"/>
            </w14:solidFill>
          </w14:textFill>
        </w:rPr>
        <w:t>maxillary sinuses</w:t>
      </w:r>
    </w:p>
    <w:p>
      <w:pPr>
        <w:widowControl/>
        <w:numPr>
          <w:ilvl w:val="0"/>
          <w:numId w:val="5"/>
        </w:numPr>
        <w:spacing w:beforeAutospacing="1" w:after="75" w:afterAutospacing="0"/>
        <w:ind w:left="720" w:firstLine="0"/>
        <w:rPr>
          <w:rFonts w:hint="default" w:ascii="Times New Roman" w:hAnsi="Times New Roman" w:eastAsia="Times New Roman" w:cs="Times New Roman"/>
          <w:color w:val="000000" w:themeColor="text1"/>
          <w:sz w:val="20"/>
          <w:szCs w:val="20"/>
          <w14:textFill>
            <w14:solidFill>
              <w14:schemeClr w14:val="tx1"/>
            </w14:solidFill>
          </w14:textFill>
        </w:rPr>
      </w:pPr>
      <w:r>
        <w:rPr>
          <w:rStyle w:val="6"/>
          <w:rFonts w:hint="default" w:ascii="Times New Roman" w:hAnsi="Times New Roman" w:eastAsia="Times New Roman" w:cs="Times New Roman"/>
          <w:i w:val="0"/>
          <w:caps w:val="0"/>
          <w:color w:val="000000" w:themeColor="text1"/>
          <w:spacing w:val="0"/>
          <w:sz w:val="20"/>
          <w:szCs w:val="20"/>
          <w:u w:val="none"/>
          <w:bdr w:val="none" w:color="auto" w:sz="0" w:space="0"/>
          <w14:textFill>
            <w14:solidFill>
              <w14:schemeClr w14:val="tx1"/>
            </w14:solidFill>
          </w14:textFill>
        </w:rPr>
        <w:t>frontal sinuses</w:t>
      </w:r>
    </w:p>
    <w:p>
      <w:pPr>
        <w:widowControl/>
        <w:numPr>
          <w:ilvl w:val="0"/>
          <w:numId w:val="5"/>
        </w:numPr>
        <w:spacing w:beforeAutospacing="1" w:after="75" w:afterAutospacing="0"/>
        <w:ind w:left="720" w:firstLine="0"/>
        <w:rPr>
          <w:rFonts w:hint="default" w:ascii="Times New Roman" w:hAnsi="Times New Roman" w:eastAsia="Times New Roman" w:cs="Times New Roman"/>
          <w:color w:val="000000" w:themeColor="text1"/>
          <w:sz w:val="20"/>
          <w:szCs w:val="20"/>
          <w14:textFill>
            <w14:solidFill>
              <w14:schemeClr w14:val="tx1"/>
            </w14:solidFill>
          </w14:textFill>
        </w:rPr>
      </w:pPr>
      <w:r>
        <w:rPr>
          <w:rStyle w:val="6"/>
          <w:rFonts w:hint="default" w:ascii="Times New Roman" w:hAnsi="Times New Roman" w:eastAsia="Times New Roman" w:cs="Times New Roman"/>
          <w:i w:val="0"/>
          <w:caps w:val="0"/>
          <w:color w:val="000000" w:themeColor="text1"/>
          <w:spacing w:val="0"/>
          <w:sz w:val="20"/>
          <w:szCs w:val="20"/>
          <w:u w:val="none"/>
          <w:bdr w:val="none" w:color="auto" w:sz="0" w:space="0"/>
          <w14:textFill>
            <w14:solidFill>
              <w14:schemeClr w14:val="tx1"/>
            </w14:solidFill>
          </w14:textFill>
        </w:rPr>
        <w:t>sphenoidal sinuses</w:t>
      </w:r>
    </w:p>
    <w:p>
      <w:pPr>
        <w:widowControl/>
        <w:numPr>
          <w:ilvl w:val="0"/>
          <w:numId w:val="5"/>
        </w:numPr>
        <w:spacing w:beforeAutospacing="1" w:after="75" w:afterAutospacing="0"/>
        <w:ind w:left="720" w:firstLine="0"/>
        <w:rPr>
          <w:rFonts w:hint="default" w:ascii="Times New Roman" w:hAnsi="Times New Roman" w:eastAsia="Times New Roman" w:cs="Times New Roman"/>
          <w:color w:val="000000" w:themeColor="text1"/>
          <w:sz w:val="20"/>
          <w:szCs w:val="20"/>
          <w14:textFill>
            <w14:solidFill>
              <w14:schemeClr w14:val="tx1"/>
            </w14:solidFill>
          </w14:textFill>
        </w:rPr>
      </w:pPr>
      <w:r>
        <w:rPr>
          <w:rStyle w:val="6"/>
          <w:rFonts w:hint="default" w:ascii="Times New Roman" w:hAnsi="Times New Roman" w:eastAsia="Times New Roman" w:cs="Times New Roman"/>
          <w:i w:val="0"/>
          <w:caps w:val="0"/>
          <w:color w:val="000000" w:themeColor="text1"/>
          <w:spacing w:val="0"/>
          <w:sz w:val="20"/>
          <w:szCs w:val="20"/>
          <w:u w:val="none"/>
          <w:bdr w:val="none" w:color="auto" w:sz="0" w:space="0"/>
          <w14:textFill>
            <w14:solidFill>
              <w14:schemeClr w14:val="tx1"/>
            </w14:solidFill>
          </w14:textFill>
        </w:rPr>
        <w:t>ethmoidal sinuses</w:t>
      </w:r>
    </w:p>
    <w:p>
      <w:pPr>
        <w:numPr>
          <w:ilvl w:val="0"/>
          <w:numId w:val="0"/>
        </w:numPr>
        <w:ind w:leftChars="0"/>
        <w:rPr>
          <w:rFonts w:hint="default" w:ascii="Times New Roman" w:hAnsi="Times New Roman" w:eastAsia="Times New Roman" w:cs="Times New Roman"/>
          <w:b/>
          <w:bCs/>
          <w:i w:val="0"/>
          <w:caps w:val="0"/>
          <w:color w:val="000000" w:themeColor="text1"/>
          <w:spacing w:val="0"/>
          <w:kern w:val="0"/>
          <w:sz w:val="20"/>
          <w:szCs w:val="20"/>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b w:val="0"/>
          <w:bCs w:val="0"/>
          <w:i w:val="0"/>
          <w:caps w:val="0"/>
          <w:color w:val="000000" w:themeColor="text1"/>
          <w:spacing w:val="0"/>
          <w:kern w:val="0"/>
          <w:sz w:val="20"/>
          <w:szCs w:val="20"/>
          <w:lang w:val="en-US" w:eastAsia="zh-CN" w:bidi="ar"/>
          <w14:textFill>
            <w14:solidFill>
              <w14:schemeClr w14:val="tx1"/>
            </w14:solidFill>
          </w14:textFill>
        </w:rPr>
      </w:pPr>
      <w:r>
        <w:rPr>
          <w:rFonts w:hint="default" w:ascii="Times New Roman" w:hAnsi="Times New Roman" w:eastAsia="Times New Roman" w:cs="Times New Roman"/>
          <w:b w:val="0"/>
          <w:bCs w:val="0"/>
          <w:i w:val="0"/>
          <w:caps w:val="0"/>
          <w:color w:val="000000" w:themeColor="text1"/>
          <w:spacing w:val="0"/>
          <w:kern w:val="0"/>
          <w:sz w:val="20"/>
          <w:szCs w:val="20"/>
          <w:u w:val="single"/>
          <w:lang w:val="en-US" w:eastAsia="zh-CN" w:bidi="ar"/>
          <w14:textFill>
            <w14:solidFill>
              <w14:schemeClr w14:val="tx1"/>
            </w14:solidFill>
          </w14:textFill>
        </w:rPr>
        <w:t>MAXILLARY SINUS</w:t>
      </w:r>
    </w:p>
    <w:p>
      <w:pPr>
        <w:numPr>
          <w:ilvl w:val="0"/>
          <w:numId w:val="0"/>
        </w:numPr>
        <w:ind w:leftChars="0"/>
        <w:rPr>
          <w:rFonts w:hint="default" w:ascii="Times New Roman" w:hAnsi="Times New Roman" w:eastAsia="Times New Roman" w:cs="Times New Roman"/>
          <w:b w:val="0"/>
          <w:bCs w:val="0"/>
          <w:i w:val="0"/>
          <w:caps w:val="0"/>
          <w:color w:val="000000" w:themeColor="text1"/>
          <w:spacing w:val="0"/>
          <w:kern w:val="0"/>
          <w:sz w:val="20"/>
          <w:szCs w:val="20"/>
          <w:lang w:val="en-US" w:eastAsia="zh-CN" w:bidi="ar"/>
          <w14:textFill>
            <w14:solidFill>
              <w14:schemeClr w14:val="tx1"/>
            </w14:solidFill>
          </w14:textFill>
        </w:rPr>
      </w:pPr>
      <w:r>
        <w:rPr>
          <w:rFonts w:hint="default" w:ascii="Times New Roman" w:hAnsi="Times New Roman" w:eastAsia="Times New Roman" w:cs="Times New Roman"/>
          <w:b w:val="0"/>
          <w:bCs w:val="0"/>
          <w:i w:val="0"/>
          <w:caps w:val="0"/>
          <w:color w:val="000000" w:themeColor="text1"/>
          <w:spacing w:val="0"/>
          <w:kern w:val="0"/>
          <w:sz w:val="20"/>
          <w:szCs w:val="20"/>
          <w:lang w:val="en-US" w:eastAsia="zh-CN" w:bidi="ar"/>
          <w14:textFill>
            <w14:solidFill>
              <w14:schemeClr w14:val="tx1"/>
            </w14:solidFill>
          </w14:textFill>
        </w:rPr>
        <w:t>This sinus is also known as the antrum of highmore. This is the largest of all paranasal sinuses and it lies just under the cheek area. It is shaped like a pyramid.</w:t>
      </w:r>
    </w:p>
    <w:p>
      <w:pPr>
        <w:numPr>
          <w:ilvl w:val="0"/>
          <w:numId w:val="0"/>
        </w:numPr>
        <w:ind w:leftChars="0"/>
        <w:rPr>
          <w:rFonts w:hint="default" w:ascii="Times New Roman" w:hAnsi="Times New Roman" w:eastAsia="Times New Roman" w:cs="Times New Roman"/>
          <w:b w:val="0"/>
          <w:bCs w:val="0"/>
          <w:i w:val="0"/>
          <w:caps w:val="0"/>
          <w:color w:val="000000" w:themeColor="text1"/>
          <w:spacing w:val="0"/>
          <w:kern w:val="0"/>
          <w:sz w:val="20"/>
          <w:szCs w:val="20"/>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pPr>
      <w:r>
        <w:rPr>
          <w:rStyle w:val="6"/>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Superior wall</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bony orbit</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br w:type="textWrapping"/>
      </w:r>
      <w:r>
        <w:rPr>
          <w:rStyle w:val="6"/>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Inferior wall</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alveolar bone of the maxilla</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br w:type="textWrapping"/>
      </w:r>
      <w:r>
        <w:rPr>
          <w:rStyle w:val="6"/>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Medial wall</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nasal cavity</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br w:type="textWrapping"/>
      </w:r>
      <w:r>
        <w:rPr>
          <w:rStyle w:val="6"/>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Lateral</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and</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Style w:val="6"/>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anterior walls</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cheekbones</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br w:type="textWrapping"/>
      </w:r>
      <w:r>
        <w:rPr>
          <w:rStyle w:val="6"/>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Posterior wall</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pterygopalatine fossa, infratemporal fossa</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br w:type="textWrapping"/>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br w:type="textWrapping"/>
      </w:r>
      <w:r>
        <w:rPr>
          <w:rStyle w:val="6"/>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Innervation</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anterior superior alveolar, middle superior, posterior superior nerves (branches of the</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Style w:val="4"/>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maxillary nerve</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br w:type="textWrapping"/>
      </w:r>
      <w:r>
        <w:rPr>
          <w:rStyle w:val="6"/>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Vascularization</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anterior superior alveolar, middle superior alveolar, posterior superior alveolar arteries (branches of the</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Style w:val="4"/>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maxillary artery</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w:t>
      </w:r>
    </w:p>
    <w:p>
      <w:pPr>
        <w:numPr>
          <w:ilvl w:val="0"/>
          <w:numId w:val="0"/>
        </w:numPr>
        <w:ind w:leftChars="0"/>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color w:val="000000" w:themeColor="text1"/>
          <w:kern w:val="0"/>
          <w:sz w:val="20"/>
          <w:szCs w:val="20"/>
          <w:u w:val="single"/>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color w:val="000000" w:themeColor="text1"/>
          <w:kern w:val="0"/>
          <w:sz w:val="20"/>
          <w:szCs w:val="20"/>
          <w:u w:val="single"/>
          <w:lang w:val="en-US" w:eastAsia="zh-CN" w:bidi="ar"/>
          <w14:textFill>
            <w14:solidFill>
              <w14:schemeClr w14:val="tx1"/>
            </w14:solidFill>
          </w14:textFill>
        </w:rPr>
      </w:pPr>
      <w:r>
        <w:rPr>
          <w:rFonts w:hint="default" w:ascii="Times New Roman" w:hAnsi="Times New Roman" w:eastAsia="Times New Roman" w:cs="Times New Roman"/>
          <w:color w:val="000000" w:themeColor="text1"/>
          <w:kern w:val="0"/>
          <w:sz w:val="20"/>
          <w:szCs w:val="20"/>
          <w:u w:val="single"/>
          <w:lang w:val="en-US" w:eastAsia="zh-CN" w:bidi="ar"/>
          <w14:textFill>
            <w14:solidFill>
              <w14:schemeClr w14:val="tx1"/>
            </w14:solidFill>
          </w14:textFill>
        </w:rPr>
        <w:t>FRONTAL SINUS</w:t>
      </w:r>
    </w:p>
    <w:p>
      <w:pPr>
        <w:numPr>
          <w:ilvl w:val="0"/>
          <w:numId w:val="0"/>
        </w:numPr>
        <w:ind w:leftChars="0"/>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pP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this sinus shows the maximum variation, it is shaped more or less like an L. Its posterior wall is related to the anterior cranial fossa.</w:t>
      </w:r>
    </w:p>
    <w:p>
      <w:pPr>
        <w:numPr>
          <w:ilvl w:val="0"/>
          <w:numId w:val="0"/>
        </w:numPr>
        <w:ind w:leftChars="0"/>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pP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Its floor is formed by the upper part of orbit. Drains into the anterior part of middle meat us via the frontonasal duct. Develops very later in life and becomes fully developed only by the age of 9.</w:t>
      </w:r>
    </w:p>
    <w:p>
      <w:pPr>
        <w:numPr>
          <w:ilvl w:val="0"/>
          <w:numId w:val="0"/>
        </w:numPr>
        <w:ind w:leftChars="0"/>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pPr>
      <w:r>
        <w:rPr>
          <w:rStyle w:val="6"/>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Anterior wall</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forehead and superciliary arches</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br w:type="textWrapping"/>
      </w:r>
      <w:r>
        <w:rPr>
          <w:rStyle w:val="6"/>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Superior</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and</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Style w:val="6"/>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posterior walls</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anterior cranial fossa</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br w:type="textWrapping"/>
      </w:r>
      <w:r>
        <w:rPr>
          <w:rStyle w:val="6"/>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Inferior wall</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bony orbit</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br w:type="textWrapping"/>
      </w:r>
      <w:r>
        <w:rPr>
          <w:rStyle w:val="6"/>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Medial wall</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contralateral sinus</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br w:type="textWrapping"/>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br w:type="textWrapping"/>
      </w:r>
      <w:r>
        <w:rPr>
          <w:rStyle w:val="6"/>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Innervation</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supraorbital nerve, supratrochlear nerve (branches of the</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Style w:val="4"/>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ophthalmic nerve</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br w:type="textWrapping"/>
      </w:r>
      <w:r>
        <w:rPr>
          <w:rStyle w:val="6"/>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Vascularization</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anterior ethmoidal, supraorbital, supratrocheal arteries (branches of the</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Style w:val="4"/>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ophthalmic artery</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w:t>
      </w:r>
    </w:p>
    <w:p>
      <w:pPr>
        <w:numPr>
          <w:ilvl w:val="0"/>
          <w:numId w:val="0"/>
        </w:numPr>
        <w:ind w:leftChars="0"/>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color w:val="000000" w:themeColor="text1"/>
          <w:kern w:val="0"/>
          <w:sz w:val="20"/>
          <w:szCs w:val="20"/>
          <w:u w:val="single"/>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color w:val="000000" w:themeColor="text1"/>
          <w:kern w:val="0"/>
          <w:sz w:val="20"/>
          <w:szCs w:val="20"/>
          <w:u w:val="single"/>
          <w:lang w:val="en-US" w:eastAsia="zh-CN" w:bidi="ar"/>
          <w14:textFill>
            <w14:solidFill>
              <w14:schemeClr w14:val="tx1"/>
            </w14:solidFill>
          </w14:textFill>
        </w:rPr>
      </w:pPr>
      <w:r>
        <w:rPr>
          <w:rFonts w:hint="default" w:ascii="Times New Roman" w:hAnsi="Times New Roman" w:eastAsia="Times New Roman" w:cs="Times New Roman"/>
          <w:color w:val="000000" w:themeColor="text1"/>
          <w:kern w:val="0"/>
          <w:sz w:val="20"/>
          <w:szCs w:val="20"/>
          <w:u w:val="single"/>
          <w:lang w:val="en-US" w:eastAsia="zh-CN" w:bidi="ar"/>
          <w14:textFill>
            <w14:solidFill>
              <w14:schemeClr w14:val="tx1"/>
            </w14:solidFill>
          </w14:textFill>
        </w:rPr>
        <w:t>ETHMOIDAL SINUS</w:t>
      </w:r>
    </w:p>
    <w:p>
      <w:pPr>
        <w:numPr>
          <w:ilvl w:val="0"/>
          <w:numId w:val="0"/>
        </w:numPr>
        <w:ind w:leftChars="0"/>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pP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It is composed of complex bony labyrinth with thin walls. There may be 6-10 ethmoidal cells present in adults.</w:t>
      </w:r>
    </w:p>
    <w:p>
      <w:pPr>
        <w:numPr>
          <w:ilvl w:val="0"/>
          <w:numId w:val="0"/>
        </w:numPr>
        <w:ind w:leftChars="0"/>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pPr>
      <w:r>
        <w:rPr>
          <w:rStyle w:val="6"/>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Superior wall</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anterior cranial fossa, frontal bone</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br w:type="textWrapping"/>
      </w:r>
      <w:r>
        <w:rPr>
          <w:rStyle w:val="6"/>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Lateral wall</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bony orbit</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br w:type="textWrapping"/>
      </w:r>
      <w:r>
        <w:rPr>
          <w:rStyle w:val="6"/>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Medial wall</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nasal cavity</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br w:type="textWrapping"/>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br w:type="textWrapping"/>
      </w:r>
      <w:r>
        <w:rPr>
          <w:rStyle w:val="6"/>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Innervation</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anterior and posterior ethmoidal nerves (branches of the</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Style w:val="4"/>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nasociliary nerve</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br w:type="textWrapping"/>
      </w:r>
      <w:r>
        <w:rPr>
          <w:rStyle w:val="6"/>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Vascularization</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anterior and posterior ethmoidal arteries (branches of the</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Style w:val="4"/>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ophthalmic artery</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w:t>
      </w:r>
    </w:p>
    <w:p>
      <w:pPr>
        <w:numPr>
          <w:ilvl w:val="0"/>
          <w:numId w:val="0"/>
        </w:numPr>
        <w:ind w:leftChars="0"/>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color w:val="000000" w:themeColor="text1"/>
          <w:kern w:val="0"/>
          <w:sz w:val="20"/>
          <w:szCs w:val="20"/>
          <w:u w:val="single"/>
          <w:lang w:val="en-US" w:eastAsia="zh-CN" w:bidi="ar"/>
          <w14:textFill>
            <w14:solidFill>
              <w14:schemeClr w14:val="tx1"/>
            </w14:solidFill>
          </w14:textFill>
        </w:rPr>
      </w:pPr>
      <w:r>
        <w:rPr>
          <w:rFonts w:hint="default" w:ascii="Times New Roman" w:hAnsi="Times New Roman" w:eastAsia="Times New Roman" w:cs="Times New Roman"/>
          <w:color w:val="000000" w:themeColor="text1"/>
          <w:kern w:val="0"/>
          <w:sz w:val="20"/>
          <w:szCs w:val="20"/>
          <w:u w:val="single"/>
          <w:lang w:val="en-US" w:eastAsia="zh-CN" w:bidi="ar"/>
          <w14:textFill>
            <w14:solidFill>
              <w14:schemeClr w14:val="tx1"/>
            </w14:solidFill>
          </w14:textFill>
        </w:rPr>
        <w:t>SPHENOIDAL SINUS</w:t>
      </w:r>
    </w:p>
    <w:p>
      <w:pPr>
        <w:numPr>
          <w:ilvl w:val="0"/>
          <w:numId w:val="0"/>
        </w:numPr>
        <w:ind w:leftChars="0"/>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pP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xml:space="preserve">This sinus is located in the skull base at the junction of the anterior and middle cranial fossa. </w:t>
      </w:r>
    </w:p>
    <w:p>
      <w:pPr>
        <w:numPr>
          <w:ilvl w:val="0"/>
          <w:numId w:val="0"/>
        </w:numPr>
        <w:ind w:leftChars="0"/>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pP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This sinus varies in size and may be asymmetric. This sinus drains into the superior meatus.</w:t>
      </w:r>
    </w:p>
    <w:p>
      <w:pPr>
        <w:numPr>
          <w:ilvl w:val="0"/>
          <w:numId w:val="0"/>
        </w:numPr>
        <w:ind w:leftChars="0"/>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pPr>
    </w:p>
    <w:p>
      <w:pPr>
        <w:numPr>
          <w:ilvl w:val="0"/>
          <w:numId w:val="0"/>
        </w:numPr>
        <w:ind w:leftChars="0"/>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pPr>
      <w:r>
        <w:rPr>
          <w:rStyle w:val="6"/>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Anterior wall</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nasal cavity</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br w:type="textWrapping"/>
      </w:r>
      <w:r>
        <w:rPr>
          <w:rStyle w:val="6"/>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Superior wall</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hypophyseal fossa</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br w:type="textWrapping"/>
      </w:r>
      <w:r>
        <w:rPr>
          <w:rStyle w:val="6"/>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Inferior wall</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nasopharynx and pterygoid canal</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br w:type="textWrapping"/>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br w:type="textWrapping"/>
      </w:r>
      <w:r>
        <w:rPr>
          <w:rStyle w:val="6"/>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Innervation</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posterior ethmoidal nerve (branch of the</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Style w:val="4"/>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nasociliary nerve</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br w:type="textWrapping"/>
      </w:r>
      <w:r>
        <w:rPr>
          <w:rStyle w:val="6"/>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Vascularization</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posterior ethmoidal, posterior lateral nasal arteries (branches of the</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 </w:t>
      </w:r>
      <w:r>
        <w:rPr>
          <w:rStyle w:val="4"/>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ophthalmic artery</w:t>
      </w:r>
      <w:r>
        <w:rPr>
          <w:rFonts w:hint="default" w:ascii="Times New Roman" w:hAnsi="Times New Roman" w:eastAsia="Times New Roman" w:cs="Times New Roman"/>
          <w:color w:val="000000" w:themeColor="text1"/>
          <w:kern w:val="0"/>
          <w:sz w:val="20"/>
          <w:szCs w:val="20"/>
          <w:lang w:val="en-US" w:eastAsia="zh-CN" w:bidi="ar"/>
          <w14:textFill>
            <w14:solidFill>
              <w14:schemeClr w14:val="tx1"/>
            </w14:solidFill>
          </w14:textFill>
        </w:rPr>
        <w:t>)</w:t>
      </w:r>
    </w:p>
    <w:p>
      <w:pPr>
        <w:numPr>
          <w:ilvl w:val="0"/>
          <w:numId w:val="0"/>
        </w:numPr>
        <w:ind w:leftChars="0"/>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t xml:space="preserve">Applied anatomy </w:t>
      </w:r>
    </w:p>
    <w:p>
      <w:pPr>
        <w:numPr>
          <w:ilvl w:val="0"/>
          <w:numId w:val="0"/>
        </w:numPr>
        <w:ind w:leftChars="0"/>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b w:val="0"/>
          <w:bCs w:val="0"/>
          <w:i w:val="0"/>
          <w:caps w:val="0"/>
          <w:color w:val="000000" w:themeColor="text1"/>
          <w:spacing w:val="0"/>
          <w:kern w:val="0"/>
          <w:sz w:val="21"/>
          <w:szCs w:val="21"/>
          <w:lang w:val="en-US" w:eastAsia="zh-CN" w:bidi="ar"/>
          <w14:textFill>
            <w14:solidFill>
              <w14:schemeClr w14:val="tx1"/>
            </w14:solidFill>
          </w14:textFill>
        </w:rPr>
        <w:t>Sinusitis; sinusitis is an inflammation or swelling of the tissues lining the sinuses. Healthy sinuses are filled with air but when they become blocked and filled with fluid, germs can grow can grow and cause an infection. This can be seen when someone has the common cold.</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PlutoSansLight">
    <w:panose1 w:val="00000000000000000000"/>
    <w:charset w:val="00"/>
    <w:family w:val="auto"/>
    <w:pitch w:val="default"/>
    <w:sig w:usb0="00000000" w:usb1="00000000" w:usb2="00000000" w:usb3="00000000" w:csb0="00000000" w:csb1="00000000"/>
  </w:font>
  <w:font w:name="PlutoSansMedium">
    <w:panose1 w:val="00000000000000000000"/>
    <w:charset w:val="00"/>
    <w:family w:val="auto"/>
    <w:pitch w:val="default"/>
    <w:sig w:usb0="00000000" w:usb1="00000000" w:usb2="00000000" w:usb3="00000000" w:csb0="00000000" w:csb1="00000000"/>
  </w:font>
  <w:font w:name="Zapfino">
    <w:panose1 w:val="00000000000000000000"/>
    <w:charset w:val="00"/>
    <w:family w:val="auto"/>
    <w:pitch w:val="default"/>
    <w:sig w:usb0="00000000" w:usb1="00000000" w:usb2="00000000" w:usb3="00000000" w:csb0="00000000" w:csb1="00000000"/>
  </w:font>
  <w:font w:name="Symbol">
    <w:panose1 w:val="00000000000000000000"/>
    <w:charset w:val="00"/>
    <w:family w:val="auto"/>
    <w:pitch w:val="default"/>
    <w:sig w:usb0="00000000" w:usb1="00000000" w:usb2="00000000" w:usb3="00000000" w:csb0="00000000" w:csb1="00000000"/>
  </w:font>
  <w:font w:name="Academy Engraved LET">
    <w:panose1 w:val="00000000000000000000"/>
    <w:charset w:val="00"/>
    <w:family w:val="auto"/>
    <w:pitch w:val="default"/>
    <w:sig w:usb0="00000000" w:usb1="00000000" w:usb2="00000000" w:usb3="00000000" w:csb0="00000000" w:csb1="00000000"/>
  </w:font>
  <w:font w:name="PlutoSansRegular">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A6D205"/>
    <w:multiLevelType w:val="multilevel"/>
    <w:tmpl w:val="5EA6D205"/>
    <w:lvl w:ilvl="0" w:tentative="0">
      <w:start w:val="1"/>
      <w:numFmt w:val="bullet"/>
      <w:lvlText w:val=""/>
      <w:lvlJc w:val="left"/>
      <w:pPr>
        <w:tabs>
          <w:tab w:val="left" w:pos="720"/>
        </w:tabs>
        <w:ind w:left="720" w:firstLine="0"/>
      </w:pPr>
      <w:rPr>
        <w:rFonts w:ascii="Symbol" w:hAnsi="Symbol" w:cs="Symbol"/>
        <w:sz w:val="20"/>
      </w:rPr>
    </w:lvl>
    <w:lvl w:ilvl="1" w:tentative="0">
      <w:start w:val="1"/>
      <w:numFmt w:val="bullet"/>
      <w:lvlText w:val="o"/>
      <w:lvlJc w:val="left"/>
      <w:pPr>
        <w:tabs>
          <w:tab w:val="left" w:pos="1440"/>
        </w:tabs>
        <w:ind w:left="1440" w:firstLine="0"/>
      </w:pPr>
      <w:rPr>
        <w:rFonts w:ascii="Courier New" w:hAnsi="Courier New" w:cs="Courier New"/>
        <w:sz w:val="20"/>
      </w:rPr>
    </w:lvl>
    <w:lvl w:ilvl="2" w:tentative="0">
      <w:start w:val="1"/>
      <w:numFmt w:val="bullet"/>
      <w:lvlText w:val=""/>
      <w:lvlJc w:val="left"/>
      <w:pPr>
        <w:tabs>
          <w:tab w:val="left" w:pos="2160"/>
        </w:tabs>
        <w:ind w:left="2160" w:firstLine="0"/>
      </w:pPr>
      <w:rPr>
        <w:rFonts w:ascii="Wingdings" w:hAnsi="Wingdings" w:cs="Wingdings"/>
        <w:sz w:val="20"/>
      </w:rPr>
    </w:lvl>
    <w:lvl w:ilvl="3" w:tentative="0">
      <w:start w:val="1"/>
      <w:numFmt w:val="bullet"/>
      <w:lvlText w:val=""/>
      <w:lvlJc w:val="left"/>
      <w:pPr>
        <w:tabs>
          <w:tab w:val="left" w:pos="2880"/>
        </w:tabs>
        <w:ind w:left="2880" w:firstLine="0"/>
      </w:pPr>
      <w:rPr>
        <w:rFonts w:hint="default" w:ascii="Wingdings" w:hAnsi="Wingdings" w:cs="Wingdings"/>
        <w:sz w:val="20"/>
      </w:rPr>
    </w:lvl>
    <w:lvl w:ilvl="4" w:tentative="0">
      <w:start w:val="1"/>
      <w:numFmt w:val="bullet"/>
      <w:lvlText w:val=""/>
      <w:lvlJc w:val="left"/>
      <w:pPr>
        <w:tabs>
          <w:tab w:val="left" w:pos="3600"/>
        </w:tabs>
        <w:ind w:left="3600" w:firstLine="0"/>
      </w:pPr>
      <w:rPr>
        <w:rFonts w:hint="default" w:ascii="Wingdings" w:hAnsi="Wingdings" w:cs="Wingdings"/>
        <w:sz w:val="20"/>
      </w:rPr>
    </w:lvl>
    <w:lvl w:ilvl="5" w:tentative="0">
      <w:start w:val="1"/>
      <w:numFmt w:val="bullet"/>
      <w:lvlText w:val=""/>
      <w:lvlJc w:val="left"/>
      <w:pPr>
        <w:tabs>
          <w:tab w:val="left" w:pos="4320"/>
        </w:tabs>
        <w:ind w:left="4320" w:firstLine="0"/>
      </w:pPr>
      <w:rPr>
        <w:rFonts w:hint="default" w:ascii="Wingdings" w:hAnsi="Wingdings" w:cs="Wingdings"/>
        <w:sz w:val="20"/>
      </w:rPr>
    </w:lvl>
    <w:lvl w:ilvl="6" w:tentative="0">
      <w:start w:val="1"/>
      <w:numFmt w:val="bullet"/>
      <w:lvlText w:val=""/>
      <w:lvlJc w:val="left"/>
      <w:pPr>
        <w:tabs>
          <w:tab w:val="left" w:pos="5040"/>
        </w:tabs>
        <w:ind w:left="5040" w:firstLine="0"/>
      </w:pPr>
      <w:rPr>
        <w:rFonts w:hint="default" w:ascii="Wingdings" w:hAnsi="Wingdings" w:cs="Wingdings"/>
        <w:sz w:val="20"/>
      </w:rPr>
    </w:lvl>
    <w:lvl w:ilvl="7" w:tentative="0">
      <w:start w:val="1"/>
      <w:numFmt w:val="bullet"/>
      <w:lvlText w:val=""/>
      <w:lvlJc w:val="left"/>
      <w:pPr>
        <w:tabs>
          <w:tab w:val="left" w:pos="5760"/>
        </w:tabs>
        <w:ind w:left="5760" w:firstLine="0"/>
      </w:pPr>
      <w:rPr>
        <w:rFonts w:hint="default" w:ascii="Wingdings" w:hAnsi="Wingdings" w:cs="Wingdings"/>
        <w:sz w:val="20"/>
      </w:rPr>
    </w:lvl>
    <w:lvl w:ilvl="8" w:tentative="0">
      <w:start w:val="1"/>
      <w:numFmt w:val="bullet"/>
      <w:lvlText w:val=""/>
      <w:lvlJc w:val="left"/>
      <w:pPr>
        <w:tabs>
          <w:tab w:val="left" w:pos="6480"/>
        </w:tabs>
        <w:ind w:left="6480" w:firstLine="0"/>
      </w:pPr>
      <w:rPr>
        <w:rFonts w:hint="default" w:ascii="Wingdings" w:hAnsi="Wingdings" w:cs="Wingdings"/>
        <w:sz w:val="20"/>
      </w:rPr>
    </w:lvl>
  </w:abstractNum>
  <w:abstractNum w:abstractNumId="1">
    <w:nsid w:val="5EA6D8A9"/>
    <w:multiLevelType w:val="singleLevel"/>
    <w:tmpl w:val="5EA6D8A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5EA7D312"/>
    <w:multiLevelType w:val="singleLevel"/>
    <w:tmpl w:val="5EA7D31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5EA7D381"/>
    <w:multiLevelType w:val="singleLevel"/>
    <w:tmpl w:val="5EA7D38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5EA800CC"/>
    <w:multiLevelType w:val="multilevel"/>
    <w:tmpl w:val="5EA800CC"/>
    <w:lvl w:ilvl="0" w:tentative="0">
      <w:start w:val="1"/>
      <w:numFmt w:val="bullet"/>
      <w:lvlText w:val=""/>
      <w:lvlJc w:val="left"/>
      <w:pPr>
        <w:tabs>
          <w:tab w:val="left" w:pos="720"/>
        </w:tabs>
        <w:ind w:left="720" w:firstLine="0"/>
      </w:pPr>
      <w:rPr>
        <w:rFonts w:ascii="Symbol" w:hAnsi="Symbol" w:cs="Symbol"/>
        <w:sz w:val="20"/>
      </w:rPr>
    </w:lvl>
    <w:lvl w:ilvl="1" w:tentative="0">
      <w:start w:val="1"/>
      <w:numFmt w:val="bullet"/>
      <w:lvlText w:val="o"/>
      <w:lvlJc w:val="left"/>
      <w:pPr>
        <w:tabs>
          <w:tab w:val="left" w:pos="1440"/>
        </w:tabs>
        <w:ind w:left="1440" w:firstLine="0"/>
      </w:pPr>
      <w:rPr>
        <w:rFonts w:ascii="Courier New" w:hAnsi="Courier New" w:cs="Courier New"/>
        <w:sz w:val="20"/>
      </w:rPr>
    </w:lvl>
    <w:lvl w:ilvl="2" w:tentative="0">
      <w:start w:val="1"/>
      <w:numFmt w:val="bullet"/>
      <w:lvlText w:val=""/>
      <w:lvlJc w:val="left"/>
      <w:pPr>
        <w:tabs>
          <w:tab w:val="left" w:pos="2160"/>
        </w:tabs>
        <w:ind w:left="2160" w:firstLine="0"/>
      </w:pPr>
      <w:rPr>
        <w:rFonts w:ascii="Wingdings" w:hAnsi="Wingdings" w:cs="Wingdings"/>
        <w:sz w:val="20"/>
      </w:rPr>
    </w:lvl>
    <w:lvl w:ilvl="3" w:tentative="0">
      <w:start w:val="1"/>
      <w:numFmt w:val="bullet"/>
      <w:lvlText w:val=""/>
      <w:lvlJc w:val="left"/>
      <w:pPr>
        <w:tabs>
          <w:tab w:val="left" w:pos="2880"/>
        </w:tabs>
        <w:ind w:left="2880" w:firstLine="0"/>
      </w:pPr>
      <w:rPr>
        <w:rFonts w:hint="default" w:ascii="Wingdings" w:hAnsi="Wingdings" w:cs="Wingdings"/>
        <w:sz w:val="20"/>
      </w:rPr>
    </w:lvl>
    <w:lvl w:ilvl="4" w:tentative="0">
      <w:start w:val="1"/>
      <w:numFmt w:val="bullet"/>
      <w:lvlText w:val=""/>
      <w:lvlJc w:val="left"/>
      <w:pPr>
        <w:tabs>
          <w:tab w:val="left" w:pos="3600"/>
        </w:tabs>
        <w:ind w:left="3600" w:firstLine="0"/>
      </w:pPr>
      <w:rPr>
        <w:rFonts w:hint="default" w:ascii="Wingdings" w:hAnsi="Wingdings" w:cs="Wingdings"/>
        <w:sz w:val="20"/>
      </w:rPr>
    </w:lvl>
    <w:lvl w:ilvl="5" w:tentative="0">
      <w:start w:val="1"/>
      <w:numFmt w:val="bullet"/>
      <w:lvlText w:val=""/>
      <w:lvlJc w:val="left"/>
      <w:pPr>
        <w:tabs>
          <w:tab w:val="left" w:pos="4320"/>
        </w:tabs>
        <w:ind w:left="4320" w:firstLine="0"/>
      </w:pPr>
      <w:rPr>
        <w:rFonts w:hint="default" w:ascii="Wingdings" w:hAnsi="Wingdings" w:cs="Wingdings"/>
        <w:sz w:val="20"/>
      </w:rPr>
    </w:lvl>
    <w:lvl w:ilvl="6" w:tentative="0">
      <w:start w:val="1"/>
      <w:numFmt w:val="bullet"/>
      <w:lvlText w:val=""/>
      <w:lvlJc w:val="left"/>
      <w:pPr>
        <w:tabs>
          <w:tab w:val="left" w:pos="5040"/>
        </w:tabs>
        <w:ind w:left="5040" w:firstLine="0"/>
      </w:pPr>
      <w:rPr>
        <w:rFonts w:hint="default" w:ascii="Wingdings" w:hAnsi="Wingdings" w:cs="Wingdings"/>
        <w:sz w:val="20"/>
      </w:rPr>
    </w:lvl>
    <w:lvl w:ilvl="7" w:tentative="0">
      <w:start w:val="1"/>
      <w:numFmt w:val="bullet"/>
      <w:lvlText w:val=""/>
      <w:lvlJc w:val="left"/>
      <w:pPr>
        <w:tabs>
          <w:tab w:val="left" w:pos="5760"/>
        </w:tabs>
        <w:ind w:left="5760" w:firstLine="0"/>
      </w:pPr>
      <w:rPr>
        <w:rFonts w:hint="default" w:ascii="Wingdings" w:hAnsi="Wingdings" w:cs="Wingdings"/>
        <w:sz w:val="20"/>
      </w:rPr>
    </w:lvl>
    <w:lvl w:ilvl="8" w:tentative="0">
      <w:start w:val="1"/>
      <w:numFmt w:val="bullet"/>
      <w:lvlText w:val=""/>
      <w:lvlJc w:val="left"/>
      <w:pPr>
        <w:tabs>
          <w:tab w:val="left" w:pos="6480"/>
        </w:tabs>
        <w:ind w:left="6480" w:firstLine="0"/>
      </w:pPr>
      <w:rPr>
        <w:rFonts w:hint="default" w:ascii="Wingdings" w:hAnsi="Wingdings" w:cs="Wingdings"/>
        <w:sz w:val="20"/>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Normal (Web)"/>
    <w:qFormat/>
    <w:uiPriority w:val="0"/>
    <w:pPr>
      <w:spacing w:beforeAutospacing="1" w:after="0" w:afterAutospacing="1"/>
      <w:ind w:left="0" w:right="0"/>
      <w:jc w:val="left"/>
    </w:pPr>
    <w:rPr>
      <w:rFonts w:ascii="Times New Roman" w:hAnsi="Times New Roman" w:eastAsia="宋体" w:cs="Times New Roman"/>
      <w:kern w:val="0"/>
      <w:sz w:val="24"/>
      <w:szCs w:val="24"/>
      <w:lang w:val="en-US" w:eastAsia="zh-CN" w:bidi="ar"/>
    </w:rPr>
  </w:style>
  <w:style w:type="character" w:styleId="4">
    <w:name w:val="Emphasis"/>
    <w:basedOn w:val="3"/>
    <w:qFormat/>
    <w:uiPriority w:val="0"/>
    <w:rPr>
      <w:i/>
      <w:iCs/>
    </w:rPr>
  </w:style>
  <w:style w:type="character" w:styleId="5">
    <w:name w:val="Hyperlink"/>
    <w:basedOn w:val="3"/>
    <w:qFormat/>
    <w:uiPriority w:val="0"/>
    <w:rPr>
      <w:color w:val="0000FF"/>
      <w:u w:val="single"/>
    </w:rPr>
  </w:style>
  <w:style w:type="character" w:styleId="6">
    <w:name w:val="Strong"/>
    <w:basedOn w:val="3"/>
    <w:qFormat/>
    <w:uiPriority w:val="0"/>
    <w:rPr>
      <w:b/>
      <w:bCs/>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2020-04-27T16:15:32Z</dcterms:created>
  <dc:creator>Karo’s iPad</dc:creator>
  <cp:lastModifiedBy>Karo’s iPad</cp:lastModifiedBy>
  <dcterms:modified xsi:type="dcterms:W3CDTF">2020-04-28T12:53:29Z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3081-10.6.1</vt:lpwstr>
  </property>
</Properties>
</file>