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B0" w:rsidRPr="00CE00ED" w:rsidRDefault="00A762B0" w:rsidP="00ED4D90">
      <w:pPr>
        <w:jc w:val="both"/>
        <w:rPr>
          <w:rFonts w:ascii="Baskerville Old Face" w:hAnsi="Baskerville Old Face"/>
          <w:sz w:val="40"/>
          <w:szCs w:val="44"/>
        </w:rPr>
      </w:pPr>
    </w:p>
    <w:p w:rsidR="00A762B0" w:rsidRPr="00254B34" w:rsidRDefault="00A762B0" w:rsidP="00ED4D90">
      <w:pPr>
        <w:spacing w:before="40" w:after="40" w:line="360" w:lineRule="auto"/>
        <w:jc w:val="center"/>
        <w:rPr>
          <w:rFonts w:ascii="Baskerville Old Face" w:hAnsi="Baskerville Old Face" w:cs="Times New Roman"/>
          <w:b/>
          <w:bCs/>
          <w:sz w:val="48"/>
          <w:szCs w:val="48"/>
          <w:lang w:val="en-US"/>
        </w:rPr>
      </w:pPr>
      <w:r w:rsidRPr="00254B34">
        <w:rPr>
          <w:rFonts w:ascii="Baskerville Old Face" w:hAnsi="Baskerville Old Face" w:cs="Times New Roman"/>
          <w:b/>
          <w:bCs/>
          <w:sz w:val="48"/>
          <w:szCs w:val="48"/>
          <w:lang w:val="en-US"/>
        </w:rPr>
        <w:t>ANA 402</w:t>
      </w:r>
      <w:r w:rsidR="0042552F" w:rsidRPr="00254B34">
        <w:rPr>
          <w:rFonts w:ascii="Baskerville Old Face" w:hAnsi="Baskerville Old Face" w:cs="Times New Roman"/>
          <w:b/>
          <w:bCs/>
          <w:sz w:val="48"/>
          <w:szCs w:val="48"/>
          <w:lang w:val="en-US"/>
        </w:rPr>
        <w:t xml:space="preserve"> </w:t>
      </w:r>
      <w:proofErr w:type="gramStart"/>
      <w:r w:rsidR="0042552F" w:rsidRPr="00254B34">
        <w:rPr>
          <w:rFonts w:ascii="Baskerville Old Face" w:hAnsi="Baskerville Old Face" w:cs="Times New Roman"/>
          <w:b/>
          <w:bCs/>
          <w:sz w:val="48"/>
          <w:szCs w:val="48"/>
          <w:lang w:val="en-US"/>
        </w:rPr>
        <w:t>ASSIGNMENT</w:t>
      </w:r>
      <w:proofErr w:type="gramEnd"/>
    </w:p>
    <w:p w:rsidR="00A762B0" w:rsidRPr="00254B34" w:rsidRDefault="00A762B0" w:rsidP="00ED4D90">
      <w:pPr>
        <w:spacing w:before="40" w:after="40" w:line="360" w:lineRule="auto"/>
        <w:jc w:val="center"/>
        <w:rPr>
          <w:rFonts w:ascii="Baskerville Old Face" w:hAnsi="Baskerville Old Face" w:cs="Times New Roman"/>
          <w:b/>
          <w:bCs/>
          <w:sz w:val="48"/>
          <w:szCs w:val="48"/>
          <w:lang w:val="en-US"/>
        </w:rPr>
      </w:pPr>
      <w:r w:rsidRPr="00254B34">
        <w:rPr>
          <w:rFonts w:ascii="Baskerville Old Face" w:hAnsi="Baskerville Old Face" w:cs="Times New Roman"/>
          <w:b/>
          <w:bCs/>
          <w:sz w:val="48"/>
          <w:szCs w:val="48"/>
          <w:lang w:val="en-US"/>
        </w:rPr>
        <w:t xml:space="preserve">COURSE TITLE; ELECTRON </w:t>
      </w:r>
      <w:r w:rsidR="00ED4D90" w:rsidRPr="00254B34">
        <w:rPr>
          <w:rFonts w:ascii="Baskerville Old Face" w:hAnsi="Baskerville Old Face" w:cs="Times New Roman"/>
          <w:b/>
          <w:bCs/>
          <w:sz w:val="48"/>
          <w:szCs w:val="48"/>
          <w:lang w:val="en-US"/>
        </w:rPr>
        <w:t xml:space="preserve">MICROSCOPIC </w:t>
      </w:r>
      <w:r w:rsidRPr="00254B34">
        <w:rPr>
          <w:rFonts w:ascii="Baskerville Old Face" w:hAnsi="Baskerville Old Face" w:cs="Times New Roman"/>
          <w:b/>
          <w:bCs/>
          <w:sz w:val="48"/>
          <w:szCs w:val="48"/>
          <w:lang w:val="en-US"/>
        </w:rPr>
        <w:t>TECHNIQUES &amp; ULTRASTRUCTURE</w:t>
      </w:r>
    </w:p>
    <w:p w:rsidR="00ED4D90" w:rsidRPr="00254B34" w:rsidRDefault="00ED4D90" w:rsidP="00ED4D90">
      <w:pPr>
        <w:spacing w:before="40" w:after="40" w:line="360" w:lineRule="auto"/>
        <w:jc w:val="center"/>
        <w:rPr>
          <w:rFonts w:ascii="Baskerville Old Face" w:hAnsi="Baskerville Old Face" w:cs="Times New Roman"/>
          <w:b/>
          <w:bCs/>
          <w:sz w:val="48"/>
          <w:szCs w:val="48"/>
          <w:lang w:val="en-US"/>
        </w:rPr>
      </w:pPr>
    </w:p>
    <w:p w:rsidR="00A762B0" w:rsidRPr="00254B34" w:rsidRDefault="00A762B0" w:rsidP="00ED4D90">
      <w:pPr>
        <w:autoSpaceDE w:val="0"/>
        <w:autoSpaceDN w:val="0"/>
        <w:adjustRightInd w:val="0"/>
        <w:spacing w:line="360" w:lineRule="auto"/>
        <w:jc w:val="center"/>
        <w:rPr>
          <w:rFonts w:ascii="Baskerville Old Face" w:hAnsi="Baskerville Old Face" w:cs="Times New Roman"/>
          <w:b/>
          <w:sz w:val="48"/>
          <w:szCs w:val="48"/>
        </w:rPr>
      </w:pPr>
      <w:r w:rsidRPr="00254B34">
        <w:rPr>
          <w:rFonts w:ascii="Baskerville Old Face" w:hAnsi="Baskerville Old Face" w:cs="Times New Roman"/>
          <w:b/>
          <w:sz w:val="48"/>
          <w:szCs w:val="48"/>
        </w:rPr>
        <w:t>BY</w:t>
      </w:r>
    </w:p>
    <w:p w:rsidR="00A762B0" w:rsidRPr="00254B34" w:rsidRDefault="00A762B0" w:rsidP="00ED4D90">
      <w:pPr>
        <w:autoSpaceDE w:val="0"/>
        <w:autoSpaceDN w:val="0"/>
        <w:adjustRightInd w:val="0"/>
        <w:spacing w:line="360" w:lineRule="auto"/>
        <w:jc w:val="center"/>
        <w:rPr>
          <w:rFonts w:ascii="Baskerville Old Face" w:hAnsi="Baskerville Old Face" w:cs="Times New Roman"/>
          <w:b/>
          <w:sz w:val="48"/>
          <w:szCs w:val="48"/>
        </w:rPr>
      </w:pPr>
      <w:r w:rsidRPr="00254B34">
        <w:rPr>
          <w:rFonts w:ascii="Baskerville Old Face" w:hAnsi="Baskerville Old Face" w:cs="Times New Roman"/>
          <w:b/>
          <w:sz w:val="48"/>
          <w:szCs w:val="48"/>
        </w:rPr>
        <w:t>OKEME SAMUEL UGBEDE-OJO 16/MHSO1/177</w:t>
      </w:r>
    </w:p>
    <w:p w:rsidR="00A762B0" w:rsidRPr="00254B34" w:rsidRDefault="00A762B0" w:rsidP="00ED4D90">
      <w:pPr>
        <w:autoSpaceDE w:val="0"/>
        <w:autoSpaceDN w:val="0"/>
        <w:adjustRightInd w:val="0"/>
        <w:spacing w:line="360" w:lineRule="auto"/>
        <w:jc w:val="center"/>
        <w:rPr>
          <w:rFonts w:ascii="Baskerville Old Face" w:hAnsi="Baskerville Old Face" w:cs="Times New Roman"/>
          <w:b/>
          <w:sz w:val="48"/>
          <w:szCs w:val="48"/>
        </w:rPr>
      </w:pPr>
      <w:r w:rsidRPr="00254B34">
        <w:rPr>
          <w:rFonts w:ascii="Baskerville Old Face" w:hAnsi="Baskerville Old Face" w:cs="Times New Roman"/>
          <w:b/>
          <w:sz w:val="48"/>
          <w:szCs w:val="48"/>
        </w:rPr>
        <w:t>DEPARTMENT OF HUMAN ANATOMY</w:t>
      </w:r>
    </w:p>
    <w:p w:rsidR="00A762B0" w:rsidRPr="00254B34" w:rsidRDefault="00A762B0" w:rsidP="00ED4D90">
      <w:pPr>
        <w:autoSpaceDE w:val="0"/>
        <w:autoSpaceDN w:val="0"/>
        <w:adjustRightInd w:val="0"/>
        <w:spacing w:line="360" w:lineRule="auto"/>
        <w:jc w:val="center"/>
        <w:rPr>
          <w:rFonts w:ascii="Baskerville Old Face" w:hAnsi="Baskerville Old Face" w:cs="Times New Roman"/>
          <w:b/>
          <w:sz w:val="48"/>
          <w:szCs w:val="48"/>
        </w:rPr>
      </w:pPr>
    </w:p>
    <w:p w:rsidR="00A762B0" w:rsidRPr="00254B34" w:rsidRDefault="00A762B0" w:rsidP="00ED4D90">
      <w:pPr>
        <w:spacing w:line="300" w:lineRule="atLeast"/>
        <w:jc w:val="center"/>
        <w:rPr>
          <w:rFonts w:ascii="Arial" w:eastAsia="Times New Roman" w:hAnsi="Arial" w:cs="Arial"/>
          <w:sz w:val="48"/>
          <w:szCs w:val="48"/>
          <w:lang w:val="en-US"/>
        </w:rPr>
      </w:pPr>
      <w:r w:rsidRPr="00254B34">
        <w:rPr>
          <w:rFonts w:ascii="Baskerville Old Face" w:hAnsi="Baskerville Old Face" w:cs="Times New Roman"/>
          <w:b/>
          <w:bCs/>
          <w:sz w:val="48"/>
          <w:szCs w:val="48"/>
          <w:lang w:val="en-US"/>
        </w:rPr>
        <w:t xml:space="preserve">LECTURER; </w:t>
      </w:r>
      <w:proofErr w:type="spellStart"/>
      <w:r w:rsidRPr="00254B34">
        <w:rPr>
          <w:rFonts w:ascii="Baskerville Old Face" w:eastAsia="Times New Roman" w:hAnsi="Baskerville Old Face" w:cs="Arial"/>
          <w:b/>
          <w:sz w:val="48"/>
          <w:szCs w:val="48"/>
          <w:lang w:val="en-US"/>
        </w:rPr>
        <w:t>Dr.OGEDENGBE</w:t>
      </w:r>
      <w:proofErr w:type="spellEnd"/>
      <w:r w:rsidRPr="00254B34">
        <w:rPr>
          <w:rFonts w:ascii="Baskerville Old Face" w:eastAsia="Times New Roman" w:hAnsi="Baskerville Old Face" w:cs="Arial"/>
          <w:b/>
          <w:sz w:val="48"/>
          <w:szCs w:val="48"/>
          <w:lang w:val="en-US"/>
        </w:rPr>
        <w:t xml:space="preserve"> OLUWATOSIN OLALEKAN</w:t>
      </w:r>
    </w:p>
    <w:p w:rsidR="008678FE" w:rsidRPr="00CE00ED" w:rsidRDefault="008678FE" w:rsidP="00ED4D90">
      <w:pPr>
        <w:spacing w:before="40" w:after="40" w:line="360" w:lineRule="auto"/>
        <w:jc w:val="both"/>
      </w:pPr>
    </w:p>
    <w:p w:rsidR="0042552F" w:rsidRPr="00CE00ED" w:rsidRDefault="0042552F" w:rsidP="00ED4D90">
      <w:pPr>
        <w:spacing w:before="40" w:after="40" w:line="360" w:lineRule="auto"/>
        <w:jc w:val="both"/>
      </w:pPr>
    </w:p>
    <w:p w:rsidR="0042552F" w:rsidRPr="00CE00ED" w:rsidRDefault="0042552F" w:rsidP="00ED4D90">
      <w:pPr>
        <w:spacing w:before="40" w:after="40" w:line="360" w:lineRule="auto"/>
        <w:jc w:val="both"/>
      </w:pPr>
    </w:p>
    <w:p w:rsidR="0042552F" w:rsidRPr="00CE00ED" w:rsidRDefault="0042552F" w:rsidP="00ED4D90">
      <w:pPr>
        <w:spacing w:before="40" w:after="40" w:line="360" w:lineRule="auto"/>
        <w:jc w:val="both"/>
      </w:pPr>
    </w:p>
    <w:p w:rsidR="0042552F" w:rsidRPr="00CE00ED" w:rsidRDefault="0042552F" w:rsidP="00ED4D90">
      <w:pPr>
        <w:spacing w:before="40" w:after="40" w:line="360" w:lineRule="auto"/>
        <w:jc w:val="both"/>
      </w:pPr>
    </w:p>
    <w:p w:rsidR="00ED4D90" w:rsidRPr="00CE00ED" w:rsidRDefault="00ED4D90" w:rsidP="00ED4D90">
      <w:pPr>
        <w:spacing w:before="40" w:after="40" w:line="360" w:lineRule="auto"/>
        <w:jc w:val="both"/>
      </w:pPr>
    </w:p>
    <w:p w:rsidR="0042552F" w:rsidRPr="00ED4D90" w:rsidRDefault="0042552F" w:rsidP="00ED4D90">
      <w:pPr>
        <w:spacing w:before="40" w:after="40" w:line="360" w:lineRule="auto"/>
        <w:jc w:val="both"/>
        <w:rPr>
          <w:rFonts w:ascii="Times New Roman" w:hAnsi="Times New Roman" w:cs="Times New Roman"/>
        </w:rPr>
      </w:pPr>
      <w:r w:rsidRPr="00ED4D90">
        <w:rPr>
          <w:rFonts w:ascii="Times New Roman" w:hAnsi="Times New Roman" w:cs="Times New Roman"/>
        </w:rPr>
        <w:lastRenderedPageBreak/>
        <w:t>History of microscopy</w:t>
      </w:r>
    </w:p>
    <w:p w:rsidR="00254B34" w:rsidRDefault="00CE00ED" w:rsidP="00254B34">
      <w:pPr>
        <w:spacing w:before="240" w:after="40" w:line="360" w:lineRule="auto"/>
        <w:jc w:val="both"/>
        <w:rPr>
          <w:rFonts w:ascii="Times New Roman" w:hAnsi="Times New Roman" w:cs="Times New Roman"/>
        </w:rPr>
      </w:pPr>
      <w:r w:rsidRPr="00ED4D90">
        <w:rPr>
          <w:rFonts w:ascii="Times New Roman" w:hAnsi="Times New Roman" w:cs="Times New Roman"/>
        </w:rPr>
        <w:t xml:space="preserve">The imaging of materials in the broadest sense began historically with the invention of the light microscope by Antony van Leuwenhoek, circa 1668. In 1849, Henry Clifton </w:t>
      </w:r>
      <w:proofErr w:type="spellStart"/>
      <w:r w:rsidRPr="00ED4D90">
        <w:rPr>
          <w:rFonts w:ascii="Times New Roman" w:hAnsi="Times New Roman" w:cs="Times New Roman"/>
        </w:rPr>
        <w:t>Sorby</w:t>
      </w:r>
      <w:proofErr w:type="spellEnd"/>
      <w:r w:rsidRPr="00ED4D90">
        <w:rPr>
          <w:rFonts w:ascii="Times New Roman" w:hAnsi="Times New Roman" w:cs="Times New Roman"/>
        </w:rPr>
        <w:t xml:space="preserve"> was the first to examine thin sections of rocks and minerals by light transmission microscopy, founding the characterization area of </w:t>
      </w:r>
      <w:proofErr w:type="spellStart"/>
      <w:r w:rsidRPr="00ED4D90">
        <w:rPr>
          <w:rFonts w:ascii="Times New Roman" w:hAnsi="Times New Roman" w:cs="Times New Roman"/>
        </w:rPr>
        <w:t>microscopical</w:t>
      </w:r>
      <w:proofErr w:type="spellEnd"/>
      <w:r w:rsidRPr="00ED4D90">
        <w:rPr>
          <w:rFonts w:ascii="Times New Roman" w:hAnsi="Times New Roman" w:cs="Times New Roman"/>
        </w:rPr>
        <w:t xml:space="preserve"> petrology. Fourteen years later (in 1863), </w:t>
      </w:r>
      <w:proofErr w:type="spellStart"/>
      <w:r w:rsidRPr="00ED4D90">
        <w:rPr>
          <w:rFonts w:ascii="Times New Roman" w:hAnsi="Times New Roman" w:cs="Times New Roman"/>
        </w:rPr>
        <w:t>Sorby</w:t>
      </w:r>
      <w:proofErr w:type="spellEnd"/>
      <w:r w:rsidRPr="00ED4D90">
        <w:rPr>
          <w:rFonts w:ascii="Times New Roman" w:hAnsi="Times New Roman" w:cs="Times New Roman"/>
        </w:rPr>
        <w:t xml:space="preserve"> was the first to examine a catastrophic failure (broken rail in a railway accident) using a light (optical) microscope, founding the field of microscopic metallurgy; the precursor of </w:t>
      </w:r>
      <w:proofErr w:type="spellStart"/>
      <w:r w:rsidRPr="00ED4D90">
        <w:rPr>
          <w:rFonts w:ascii="Times New Roman" w:hAnsi="Times New Roman" w:cs="Times New Roman"/>
        </w:rPr>
        <w:t>metallography</w:t>
      </w:r>
      <w:proofErr w:type="spellEnd"/>
      <w:r w:rsidRPr="00ED4D90">
        <w:rPr>
          <w:rFonts w:ascii="Times New Roman" w:hAnsi="Times New Roman" w:cs="Times New Roman"/>
        </w:rPr>
        <w:t xml:space="preserve"> and moder</w:t>
      </w:r>
      <w:r w:rsidR="00254B34">
        <w:rPr>
          <w:rFonts w:ascii="Times New Roman" w:hAnsi="Times New Roman" w:cs="Times New Roman"/>
        </w:rPr>
        <w:t>n materials characterization (</w:t>
      </w:r>
      <w:proofErr w:type="spellStart"/>
      <w:r w:rsidR="00254B34">
        <w:t>Hendwick</w:t>
      </w:r>
      <w:proofErr w:type="spellEnd"/>
      <w:r w:rsidR="00254B34">
        <w:t xml:space="preserve"> D., </w:t>
      </w:r>
      <w:r w:rsidR="00254B34" w:rsidRPr="00254B34">
        <w:rPr>
          <w:i/>
        </w:rPr>
        <w:t xml:space="preserve">et al </w:t>
      </w:r>
      <w:r w:rsidR="00254B34">
        <w:t>1967)</w:t>
      </w:r>
      <w:r w:rsidR="00254B34">
        <w:rPr>
          <w:rFonts w:ascii="Times New Roman" w:hAnsi="Times New Roman" w:cs="Times New Roman"/>
        </w:rPr>
        <w:t xml:space="preserve">. </w:t>
      </w:r>
      <w:r w:rsidRPr="00ED4D90">
        <w:rPr>
          <w:rFonts w:ascii="Times New Roman" w:hAnsi="Times New Roman" w:cs="Times New Roman"/>
        </w:rPr>
        <w:t xml:space="preserve">Around the same time (circa 1869) cathode rays were produced by electrification of a rarefied gas and made visible by luminescence and fluorescence. These cathode rays, proposed to be negatively charged particles by Sir W. Crookes in 1886, were also observed to be deflected by both electric and magnetic fields. In 1895, J. Perrin proved that cathode rays were negatively charged particles and Roentgen discovered that X-rays were emitted when cathode rays bombarded a positively charged metal target. Shortly thereafter, X-rays were shown to reveal the macroscopic structure of internal matter. In the two decades following the turn of the twentieth century, cathode ray particles were referred to as electrons and both their charge and mass were measured. Simultaneously during this period W. H. Bragg and M. von Laue demonstrated the diffraction of X-rays from crystalline materials and illustrated their wave-particle dualism. In 1927, C. J. Davisson and L. H. </w:t>
      </w:r>
      <w:proofErr w:type="spellStart"/>
      <w:r w:rsidRPr="00ED4D90">
        <w:rPr>
          <w:rFonts w:ascii="Times New Roman" w:hAnsi="Times New Roman" w:cs="Times New Roman"/>
        </w:rPr>
        <w:t>Germer</w:t>
      </w:r>
      <w:proofErr w:type="spellEnd"/>
      <w:r w:rsidRPr="00ED4D90">
        <w:rPr>
          <w:rFonts w:ascii="Times New Roman" w:hAnsi="Times New Roman" w:cs="Times New Roman"/>
        </w:rPr>
        <w:t xml:space="preserve">, simultaneously with G. P. Thomson and A. Reid, demonstrated diffraction of electrons: the former (Davisson and </w:t>
      </w:r>
      <w:proofErr w:type="spellStart"/>
      <w:r w:rsidRPr="00ED4D90">
        <w:rPr>
          <w:rFonts w:ascii="Times New Roman" w:hAnsi="Times New Roman" w:cs="Times New Roman"/>
        </w:rPr>
        <w:t>Germer</w:t>
      </w:r>
      <w:proofErr w:type="spellEnd"/>
      <w:r w:rsidRPr="00ED4D90">
        <w:rPr>
          <w:rFonts w:ascii="Times New Roman" w:hAnsi="Times New Roman" w:cs="Times New Roman"/>
        </w:rPr>
        <w:t xml:space="preserve">) by electron reflection from the surface of nickel single crystals and the latter (Thomson and Reid) by passing an electron beam through celluloid and metal films. In 1933, E. </w:t>
      </w:r>
      <w:proofErr w:type="spellStart"/>
      <w:r w:rsidRPr="00ED4D90">
        <w:rPr>
          <w:rFonts w:ascii="Times New Roman" w:hAnsi="Times New Roman" w:cs="Times New Roman"/>
        </w:rPr>
        <w:t>Brüche</w:t>
      </w:r>
      <w:proofErr w:type="spellEnd"/>
      <w:r w:rsidRPr="00ED4D90">
        <w:rPr>
          <w:rFonts w:ascii="Times New Roman" w:hAnsi="Times New Roman" w:cs="Times New Roman"/>
        </w:rPr>
        <w:t xml:space="preserve"> demonstrated the first images of polished solid metal surfaces using photoelectrons emitted from an area irradiated with ultraviolet light. Resolutions of surface detail exceeding the light microscope by nearly an order of magnitude were obtained. Simultaneously E. </w:t>
      </w:r>
      <w:proofErr w:type="spellStart"/>
      <w:r w:rsidRPr="00ED4D90">
        <w:rPr>
          <w:rFonts w:ascii="Times New Roman" w:hAnsi="Times New Roman" w:cs="Times New Roman"/>
        </w:rPr>
        <w:t>Brüche</w:t>
      </w:r>
      <w:proofErr w:type="spellEnd"/>
      <w:r w:rsidRPr="00ED4D90">
        <w:rPr>
          <w:rFonts w:ascii="Times New Roman" w:hAnsi="Times New Roman" w:cs="Times New Roman"/>
        </w:rPr>
        <w:t xml:space="preserve"> and H. </w:t>
      </w:r>
      <w:proofErr w:type="spellStart"/>
      <w:r w:rsidRPr="00ED4D90">
        <w:rPr>
          <w:rFonts w:ascii="Times New Roman" w:hAnsi="Times New Roman" w:cs="Times New Roman"/>
        </w:rPr>
        <w:t>Johannson</w:t>
      </w:r>
      <w:proofErr w:type="spellEnd"/>
      <w:r w:rsidRPr="00ED4D90">
        <w:rPr>
          <w:rFonts w:ascii="Times New Roman" w:hAnsi="Times New Roman" w:cs="Times New Roman"/>
        </w:rPr>
        <w:t xml:space="preserve"> demonstrated the first electrostatic thermionic electron microscope consisting of a single cathode “lens” operated at a few kilovolts which projected electrons onto a fluorescent screen. In parallel with </w:t>
      </w:r>
      <w:proofErr w:type="spellStart"/>
      <w:r w:rsidRPr="00ED4D90">
        <w:rPr>
          <w:rFonts w:ascii="Times New Roman" w:hAnsi="Times New Roman" w:cs="Times New Roman"/>
        </w:rPr>
        <w:t>Brüche's</w:t>
      </w:r>
      <w:proofErr w:type="spellEnd"/>
      <w:r w:rsidRPr="00ED4D90">
        <w:rPr>
          <w:rFonts w:ascii="Times New Roman" w:hAnsi="Times New Roman" w:cs="Times New Roman"/>
        </w:rPr>
        <w:t xml:space="preserve"> work, M.</w:t>
      </w:r>
      <w:r w:rsidR="00ED4D90" w:rsidRPr="00ED4D90">
        <w:rPr>
          <w:rFonts w:ascii="Times New Roman" w:hAnsi="Times New Roman" w:cs="Times New Roman"/>
        </w:rPr>
        <w:t xml:space="preserve"> Knoll, F. G. </w:t>
      </w:r>
      <w:proofErr w:type="spellStart"/>
      <w:r w:rsidR="00ED4D90" w:rsidRPr="00ED4D90">
        <w:rPr>
          <w:rFonts w:ascii="Times New Roman" w:hAnsi="Times New Roman" w:cs="Times New Roman"/>
        </w:rPr>
        <w:t>Houtermans</w:t>
      </w:r>
      <w:proofErr w:type="spellEnd"/>
      <w:r w:rsidR="00ED4D90" w:rsidRPr="00ED4D90">
        <w:rPr>
          <w:rFonts w:ascii="Times New Roman" w:hAnsi="Times New Roman" w:cs="Times New Roman"/>
        </w:rPr>
        <w:t xml:space="preserve"> and W. Schulze developed </w:t>
      </w:r>
      <w:r w:rsidR="00254B34" w:rsidRPr="00ED4D90">
        <w:rPr>
          <w:rFonts w:ascii="Times New Roman" w:hAnsi="Times New Roman" w:cs="Times New Roman"/>
        </w:rPr>
        <w:t>a double magnetic lens thermionic emission microscope which, along with the Brüche instruments, was</w:t>
      </w:r>
      <w:r w:rsidR="00254B34">
        <w:rPr>
          <w:rFonts w:ascii="Times New Roman" w:hAnsi="Times New Roman" w:cs="Times New Roman"/>
        </w:rPr>
        <w:t xml:space="preserve"> the forerunner</w:t>
      </w:r>
      <w:r w:rsidR="00ED4D90" w:rsidRPr="00ED4D90">
        <w:rPr>
          <w:rFonts w:ascii="Times New Roman" w:hAnsi="Times New Roman" w:cs="Times New Roman"/>
        </w:rPr>
        <w:t xml:space="preserve"> of the transmission and scanning electron microscopes (TEM and SEM respectively). Thermionic electron emission microscopes allowed metal and alloy </w:t>
      </w:r>
      <w:r w:rsidR="00ED4D90" w:rsidRPr="00ED4D90">
        <w:rPr>
          <w:rFonts w:ascii="Times New Roman" w:hAnsi="Times New Roman" w:cs="Times New Roman"/>
        </w:rPr>
        <w:lastRenderedPageBreak/>
        <w:t>microstructures to be observed even as grain and phase structures were nucleating and growing</w:t>
      </w:r>
      <w:r w:rsidR="00254B34">
        <w:rPr>
          <w:rFonts w:ascii="Times New Roman" w:hAnsi="Times New Roman" w:cs="Times New Roman"/>
        </w:rPr>
        <w:t xml:space="preserve"> (</w:t>
      </w:r>
      <w:proofErr w:type="spellStart"/>
      <w:r w:rsidR="00254B34">
        <w:t>Grube</w:t>
      </w:r>
      <w:proofErr w:type="spellEnd"/>
      <w:r w:rsidR="00254B34">
        <w:t xml:space="preserve"> WL., </w:t>
      </w:r>
      <w:r w:rsidR="00254B34" w:rsidRPr="00254B34">
        <w:rPr>
          <w:i/>
        </w:rPr>
        <w:t>et al</w:t>
      </w:r>
      <w:r w:rsidR="00254B34">
        <w:t xml:space="preserve"> 1980).</w:t>
      </w:r>
    </w:p>
    <w:p w:rsidR="00CE00ED" w:rsidRPr="00ED4D90" w:rsidRDefault="00ED4D90" w:rsidP="00ED4D90">
      <w:pPr>
        <w:spacing w:before="40" w:after="40" w:line="360" w:lineRule="auto"/>
        <w:jc w:val="both"/>
        <w:rPr>
          <w:rFonts w:ascii="Times New Roman" w:hAnsi="Times New Roman" w:cs="Times New Roman"/>
        </w:rPr>
      </w:pPr>
      <w:r w:rsidRPr="00ED4D90">
        <w:rPr>
          <w:rFonts w:ascii="Times New Roman" w:hAnsi="Times New Roman" w:cs="Times New Roman"/>
        </w:rPr>
        <w:t xml:space="preserve">In 1936, E. W. </w:t>
      </w:r>
      <w:proofErr w:type="spellStart"/>
      <w:r w:rsidRPr="00ED4D90">
        <w:rPr>
          <w:rFonts w:ascii="Times New Roman" w:hAnsi="Times New Roman" w:cs="Times New Roman"/>
        </w:rPr>
        <w:t>Müller</w:t>
      </w:r>
      <w:proofErr w:type="spellEnd"/>
      <w:r w:rsidRPr="00ED4D90">
        <w:rPr>
          <w:rFonts w:ascii="Times New Roman" w:hAnsi="Times New Roman" w:cs="Times New Roman"/>
        </w:rPr>
        <w:t xml:space="preserve"> invented the field-electron emission microscope (FEM) which, like the thermionic electron emission microscope allowed work function contrast images to be obtained, but at much higher magnification, from a pointed metal wire specimen. In this imaging device, a high voltage is applied between the wire-cathode emitter and a conductive </w:t>
      </w:r>
      <w:proofErr w:type="spellStart"/>
      <w:r w:rsidRPr="00ED4D90">
        <w:rPr>
          <w:rFonts w:ascii="Times New Roman" w:hAnsi="Times New Roman" w:cs="Times New Roman"/>
        </w:rPr>
        <w:t>phospher</w:t>
      </w:r>
      <w:proofErr w:type="spellEnd"/>
      <w:r w:rsidRPr="00ED4D90">
        <w:rPr>
          <w:rFonts w:ascii="Times New Roman" w:hAnsi="Times New Roman" w:cs="Times New Roman"/>
        </w:rPr>
        <w:t xml:space="preserve"> screen. Electrons emitted by both thermionic emission and high electric field emission (thermal-field emission) are projected onto the positively charged phosphor screen; in a vacuum. The magnification of the tip is approximately given by dividing its distance from the phosphor screen by its radius of curvature. So for distances in cm and tip radii in the micron or submicron range, magnifications greater than 10,000 times could be obtained. Small crystallographic zones on the surface of an etched single-crystal metal wire could be observed by work-function contrast: different projection intensities of electrons on the phosphor screen.</w:t>
      </w:r>
    </w:p>
    <w:p w:rsidR="00007059" w:rsidRPr="00ED4D90" w:rsidRDefault="00007059" w:rsidP="00ED4D90">
      <w:pPr>
        <w:spacing w:before="40" w:after="40" w:line="360" w:lineRule="auto"/>
        <w:jc w:val="both"/>
        <w:rPr>
          <w:rFonts w:ascii="Times New Roman" w:hAnsi="Times New Roman" w:cs="Times New Roman"/>
        </w:rPr>
      </w:pPr>
    </w:p>
    <w:p w:rsidR="00007059" w:rsidRPr="00ED4D90" w:rsidRDefault="00007059" w:rsidP="00ED4D90">
      <w:pPr>
        <w:spacing w:before="40" w:after="40" w:line="360" w:lineRule="auto"/>
        <w:jc w:val="both"/>
        <w:rPr>
          <w:rFonts w:ascii="Times New Roman" w:hAnsi="Times New Roman" w:cs="Times New Roman"/>
        </w:rPr>
      </w:pPr>
      <w:r w:rsidRPr="00ED4D90">
        <w:rPr>
          <w:rFonts w:ascii="Times New Roman" w:eastAsia="Times New Roman" w:hAnsi="Times New Roman" w:cs="Times New Roman"/>
          <w:bCs/>
          <w:lang w:val="en-US"/>
        </w:rPr>
        <w:t xml:space="preserve">Difference </w:t>
      </w:r>
      <w:r w:rsidR="00ED4D90" w:rsidRPr="00ED4D90">
        <w:rPr>
          <w:rFonts w:ascii="Times New Roman" w:eastAsia="Times New Roman" w:hAnsi="Times New Roman" w:cs="Times New Roman"/>
          <w:bCs/>
          <w:lang w:val="en-US"/>
        </w:rPr>
        <w:t>between</w:t>
      </w:r>
      <w:r w:rsidRPr="00ED4D90">
        <w:rPr>
          <w:rFonts w:ascii="Times New Roman" w:eastAsia="Times New Roman" w:hAnsi="Times New Roman" w:cs="Times New Roman"/>
          <w:bCs/>
          <w:lang w:val="en-US"/>
        </w:rPr>
        <w:t xml:space="preserve"> Electron Microscope </w:t>
      </w:r>
      <w:r w:rsidR="00ED4D90" w:rsidRPr="00ED4D90">
        <w:rPr>
          <w:rFonts w:ascii="Times New Roman" w:eastAsia="Times New Roman" w:hAnsi="Times New Roman" w:cs="Times New Roman"/>
          <w:bCs/>
          <w:lang w:val="en-US"/>
        </w:rPr>
        <w:t>and</w:t>
      </w:r>
      <w:r w:rsidRPr="00ED4D90">
        <w:rPr>
          <w:rFonts w:ascii="Times New Roman" w:eastAsia="Times New Roman" w:hAnsi="Times New Roman" w:cs="Times New Roman"/>
          <w:bCs/>
          <w:lang w:val="en-US"/>
        </w:rPr>
        <w:t xml:space="preserve"> Light Microscope</w:t>
      </w:r>
    </w:p>
    <w:tbl>
      <w:tblPr>
        <w:tblW w:w="9540" w:type="dxa"/>
        <w:tblCellSpacing w:w="15" w:type="dxa"/>
        <w:tblInd w:w="16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123"/>
        <w:gridCol w:w="4417"/>
      </w:tblGrid>
      <w:tr w:rsidR="00007059" w:rsidRPr="00007059" w:rsidTr="00240CEE">
        <w:trPr>
          <w:trHeight w:val="450"/>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ED4D90">
              <w:rPr>
                <w:rFonts w:ascii="Times New Roman" w:eastAsia="Times New Roman" w:hAnsi="Times New Roman" w:cs="Times New Roman"/>
                <w:bCs/>
                <w:lang w:val="en-US"/>
              </w:rPr>
              <w:t>Light Microscope</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ED4D90">
              <w:rPr>
                <w:rFonts w:ascii="Times New Roman" w:eastAsia="Times New Roman" w:hAnsi="Times New Roman" w:cs="Times New Roman"/>
                <w:bCs/>
                <w:lang w:val="en-US"/>
              </w:rPr>
              <w:t>Electron Microscope</w:t>
            </w:r>
          </w:p>
        </w:tc>
      </w:tr>
      <w:tr w:rsidR="00007059" w:rsidRPr="00007059" w:rsidTr="00254B34">
        <w:trPr>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Uses light ( approx 400-700 nm) as an illuminating source</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Uses electron beams (approx 1 nm) as an illuminating source.</w:t>
            </w:r>
          </w:p>
        </w:tc>
      </w:tr>
      <w:tr w:rsidR="00007059" w:rsidRPr="00007059" w:rsidTr="00254B34">
        <w:trPr>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Lower magnification than an electron microscope</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Higher magnification</w:t>
            </w:r>
          </w:p>
        </w:tc>
      </w:tr>
      <w:tr w:rsidR="00007059" w:rsidRPr="00007059" w:rsidTr="00254B34">
        <w:trPr>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No risk of radiation leakage</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Risk of radiation leakage</w:t>
            </w:r>
          </w:p>
        </w:tc>
      </w:tr>
      <w:tr w:rsidR="00007059" w:rsidRPr="00007059" w:rsidTr="00254B34">
        <w:trPr>
          <w:trHeight w:val="723"/>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Specimen preparation takes about a few minutes or an hour</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Specimen preparation takes several days</w:t>
            </w:r>
          </w:p>
        </w:tc>
      </w:tr>
      <w:tr w:rsidR="00007059" w:rsidRPr="00007059" w:rsidTr="00254B34">
        <w:trPr>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Both live and dead specimen can be seen</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Only dead and the dried specimen can be seen</w:t>
            </w:r>
          </w:p>
        </w:tc>
      </w:tr>
      <w:tr w:rsidR="00007059" w:rsidRPr="00007059" w:rsidTr="00254B34">
        <w:trPr>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 xml:space="preserve">The image formation depends upon the light </w:t>
            </w:r>
            <w:r w:rsidRPr="00007059">
              <w:rPr>
                <w:rFonts w:ascii="Times New Roman" w:eastAsia="Times New Roman" w:hAnsi="Times New Roman" w:cs="Times New Roman"/>
                <w:lang w:val="en-US"/>
              </w:rPr>
              <w:lastRenderedPageBreak/>
              <w:t>absorption from the different zones of the specimen</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lastRenderedPageBreak/>
              <w:t xml:space="preserve">The image formation depends upon the </w:t>
            </w:r>
            <w:r w:rsidRPr="00007059">
              <w:rPr>
                <w:rFonts w:ascii="Times New Roman" w:eastAsia="Times New Roman" w:hAnsi="Times New Roman" w:cs="Times New Roman"/>
                <w:lang w:val="en-US"/>
              </w:rPr>
              <w:lastRenderedPageBreak/>
              <w:t>electron scattering</w:t>
            </w:r>
          </w:p>
        </w:tc>
      </w:tr>
      <w:tr w:rsidR="00007059" w:rsidRPr="00007059" w:rsidTr="00254B34">
        <w:trPr>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lastRenderedPageBreak/>
              <w:t>The image is seen through the ocular lens. No screen needed</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 xml:space="preserve">The image is received on a zinc </w:t>
            </w:r>
            <w:proofErr w:type="spellStart"/>
            <w:r w:rsidRPr="00007059">
              <w:rPr>
                <w:rFonts w:ascii="Times New Roman" w:eastAsia="Times New Roman" w:hAnsi="Times New Roman" w:cs="Times New Roman"/>
                <w:lang w:val="en-US"/>
              </w:rPr>
              <w:t>sulphate</w:t>
            </w:r>
            <w:proofErr w:type="spellEnd"/>
            <w:r w:rsidRPr="00007059">
              <w:rPr>
                <w:rFonts w:ascii="Times New Roman" w:eastAsia="Times New Roman" w:hAnsi="Times New Roman" w:cs="Times New Roman"/>
                <w:lang w:val="en-US"/>
              </w:rPr>
              <w:t xml:space="preserve"> fluorescent screen</w:t>
            </w:r>
          </w:p>
        </w:tc>
      </w:tr>
      <w:tr w:rsidR="00007059" w:rsidRPr="00007059" w:rsidTr="00254B34">
        <w:trPr>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Useful magnification of 500x to 1500x</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Direct magnification as high as 16000x and photographic magnification as high as 1000000 x</w:t>
            </w:r>
          </w:p>
        </w:tc>
      </w:tr>
      <w:tr w:rsidR="00007059" w:rsidRPr="00007059" w:rsidTr="00254B34">
        <w:trPr>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Low resolution</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High resolution</w:t>
            </w:r>
          </w:p>
        </w:tc>
      </w:tr>
      <w:tr w:rsidR="00007059" w:rsidRPr="00007059" w:rsidTr="00254B34">
        <w:trPr>
          <w:tblCellSpacing w:w="15" w:type="dxa"/>
        </w:trPr>
        <w:tc>
          <w:tcPr>
            <w:tcW w:w="507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Inexpensive and requires low maintenance cost</w:t>
            </w:r>
          </w:p>
        </w:tc>
        <w:tc>
          <w:tcPr>
            <w:tcW w:w="437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007059" w:rsidRPr="00007059" w:rsidRDefault="00007059" w:rsidP="00ED4D90">
            <w:pPr>
              <w:spacing w:line="360" w:lineRule="auto"/>
              <w:jc w:val="both"/>
              <w:rPr>
                <w:rFonts w:ascii="Times New Roman" w:eastAsia="Times New Roman" w:hAnsi="Times New Roman" w:cs="Times New Roman"/>
                <w:lang w:val="en-US"/>
              </w:rPr>
            </w:pPr>
            <w:r w:rsidRPr="00007059">
              <w:rPr>
                <w:rFonts w:ascii="Times New Roman" w:eastAsia="Times New Roman" w:hAnsi="Times New Roman" w:cs="Times New Roman"/>
                <w:lang w:val="en-US"/>
              </w:rPr>
              <w:t>Expensive and high maintenance</w:t>
            </w:r>
          </w:p>
        </w:tc>
      </w:tr>
    </w:tbl>
    <w:p w:rsidR="00254B34" w:rsidRDefault="00254B34" w:rsidP="00254B34">
      <w:pPr>
        <w:spacing w:before="40" w:after="40" w:line="360" w:lineRule="auto"/>
        <w:jc w:val="both"/>
        <w:rPr>
          <w:rFonts w:ascii="Times New Roman" w:hAnsi="Times New Roman" w:cs="Times New Roman"/>
        </w:rPr>
      </w:pPr>
    </w:p>
    <w:p w:rsidR="00254B34" w:rsidRPr="00ED4D90" w:rsidRDefault="00254B34" w:rsidP="00254B34">
      <w:pPr>
        <w:spacing w:before="40" w:after="40" w:line="360" w:lineRule="auto"/>
        <w:jc w:val="both"/>
        <w:rPr>
          <w:rFonts w:ascii="Times New Roman" w:hAnsi="Times New Roman" w:cs="Times New Roman"/>
        </w:rPr>
      </w:pPr>
      <w:r w:rsidRPr="00ED4D90">
        <w:rPr>
          <w:rFonts w:ascii="Times New Roman" w:hAnsi="Times New Roman" w:cs="Times New Roman"/>
        </w:rPr>
        <w:t>Differences between SEM and TEM</w:t>
      </w:r>
    </w:p>
    <w:tbl>
      <w:tblPr>
        <w:tblStyle w:val="TableGrid"/>
        <w:tblpPr w:leftFromText="180" w:rightFromText="180" w:vertAnchor="text" w:tblpX="217" w:tblpY="1"/>
        <w:tblOverlap w:val="neve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5114"/>
        <w:gridCol w:w="4409"/>
      </w:tblGrid>
      <w:tr w:rsidR="00254B34" w:rsidRPr="00ED4D90" w:rsidTr="004F40CC">
        <w:trPr>
          <w:tblCellSpacing w:w="20" w:type="dxa"/>
        </w:trPr>
        <w:tc>
          <w:tcPr>
            <w:tcW w:w="5054"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ED4D90">
              <w:rPr>
                <w:rFonts w:ascii="Times New Roman" w:hAnsi="Times New Roman" w:cs="Times New Roman"/>
                <w:sz w:val="24"/>
                <w:szCs w:val="24"/>
              </w:rPr>
              <w:t>SCANNING ELCTRON MICROSCOPE (SEM)</w:t>
            </w:r>
          </w:p>
        </w:tc>
        <w:tc>
          <w:tcPr>
            <w:tcW w:w="4349"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ED4D90">
              <w:rPr>
                <w:rFonts w:ascii="Times New Roman" w:hAnsi="Times New Roman" w:cs="Times New Roman"/>
                <w:sz w:val="24"/>
                <w:szCs w:val="24"/>
              </w:rPr>
              <w:t>TRANSMISSION ELECTRON MICROSCOPE (TEM)</w:t>
            </w:r>
          </w:p>
        </w:tc>
      </w:tr>
      <w:tr w:rsidR="00254B34" w:rsidRPr="00ED4D90" w:rsidTr="004F40CC">
        <w:trPr>
          <w:tblCellSpacing w:w="20" w:type="dxa"/>
        </w:trPr>
        <w:tc>
          <w:tcPr>
            <w:tcW w:w="5054"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42552F">
              <w:rPr>
                <w:rFonts w:ascii="Times New Roman" w:eastAsia="Times New Roman" w:hAnsi="Times New Roman" w:cs="Times New Roman"/>
                <w:sz w:val="24"/>
                <w:szCs w:val="24"/>
                <w:lang w:val="en-US"/>
              </w:rPr>
              <w:t>SEM is based on scattered electrons</w:t>
            </w:r>
          </w:p>
        </w:tc>
        <w:tc>
          <w:tcPr>
            <w:tcW w:w="4349"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42552F">
              <w:rPr>
                <w:rFonts w:ascii="Times New Roman" w:eastAsia="Times New Roman" w:hAnsi="Times New Roman" w:cs="Times New Roman"/>
                <w:sz w:val="24"/>
                <w:szCs w:val="24"/>
                <w:lang w:val="en-US"/>
              </w:rPr>
              <w:t>TEM is based on transmitted electrons.</w:t>
            </w:r>
          </w:p>
        </w:tc>
      </w:tr>
      <w:tr w:rsidR="00254B34" w:rsidRPr="00ED4D90" w:rsidTr="004F40CC">
        <w:trPr>
          <w:tblCellSpacing w:w="20" w:type="dxa"/>
        </w:trPr>
        <w:tc>
          <w:tcPr>
            <w:tcW w:w="5054"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42552F">
              <w:rPr>
                <w:rFonts w:ascii="Times New Roman" w:eastAsia="Times New Roman" w:hAnsi="Times New Roman" w:cs="Times New Roman"/>
                <w:sz w:val="24"/>
                <w:szCs w:val="24"/>
                <w:lang w:val="en-US"/>
              </w:rPr>
              <w:t>SEM focuses on the sample’s surface and its composition</w:t>
            </w:r>
          </w:p>
        </w:tc>
        <w:tc>
          <w:tcPr>
            <w:tcW w:w="4349"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42552F">
              <w:rPr>
                <w:rFonts w:ascii="Times New Roman" w:eastAsia="Times New Roman" w:hAnsi="Times New Roman" w:cs="Times New Roman"/>
                <w:sz w:val="24"/>
                <w:szCs w:val="24"/>
                <w:lang w:val="en-US"/>
              </w:rPr>
              <w:t>provides the details about internal composition</w:t>
            </w:r>
          </w:p>
        </w:tc>
      </w:tr>
      <w:tr w:rsidR="00254B34" w:rsidRPr="00ED4D90" w:rsidTr="004F40CC">
        <w:trPr>
          <w:tblCellSpacing w:w="20" w:type="dxa"/>
        </w:trPr>
        <w:tc>
          <w:tcPr>
            <w:tcW w:w="5054"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42552F">
              <w:rPr>
                <w:rFonts w:ascii="Times New Roman" w:eastAsia="Times New Roman" w:hAnsi="Times New Roman" w:cs="Times New Roman"/>
                <w:sz w:val="24"/>
                <w:szCs w:val="24"/>
                <w:lang w:val="en-US"/>
              </w:rPr>
              <w:t>SEM shows only the morphology of samples.</w:t>
            </w:r>
          </w:p>
        </w:tc>
        <w:tc>
          <w:tcPr>
            <w:tcW w:w="4349"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42552F">
              <w:rPr>
                <w:rFonts w:ascii="Times New Roman" w:eastAsia="Times New Roman" w:hAnsi="Times New Roman" w:cs="Times New Roman"/>
                <w:sz w:val="24"/>
                <w:szCs w:val="24"/>
                <w:lang w:val="en-US"/>
              </w:rPr>
              <w:t>TEM can show many characteristics of the sample, such as morphology, crystallization, stress or even magnetic domains.</w:t>
            </w:r>
          </w:p>
        </w:tc>
      </w:tr>
      <w:tr w:rsidR="00254B34" w:rsidRPr="00ED4D90" w:rsidTr="004F40CC">
        <w:trPr>
          <w:tblCellSpacing w:w="20" w:type="dxa"/>
        </w:trPr>
        <w:tc>
          <w:tcPr>
            <w:tcW w:w="5054"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42552F">
              <w:rPr>
                <w:rFonts w:ascii="Times New Roman" w:eastAsia="Times New Roman" w:hAnsi="Times New Roman" w:cs="Times New Roman"/>
                <w:sz w:val="24"/>
                <w:szCs w:val="24"/>
                <w:lang w:val="en-US"/>
              </w:rPr>
              <w:t>SEM.</w:t>
            </w:r>
          </w:p>
        </w:tc>
        <w:tc>
          <w:tcPr>
            <w:tcW w:w="4349"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42552F">
              <w:rPr>
                <w:rFonts w:ascii="Times New Roman" w:eastAsia="Times New Roman" w:hAnsi="Times New Roman" w:cs="Times New Roman"/>
                <w:sz w:val="24"/>
                <w:szCs w:val="24"/>
                <w:lang w:val="en-US"/>
              </w:rPr>
              <w:t>TEM has much higher resolution</w:t>
            </w:r>
          </w:p>
        </w:tc>
      </w:tr>
      <w:tr w:rsidR="00254B34" w:rsidRPr="00ED4D90" w:rsidTr="004F40CC">
        <w:trPr>
          <w:tblCellSpacing w:w="20" w:type="dxa"/>
        </w:trPr>
        <w:tc>
          <w:tcPr>
            <w:tcW w:w="5054"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ED4D90">
              <w:rPr>
                <w:rFonts w:ascii="Times New Roman" w:eastAsia="Times New Roman" w:hAnsi="Times New Roman" w:cs="Times New Roman"/>
                <w:sz w:val="24"/>
                <w:szCs w:val="24"/>
                <w:lang w:val="en-US"/>
              </w:rPr>
              <w:t>In</w:t>
            </w:r>
            <w:r w:rsidRPr="0042552F">
              <w:rPr>
                <w:rFonts w:ascii="Times New Roman" w:eastAsia="Times New Roman" w:hAnsi="Times New Roman" w:cs="Times New Roman"/>
                <w:sz w:val="24"/>
                <w:szCs w:val="24"/>
                <w:lang w:val="en-US"/>
              </w:rPr>
              <w:t xml:space="preserve"> SEM, picture is shown on monitor.</w:t>
            </w:r>
          </w:p>
        </w:tc>
        <w:tc>
          <w:tcPr>
            <w:tcW w:w="4349" w:type="dxa"/>
          </w:tcPr>
          <w:p w:rsidR="00254B34" w:rsidRPr="00ED4D90" w:rsidRDefault="00254B34" w:rsidP="004F40CC">
            <w:pPr>
              <w:spacing w:before="40" w:after="40" w:line="360" w:lineRule="auto"/>
              <w:jc w:val="both"/>
              <w:rPr>
                <w:rFonts w:ascii="Times New Roman" w:hAnsi="Times New Roman" w:cs="Times New Roman"/>
                <w:sz w:val="24"/>
                <w:szCs w:val="24"/>
              </w:rPr>
            </w:pPr>
            <w:r w:rsidRPr="0042552F">
              <w:rPr>
                <w:rFonts w:ascii="Times New Roman" w:eastAsia="Times New Roman" w:hAnsi="Times New Roman" w:cs="Times New Roman"/>
                <w:sz w:val="24"/>
                <w:szCs w:val="24"/>
                <w:lang w:val="en-US"/>
              </w:rPr>
              <w:t>In TEM, pictures are shown on fluorescent screens</w:t>
            </w:r>
          </w:p>
        </w:tc>
      </w:tr>
      <w:tr w:rsidR="00254B34" w:rsidRPr="00ED4D90" w:rsidTr="004F40CC">
        <w:trPr>
          <w:tblCellSpacing w:w="20" w:type="dxa"/>
        </w:trPr>
        <w:tc>
          <w:tcPr>
            <w:tcW w:w="5054" w:type="dxa"/>
          </w:tcPr>
          <w:p w:rsidR="00254B34" w:rsidRPr="00ED4D90" w:rsidRDefault="00254B34" w:rsidP="004F40CC">
            <w:pPr>
              <w:spacing w:before="40" w:after="40" w:line="360" w:lineRule="auto"/>
              <w:jc w:val="both"/>
              <w:rPr>
                <w:rFonts w:ascii="Times New Roman" w:eastAsia="Times New Roman" w:hAnsi="Times New Roman" w:cs="Times New Roman"/>
                <w:sz w:val="24"/>
                <w:szCs w:val="24"/>
                <w:lang w:val="en-US"/>
              </w:rPr>
            </w:pPr>
            <w:r w:rsidRPr="0042552F">
              <w:rPr>
                <w:rFonts w:ascii="Times New Roman" w:eastAsia="Times New Roman" w:hAnsi="Times New Roman" w:cs="Times New Roman"/>
                <w:sz w:val="24"/>
                <w:szCs w:val="24"/>
                <w:lang w:val="en-US"/>
              </w:rPr>
              <w:t>SEM also provides a 3-dimensional image</w:t>
            </w:r>
          </w:p>
        </w:tc>
        <w:tc>
          <w:tcPr>
            <w:tcW w:w="4349" w:type="dxa"/>
          </w:tcPr>
          <w:p w:rsidR="00254B34" w:rsidRPr="00ED4D90" w:rsidRDefault="00254B34" w:rsidP="004F40CC">
            <w:pPr>
              <w:spacing w:before="40" w:after="40" w:line="360" w:lineRule="auto"/>
              <w:jc w:val="both"/>
              <w:rPr>
                <w:rFonts w:ascii="Times New Roman" w:eastAsia="Times New Roman" w:hAnsi="Times New Roman" w:cs="Times New Roman"/>
                <w:sz w:val="24"/>
                <w:szCs w:val="24"/>
                <w:lang w:val="en-US"/>
              </w:rPr>
            </w:pPr>
            <w:r w:rsidRPr="0042552F">
              <w:rPr>
                <w:rFonts w:ascii="Times New Roman" w:eastAsia="Times New Roman" w:hAnsi="Times New Roman" w:cs="Times New Roman"/>
                <w:sz w:val="24"/>
                <w:szCs w:val="24"/>
                <w:lang w:val="en-US"/>
              </w:rPr>
              <w:t>TEM provides a 2-dimensional picture</w:t>
            </w:r>
          </w:p>
        </w:tc>
      </w:tr>
    </w:tbl>
    <w:p w:rsidR="00ED4D90" w:rsidRDefault="00ED4D90" w:rsidP="00ED4D90">
      <w:pPr>
        <w:spacing w:before="40" w:after="40" w:line="360" w:lineRule="auto"/>
        <w:jc w:val="both"/>
        <w:rPr>
          <w:rFonts w:ascii="Times New Roman" w:hAnsi="Times New Roman" w:cs="Times New Roman"/>
        </w:rPr>
      </w:pPr>
      <w:r>
        <w:rPr>
          <w:rFonts w:ascii="Times New Roman" w:hAnsi="Times New Roman" w:cs="Times New Roman"/>
        </w:rPr>
        <w:lastRenderedPageBreak/>
        <w:t>References</w:t>
      </w:r>
    </w:p>
    <w:p w:rsidR="00254B34" w:rsidRDefault="00254B34" w:rsidP="00254B34">
      <w:pPr>
        <w:spacing w:before="40" w:after="40" w:line="360" w:lineRule="auto"/>
        <w:ind w:left="288" w:hanging="288"/>
        <w:jc w:val="both"/>
        <w:rPr>
          <w:rFonts w:ascii="Times New Roman" w:hAnsi="Times New Roman" w:cs="Times New Roman"/>
        </w:rPr>
      </w:pPr>
      <w:proofErr w:type="spellStart"/>
      <w:r>
        <w:t>Grube</w:t>
      </w:r>
      <w:proofErr w:type="spellEnd"/>
      <w:r>
        <w:t xml:space="preserve"> WL, </w:t>
      </w:r>
      <w:proofErr w:type="spellStart"/>
      <w:r>
        <w:t>Rouze</w:t>
      </w:r>
      <w:proofErr w:type="spellEnd"/>
      <w:r>
        <w:t xml:space="preserve"> SR. Thermionic emission microscopy – Applications in High-Temperature-High Resolution </w:t>
      </w:r>
      <w:proofErr w:type="spellStart"/>
      <w:r>
        <w:t>Metallography</w:t>
      </w:r>
      <w:proofErr w:type="spellEnd"/>
      <w:r>
        <w:t>. New York: Gordon and Breach Science Publishers, Inc.; 1967. p. 47–69</w:t>
      </w:r>
    </w:p>
    <w:p w:rsidR="00254B34" w:rsidRDefault="00254B34" w:rsidP="00254B34">
      <w:pPr>
        <w:spacing w:before="40" w:after="40" w:line="360" w:lineRule="auto"/>
        <w:ind w:left="288" w:hanging="288"/>
        <w:jc w:val="both"/>
      </w:pPr>
      <w:proofErr w:type="spellStart"/>
      <w:r>
        <w:t>Hendwick</w:t>
      </w:r>
      <w:proofErr w:type="spellEnd"/>
      <w:r>
        <w:t xml:space="preserve"> D, Williams WM. </w:t>
      </w:r>
      <w:proofErr w:type="gramStart"/>
      <w:r>
        <w:t xml:space="preserve">The birth of </w:t>
      </w:r>
      <w:proofErr w:type="spellStart"/>
      <w:r>
        <w:t>metallography</w:t>
      </w:r>
      <w:proofErr w:type="spellEnd"/>
      <w:r>
        <w:t>.</w:t>
      </w:r>
      <w:proofErr w:type="gramEnd"/>
      <w:r>
        <w:t xml:space="preserve"> </w:t>
      </w:r>
      <w:proofErr w:type="gramStart"/>
      <w:r>
        <w:t xml:space="preserve">The work of Henry Clifton </w:t>
      </w:r>
      <w:proofErr w:type="spellStart"/>
      <w:r>
        <w:t>Sorby</w:t>
      </w:r>
      <w:proofErr w:type="spellEnd"/>
      <w:r>
        <w:t xml:space="preserve"> (1826–1908).</w:t>
      </w:r>
      <w:proofErr w:type="gramEnd"/>
      <w:r>
        <w:t xml:space="preserve"> Bull </w:t>
      </w:r>
      <w:proofErr w:type="spellStart"/>
      <w:r>
        <w:t>Canad</w:t>
      </w:r>
      <w:proofErr w:type="spellEnd"/>
      <w:r>
        <w:t xml:space="preserve"> Inst Mining &amp; Metallurgy 1980</w:t>
      </w:r>
      <w:proofErr w:type="gramStart"/>
      <w:r>
        <w:t>;73</w:t>
      </w:r>
      <w:proofErr w:type="gramEnd"/>
      <w:r>
        <w:t>(813):143–4.</w:t>
      </w:r>
    </w:p>
    <w:p w:rsidR="00ED4D90" w:rsidRPr="00ED4D90" w:rsidRDefault="00ED4D90" w:rsidP="00ED4D90">
      <w:pPr>
        <w:spacing w:before="40" w:after="40" w:line="360" w:lineRule="auto"/>
        <w:jc w:val="both"/>
        <w:rPr>
          <w:rFonts w:ascii="Times New Roman" w:hAnsi="Times New Roman" w:cs="Times New Roman"/>
        </w:rPr>
      </w:pPr>
    </w:p>
    <w:sectPr w:rsidR="00ED4D90" w:rsidRPr="00ED4D90" w:rsidSect="00867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2B0"/>
    <w:rsid w:val="00007059"/>
    <w:rsid w:val="00240CEE"/>
    <w:rsid w:val="00254B34"/>
    <w:rsid w:val="0042552F"/>
    <w:rsid w:val="008678FE"/>
    <w:rsid w:val="00A762B0"/>
    <w:rsid w:val="00CE00ED"/>
    <w:rsid w:val="00ED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B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07059"/>
    <w:rPr>
      <w:b/>
      <w:bCs/>
    </w:rPr>
  </w:style>
</w:styles>
</file>

<file path=word/webSettings.xml><?xml version="1.0" encoding="utf-8"?>
<w:webSettings xmlns:r="http://schemas.openxmlformats.org/officeDocument/2006/relationships" xmlns:w="http://schemas.openxmlformats.org/wordprocessingml/2006/main">
  <w:divs>
    <w:div w:id="220093006">
      <w:bodyDiv w:val="1"/>
      <w:marLeft w:val="0"/>
      <w:marRight w:val="0"/>
      <w:marTop w:val="0"/>
      <w:marBottom w:val="0"/>
      <w:divBdr>
        <w:top w:val="none" w:sz="0" w:space="0" w:color="auto"/>
        <w:left w:val="none" w:sz="0" w:space="0" w:color="auto"/>
        <w:bottom w:val="none" w:sz="0" w:space="0" w:color="auto"/>
        <w:right w:val="none" w:sz="0" w:space="0" w:color="auto"/>
      </w:divBdr>
    </w:div>
    <w:div w:id="816725756">
      <w:bodyDiv w:val="1"/>
      <w:marLeft w:val="0"/>
      <w:marRight w:val="0"/>
      <w:marTop w:val="0"/>
      <w:marBottom w:val="0"/>
      <w:divBdr>
        <w:top w:val="none" w:sz="0" w:space="0" w:color="auto"/>
        <w:left w:val="none" w:sz="0" w:space="0" w:color="auto"/>
        <w:bottom w:val="none" w:sz="0" w:space="0" w:color="auto"/>
        <w:right w:val="none" w:sz="0" w:space="0" w:color="auto"/>
      </w:divBdr>
    </w:div>
    <w:div w:id="1212157790">
      <w:bodyDiv w:val="1"/>
      <w:marLeft w:val="0"/>
      <w:marRight w:val="0"/>
      <w:marTop w:val="0"/>
      <w:marBottom w:val="0"/>
      <w:divBdr>
        <w:top w:val="none" w:sz="0" w:space="0" w:color="auto"/>
        <w:left w:val="none" w:sz="0" w:space="0" w:color="auto"/>
        <w:bottom w:val="none" w:sz="0" w:space="0" w:color="auto"/>
        <w:right w:val="none" w:sz="0" w:space="0" w:color="auto"/>
      </w:divBdr>
      <w:divsChild>
        <w:div w:id="2093697729">
          <w:marLeft w:val="0"/>
          <w:marRight w:val="0"/>
          <w:marTop w:val="0"/>
          <w:marBottom w:val="225"/>
          <w:divBdr>
            <w:top w:val="none" w:sz="0" w:space="0" w:color="auto"/>
            <w:left w:val="none" w:sz="0" w:space="0" w:color="auto"/>
            <w:bottom w:val="none" w:sz="0" w:space="0" w:color="auto"/>
            <w:right w:val="none" w:sz="0" w:space="0" w:color="auto"/>
          </w:divBdr>
        </w:div>
        <w:div w:id="1673798900">
          <w:marLeft w:val="0"/>
          <w:marRight w:val="0"/>
          <w:marTop w:val="0"/>
          <w:marBottom w:val="225"/>
          <w:divBdr>
            <w:top w:val="none" w:sz="0" w:space="0" w:color="auto"/>
            <w:left w:val="none" w:sz="0" w:space="0" w:color="auto"/>
            <w:bottom w:val="none" w:sz="0" w:space="0" w:color="auto"/>
            <w:right w:val="none" w:sz="0" w:space="0" w:color="auto"/>
          </w:divBdr>
        </w:div>
        <w:div w:id="1140880705">
          <w:marLeft w:val="0"/>
          <w:marRight w:val="0"/>
          <w:marTop w:val="0"/>
          <w:marBottom w:val="225"/>
          <w:divBdr>
            <w:top w:val="none" w:sz="0" w:space="0" w:color="auto"/>
            <w:left w:val="none" w:sz="0" w:space="0" w:color="auto"/>
            <w:bottom w:val="none" w:sz="0" w:space="0" w:color="auto"/>
            <w:right w:val="none" w:sz="0" w:space="0" w:color="auto"/>
          </w:divBdr>
        </w:div>
        <w:div w:id="1743141756">
          <w:marLeft w:val="0"/>
          <w:marRight w:val="0"/>
          <w:marTop w:val="0"/>
          <w:marBottom w:val="225"/>
          <w:divBdr>
            <w:top w:val="none" w:sz="0" w:space="0" w:color="auto"/>
            <w:left w:val="none" w:sz="0" w:space="0" w:color="auto"/>
            <w:bottom w:val="none" w:sz="0" w:space="0" w:color="auto"/>
            <w:right w:val="none" w:sz="0" w:space="0" w:color="auto"/>
          </w:divBdr>
        </w:div>
        <w:div w:id="716203819">
          <w:marLeft w:val="0"/>
          <w:marRight w:val="0"/>
          <w:marTop w:val="0"/>
          <w:marBottom w:val="225"/>
          <w:divBdr>
            <w:top w:val="none" w:sz="0" w:space="0" w:color="auto"/>
            <w:left w:val="none" w:sz="0" w:space="0" w:color="auto"/>
            <w:bottom w:val="none" w:sz="0" w:space="0" w:color="auto"/>
            <w:right w:val="none" w:sz="0" w:space="0" w:color="auto"/>
          </w:divBdr>
        </w:div>
        <w:div w:id="1886788621">
          <w:marLeft w:val="0"/>
          <w:marRight w:val="0"/>
          <w:marTop w:val="0"/>
          <w:marBottom w:val="225"/>
          <w:divBdr>
            <w:top w:val="none" w:sz="0" w:space="0" w:color="auto"/>
            <w:left w:val="none" w:sz="0" w:space="0" w:color="auto"/>
            <w:bottom w:val="none" w:sz="0" w:space="0" w:color="auto"/>
            <w:right w:val="none" w:sz="0" w:space="0" w:color="auto"/>
          </w:divBdr>
        </w:div>
        <w:div w:id="1059086761">
          <w:marLeft w:val="0"/>
          <w:marRight w:val="0"/>
          <w:marTop w:val="0"/>
          <w:marBottom w:val="225"/>
          <w:divBdr>
            <w:top w:val="none" w:sz="0" w:space="0" w:color="auto"/>
            <w:left w:val="none" w:sz="0" w:space="0" w:color="auto"/>
            <w:bottom w:val="none" w:sz="0" w:space="0" w:color="auto"/>
            <w:right w:val="none" w:sz="0" w:space="0" w:color="auto"/>
          </w:divBdr>
        </w:div>
        <w:div w:id="999239108">
          <w:marLeft w:val="0"/>
          <w:marRight w:val="0"/>
          <w:marTop w:val="0"/>
          <w:marBottom w:val="225"/>
          <w:divBdr>
            <w:top w:val="none" w:sz="0" w:space="0" w:color="auto"/>
            <w:left w:val="none" w:sz="0" w:space="0" w:color="auto"/>
            <w:bottom w:val="none" w:sz="0" w:space="0" w:color="auto"/>
            <w:right w:val="none" w:sz="0" w:space="0" w:color="auto"/>
          </w:divBdr>
        </w:div>
      </w:divsChild>
    </w:div>
    <w:div w:id="1303076436">
      <w:bodyDiv w:val="1"/>
      <w:marLeft w:val="0"/>
      <w:marRight w:val="0"/>
      <w:marTop w:val="0"/>
      <w:marBottom w:val="0"/>
      <w:divBdr>
        <w:top w:val="none" w:sz="0" w:space="0" w:color="auto"/>
        <w:left w:val="none" w:sz="0" w:space="0" w:color="auto"/>
        <w:bottom w:val="none" w:sz="0" w:space="0" w:color="auto"/>
        <w:right w:val="none" w:sz="0" w:space="0" w:color="auto"/>
      </w:divBdr>
    </w:div>
    <w:div w:id="1396902631">
      <w:bodyDiv w:val="1"/>
      <w:marLeft w:val="0"/>
      <w:marRight w:val="0"/>
      <w:marTop w:val="0"/>
      <w:marBottom w:val="0"/>
      <w:divBdr>
        <w:top w:val="none" w:sz="0" w:space="0" w:color="auto"/>
        <w:left w:val="none" w:sz="0" w:space="0" w:color="auto"/>
        <w:bottom w:val="none" w:sz="0" w:space="0" w:color="auto"/>
        <w:right w:val="none" w:sz="0" w:space="0" w:color="auto"/>
      </w:divBdr>
    </w:div>
    <w:div w:id="16597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1D26-9A33-490B-8CD6-36212855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RICHTECH COMPUTER</dc:creator>
  <cp:lastModifiedBy>RICHTECH COMPUTER</cp:lastModifiedBy>
  <cp:revision>3</cp:revision>
  <dcterms:created xsi:type="dcterms:W3CDTF">2020-04-27T06:08:00Z</dcterms:created>
  <dcterms:modified xsi:type="dcterms:W3CDTF">2020-04-27T07:15:00Z</dcterms:modified>
</cp:coreProperties>
</file>