
<file path=[Content_Types].xml><?xml version="1.0" encoding="utf-8"?>
<Types xmlns="http://schemas.openxmlformats.org/package/2006/content-types">
  <Default Extension="jpeg" ContentType="image/jpeg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tLeast" w:line="600" w:before="0" w:after="0"/>
        <w:ind w:right="0" w:firstLine="0"/>
        <w:rPr>
          <w:spacing w:val="-2"/>
          <w:position w:val="0"/>
          <w:sz w:val="28"/>
          <w:szCs w:val="28"/>
          <w:rFonts w:ascii="Helvetica" w:eastAsia="Helvetica" w:hAnsi="Helvetica" w:hint="default"/>
        </w:rPr>
        <w:outlineLvl w:val="0"/>
      </w:pPr>
      <w:r>
        <w:rPr>
          <w:spacing w:val="-2"/>
          <w:position w:val="0"/>
          <w:sz w:val="28"/>
          <w:szCs w:val="28"/>
          <w:rFonts w:ascii="Helvetica" w:eastAsia="Helvetica" w:hAnsi="Helvetica" w:hint="default"/>
        </w:rPr>
        <w:t xml:space="preserve">NAME: ONWERE ROBERT CHIBUEZE</w:t>
      </w:r>
    </w:p>
    <w:p>
      <w:pPr>
        <w:numPr>
          <w:ilvl w:val="0"/>
          <w:numId w:val="0"/>
        </w:numPr>
        <w:jc w:val="left"/>
        <w:spacing w:lineRule="atLeast" w:line="600" w:before="0" w:after="0"/>
        <w:ind w:right="0" w:firstLine="0"/>
        <w:rPr>
          <w:spacing w:val="-2"/>
          <w:position w:val="0"/>
          <w:sz w:val="28"/>
          <w:szCs w:val="28"/>
          <w:rFonts w:ascii="Helvetica" w:eastAsia="Helvetica" w:hAnsi="Helvetica" w:hint="default"/>
        </w:rPr>
        <w:outlineLvl w:val="0"/>
      </w:pPr>
      <w:r>
        <w:rPr>
          <w:spacing w:val="-2"/>
          <w:position w:val="0"/>
          <w:sz w:val="28"/>
          <w:szCs w:val="28"/>
          <w:rFonts w:ascii="Helvetica" w:eastAsia="Helvetica" w:hAnsi="Helvetica" w:hint="default"/>
        </w:rPr>
        <w:t xml:space="preserve">MATRIC NO: 17/MHS01/264 </w:t>
      </w:r>
    </w:p>
    <w:p>
      <w:pPr>
        <w:numPr>
          <w:ilvl w:val="0"/>
          <w:numId w:val="0"/>
        </w:numPr>
        <w:jc w:val="left"/>
        <w:spacing w:lineRule="atLeast" w:line="600" w:before="0" w:after="0"/>
        <w:ind w:right="0" w:firstLine="0"/>
        <w:rPr>
          <w:spacing w:val="-2"/>
          <w:position w:val="0"/>
          <w:sz w:val="28"/>
          <w:szCs w:val="28"/>
          <w:rFonts w:ascii="Helvetica" w:eastAsia="Helvetica" w:hAnsi="Helvetica" w:hint="default"/>
        </w:rPr>
        <w:outlineLvl w:val="0"/>
      </w:pPr>
      <w:r>
        <w:rPr>
          <w:spacing w:val="-2"/>
          <w:position w:val="0"/>
          <w:sz w:val="28"/>
          <w:szCs w:val="28"/>
          <w:rFonts w:ascii="Helvetica" w:eastAsia="Helvetica" w:hAnsi="Helvetica" w:hint="default"/>
        </w:rPr>
        <w:t xml:space="preserve">DEPARTMENT: MEDICINE AND SURGERY</w:t>
      </w:r>
    </w:p>
    <w:p>
      <w:pPr>
        <w:numPr>
          <w:ilvl w:val="0"/>
          <w:numId w:val="0"/>
        </w:numPr>
        <w:jc w:val="left"/>
        <w:spacing w:lineRule="atLeast" w:line="600" w:before="0" w:after="0"/>
        <w:ind w:right="0" w:firstLine="0"/>
        <w:rPr>
          <w:spacing w:val="-2"/>
          <w:position w:val="0"/>
          <w:sz w:val="28"/>
          <w:szCs w:val="28"/>
          <w:rFonts w:ascii="Helvetica" w:eastAsia="Helvetica" w:hAnsi="Helvetica" w:hint="default"/>
        </w:rPr>
        <w:outlineLvl w:val="0"/>
      </w:pPr>
      <w:r>
        <w:rPr>
          <w:spacing w:val="-2"/>
          <w:position w:val="0"/>
          <w:sz w:val="28"/>
          <w:szCs w:val="28"/>
          <w:rFonts w:ascii="Helvetica" w:eastAsia="Helvetica" w:hAnsi="Helvetica" w:hint="default"/>
        </w:rPr>
        <w:t xml:space="preserve">GROSS ANATOMY OF HEAD AND NECK ASSIGNMENT</w:t>
      </w:r>
    </w:p>
    <w:p>
      <w:pPr>
        <w:pStyle w:val="PO26"/>
        <w:numPr>
          <w:ilvl w:val="0"/>
          <w:numId w:val="21"/>
        </w:numPr>
        <w:jc w:val="left"/>
        <w:spacing w:lineRule="atLeast" w:line="600" w:before="0" w:after="0"/>
        <w:contextualSpacing w:val="1"/>
        <w:ind w:left="1080" w:right="0" w:hanging="720"/>
        <w:rPr>
          <w:spacing w:val="-2"/>
          <w:position w:val="0"/>
          <w:sz w:val="28"/>
          <w:szCs w:val="28"/>
          <w:rFonts w:ascii="Helvetica" w:eastAsia="Helvetica" w:hAnsi="Helvetica" w:hint="default"/>
        </w:rPr>
        <w:outlineLvl w:val="0"/>
      </w:pPr>
      <w:r>
        <w:rPr>
          <w:spacing w:val="-2"/>
          <w:position w:val="0"/>
          <w:sz w:val="28"/>
          <w:szCs w:val="28"/>
          <w:rFonts w:ascii="Helvetica" w:eastAsia="Helvetica" w:hAnsi="Helvetica" w:hint="default"/>
        </w:rPr>
        <w:t xml:space="preserve">Discuss the anatomy of the tongue and comment on its applied </w:t>
      </w:r>
      <w:r>
        <w:rPr>
          <w:spacing w:val="-2"/>
          <w:position w:val="0"/>
          <w:sz w:val="28"/>
          <w:szCs w:val="28"/>
          <w:rFonts w:ascii="Helvetica" w:eastAsia="Helvetica" w:hAnsi="Helvetica" w:hint="default"/>
        </w:rPr>
        <w:t>anatomy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36"/>
          <w:szCs w:val="36"/>
          <w:rFonts w:ascii="Helvetica" w:eastAsia="Helvetica" w:hAnsi="Helvetica" w:hint="default"/>
        </w:rPr>
        <w:outlineLvl w:val="1"/>
      </w:pPr>
      <w:r>
        <w:rPr>
          <w:color w:val="212121"/>
          <w:position w:val="0"/>
          <w:sz w:val="48"/>
          <w:szCs w:val="48"/>
          <w:rFonts w:ascii="Helvetica" w:eastAsia="Helvetica" w:hAnsi="Helvetica" w:hint="default"/>
        </w:rPr>
        <w:t>Anatomy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The tongue is a mass of muscle that can be divided into different parts based on its landmarks.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This differentiation is helpful to connect its structure to specific unique functions. The bumps on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the tongue are called papillae (from a Latin root meaning “nipple”) and these vary in shape and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location and are associated with taste buds. The muscles within and surrounding the tongue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control its movement. 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sz w:val="20"/>
        </w:rPr>
        <w:drawing>
          <wp:inline distT="0" distB="0" distL="0" distR="0">
            <wp:extent cx="5943600" cy="4029709"/>
            <wp:effectExtent l="19050" t="0" r="0" b="0"/>
            <wp:docPr id="9" name="Picture 3" descr="Picture of the Human 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4030345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7"/>
          <w:szCs w:val="27"/>
          <w:rFonts w:ascii="Helvetica" w:eastAsia="Helvetica" w:hAnsi="Helvetica" w:hint="default"/>
        </w:rPr>
        <w:outlineLvl w:val="2"/>
      </w:pPr>
      <w:r>
        <w:rPr>
          <w:color w:val="212121"/>
          <w:position w:val="0"/>
          <w:sz w:val="36"/>
          <w:szCs w:val="36"/>
          <w:rFonts w:ascii="Helvetica" w:eastAsia="Helvetica" w:hAnsi="Helvetica" w:hint="default"/>
        </w:rPr>
        <w:t xml:space="preserve">Gross Parts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When looking at the tongue from its surface, it is possible to divide the tongue into unique parts.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This is important because different parts of the tongue may be supported by distinct nerves and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blood vessels.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One of the most important landmarks of the tongue is the central or terminal sulcus, lying about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two-thirds from the tongue’s tip. The tongue may be further divided into right and left halves by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the midline groove and just beneath the groove’s surface lies the fibrous lingual septum. The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underside of the tongue is covered with a thin, transparent mucous membrane through which one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can see the underlying veins.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The lingual frenulum is a large midline fold of mucosa that passes from the tongue side of the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gums (or gingiva) to the lower surface of the tongue. The frenulum connects the tongue to the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floor of the mouth while allowing the tip to move freely. It is notable that the submandibular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salivary gland has a duct that opens beneath the tongue, passing saliva into the mouth here.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Consider these general descriptions of the gross parts of the tongue:</w:t>
      </w:r>
    </w:p>
    <w:p>
      <w:pPr>
        <w:numPr>
          <w:ilvl w:val="0"/>
          <w:numId w:val="14"/>
        </w:numPr>
        <w:jc w:val="left"/>
        <w:shd w:val="clear" w:color="000000" w:fill="FFFFFF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>Root: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 This is most often defined as the back third of the tongue. It sits low in the mouth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and near the throat, and it is relatively fixed in place. It is attached to the hyoid bone and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mandible (lower jaw). It is close in proximity to two muscles: the geniohyoid and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mylohyoid muscles.</w:t>
      </w:r>
    </w:p>
    <w:p>
      <w:pPr>
        <w:numPr>
          <w:ilvl w:val="0"/>
          <w:numId w:val="14"/>
        </w:numPr>
        <w:jc w:val="left"/>
        <w:shd w:val="clear" w:color="000000" w:fill="FFFFFF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>Body: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 The rest of the tongue, notably the forward two-thirds that lie in front of the sulcus.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It is extremely mobile and serves multiple functions.</w:t>
      </w:r>
    </w:p>
    <w:p>
      <w:pPr>
        <w:numPr>
          <w:ilvl w:val="0"/>
          <w:numId w:val="14"/>
        </w:numPr>
        <w:jc w:val="left"/>
        <w:shd w:val="clear" w:color="000000" w:fill="FFFFFF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>Apex: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 This is the tip of the tongue, a pointed portion most forward in the mouth. It is also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extremely mobile.</w:t>
      </w:r>
    </w:p>
    <w:p>
      <w:pPr>
        <w:numPr>
          <w:ilvl w:val="0"/>
          <w:numId w:val="14"/>
        </w:numPr>
        <w:jc w:val="left"/>
        <w:shd w:val="clear" w:color="000000" w:fill="FFFFFF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>Dorsum: 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This is the curved upper surface towards the back. It has a V-shaped groove on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it called the terminal sulcus.</w:t>
      </w:r>
    </w:p>
    <w:p>
      <w:pPr>
        <w:numPr>
          <w:ilvl w:val="0"/>
          <w:numId w:val="14"/>
        </w:numPr>
        <w:jc w:val="left"/>
        <w:shd w:val="clear" w:color="000000" w:fill="FFFFFF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Inferior Surface: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 Underneath the tongue lies this last feature, important for the ability to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visualize veins that allow the rapid absorption of specific medications.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7"/>
          <w:szCs w:val="27"/>
          <w:rFonts w:ascii="Helvetica" w:eastAsia="Helvetica" w:hAnsi="Helvetica" w:hint="default"/>
        </w:rPr>
        <w:outlineLvl w:val="2"/>
      </w:pPr>
      <w:r>
        <w:rPr>
          <w:color w:val="212121"/>
          <w:position w:val="0"/>
          <w:sz w:val="36"/>
          <w:szCs w:val="36"/>
          <w:rFonts w:ascii="Helvetica" w:eastAsia="Helvetica" w:hAnsi="Helvetica" w:hint="default"/>
        </w:rPr>
        <w:t xml:space="preserve">Papillae Types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The more forward surface of the tongue is covered in numerous small bumps called papillae.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These may have different shapes, sizes, and functions. Many are associated with taste buds, but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some may have other purposes. The back of the tongue has no papillae, but underlying lymphatic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tissue may give it an irregular, cobblestone appearance. Consider these general findings about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>papillae:</w:t>
      </w:r>
    </w:p>
    <w:p>
      <w:pPr>
        <w:numPr>
          <w:ilvl w:val="0"/>
          <w:numId w:val="15"/>
        </w:numPr>
        <w:jc w:val="left"/>
        <w:shd w:val="clear" w:color="000000" w:fill="FFFFFF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Vallate papillae: 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These large, flat-topped bumps lie just in front of the terminal sulcus,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located about two-thirds back on the surface of the tongue. They are surrounded by deep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trenches—into which ducts open from fluid-producing glands—and their walls are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covered in taste buds.</w:t>
      </w:r>
    </w:p>
    <w:p>
      <w:pPr>
        <w:numPr>
          <w:ilvl w:val="0"/>
          <w:numId w:val="15"/>
        </w:numPr>
        <w:jc w:val="left"/>
        <w:shd w:val="clear" w:color="000000" w:fill="FFFFFF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Folate papillae: 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Though poorly developed in humans, these small folds of the mucosa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surface of the tongue are found to the sides. They also have taste receptors located in taste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>buds.</w:t>
      </w:r>
    </w:p>
    <w:p>
      <w:pPr>
        <w:numPr>
          <w:ilvl w:val="0"/>
          <w:numId w:val="15"/>
        </w:numPr>
        <w:jc w:val="left"/>
        <w:shd w:val="clear" w:color="000000" w:fill="FFFFFF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Filiform papillae: 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Lying in V-shape rows parallel to the terminal sulcus, these bumps are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elongated and numerous. They contain nerve endings that are sensitive to touch.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Appearing scaly, threadlike, and pinkish-grey in color, they can make the tongues of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some animals (such as cats) especially rough. At the tongue’s tip, these papillae sit more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cross-wise (arranged transversely).</w:t>
      </w:r>
    </w:p>
    <w:p>
      <w:pPr>
        <w:numPr>
          <w:ilvl w:val="0"/>
          <w:numId w:val="15"/>
        </w:numPr>
        <w:jc w:val="left"/>
        <w:shd w:val="clear" w:color="000000" w:fill="FFFFFF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Fungiform papillae: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 Scattered among the filiform papillae are these oddly mushroom-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shaped spots that may be pink or red in coloration. They are most commonly found along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the tip or sides of the tongue. Many contain receptors for taste within taste buds.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36"/>
          <w:szCs w:val="36"/>
          <w:rFonts w:ascii="Helvetica" w:eastAsia="Helvetica" w:hAnsi="Helvetica" w:hint="default"/>
        </w:rPr>
        <w:outlineLvl w:val="2"/>
      </w:pP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7"/>
          <w:szCs w:val="27"/>
          <w:rFonts w:ascii="Helvetica" w:eastAsia="Helvetica" w:hAnsi="Helvetica" w:hint="default"/>
        </w:rPr>
        <w:outlineLvl w:val="2"/>
      </w:pPr>
      <w:r>
        <w:rPr>
          <w:color w:val="212121"/>
          <w:position w:val="0"/>
          <w:sz w:val="36"/>
          <w:szCs w:val="36"/>
          <w:rFonts w:ascii="Helvetica" w:eastAsia="Helvetica" w:hAnsi="Helvetica" w:hint="default"/>
        </w:rPr>
        <w:t>Muscles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The tongue may seem like one big muscular mass. It is actually composed of many interlaced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muscles, some within what would be recognized as the tongue itself and others that are nearby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and control its complex movements. These various muscles are grouped as intrinsic muscles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(those entirely within the tongue that affect shape) and extrinsic muscles (those that originate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outside the tongue, attach to it and surrounding bones, and affect its position).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The muscles of the tongue, with main actions as noted, include intrinsic muscles and extrinsic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>muscles.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Intrinsic muscles:</w:t>
      </w:r>
    </w:p>
    <w:p>
      <w:pPr>
        <w:numPr>
          <w:ilvl w:val="0"/>
          <w:numId w:val="16"/>
        </w:numPr>
        <w:jc w:val="left"/>
        <w:shd w:val="clear" w:color="000000" w:fill="FFFFFF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Superior longitudinal: 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Curls the tip and sides of the tongue upward and shortens the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>tongue.</w:t>
      </w:r>
    </w:p>
    <w:p>
      <w:pPr>
        <w:numPr>
          <w:ilvl w:val="0"/>
          <w:numId w:val="16"/>
        </w:numPr>
        <w:jc w:val="left"/>
        <w:shd w:val="clear" w:color="000000" w:fill="FFFFFF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Inferior longitudinal: 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Curls the tip of the tongue downward and shortens the tongue.</w:t>
      </w:r>
    </w:p>
    <w:p>
      <w:pPr>
        <w:numPr>
          <w:ilvl w:val="0"/>
          <w:numId w:val="16"/>
        </w:numPr>
        <w:jc w:val="left"/>
        <w:shd w:val="clear" w:color="000000" w:fill="FFFFFF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>Transverse: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 Narrows and elongates the tongue, increasing its height and causing it to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stick out (protrude).</w:t>
      </w:r>
    </w:p>
    <w:p>
      <w:pPr>
        <w:numPr>
          <w:ilvl w:val="0"/>
          <w:numId w:val="16"/>
        </w:numPr>
        <w:jc w:val="left"/>
        <w:shd w:val="clear" w:color="000000" w:fill="FFFFFF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>Vertical: 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Flattens and broadens the tongue within the mouth, causing it to protrude or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push against the front teeth.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Extrinsic muscles:</w:t>
      </w:r>
    </w:p>
    <w:p>
      <w:pPr>
        <w:numPr>
          <w:ilvl w:val="0"/>
          <w:numId w:val="17"/>
        </w:numPr>
        <w:jc w:val="left"/>
        <w:shd w:val="clear" w:color="000000" w:fill="FFFFFF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>Genioglossus: 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A large fan-shaped muscle, it contributes most of the bulk to the tongue. It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lowers the tongue and may pull it forward to stick out or even to wag it back and forth.</w:t>
      </w:r>
    </w:p>
    <w:p>
      <w:pPr>
        <w:numPr>
          <w:ilvl w:val="0"/>
          <w:numId w:val="17"/>
        </w:numPr>
        <w:jc w:val="left"/>
        <w:shd w:val="clear" w:color="000000" w:fill="FFFFFF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>Hyoglossus: 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A thin, four-sided muscle that lowers the tongue and pulls it back into the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>mouth.</w:t>
      </w:r>
    </w:p>
    <w:p>
      <w:pPr>
        <w:numPr>
          <w:ilvl w:val="0"/>
          <w:numId w:val="17"/>
        </w:numPr>
        <w:jc w:val="left"/>
        <w:shd w:val="clear" w:color="000000" w:fill="FFFFFF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>Styloglossus: 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Another small, short muscle with fibers that interdigitate with the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hyoglossus muscle. It can retract the tongue and draw it up to create a trough for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swallowing a bolus of food.</w:t>
      </w:r>
    </w:p>
    <w:p>
      <w:pPr>
        <w:numPr>
          <w:ilvl w:val="0"/>
          <w:numId w:val="17"/>
        </w:numPr>
        <w:jc w:val="left"/>
        <w:shd w:val="clear" w:color="000000" w:fill="FFFFFF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>Palatoglossus: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 In fact, more part of the soft palate than the tongue proper, it works to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elevate the back portion of the tongue.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sz w:val="20"/>
        </w:rPr>
        <w:drawing>
          <wp:inline distT="0" distB="0" distL="0" distR="0">
            <wp:extent cx="5943600" cy="3803650"/>
            <wp:effectExtent l="19050" t="0" r="0" b="0"/>
            <wp:docPr id="13" name="Picture 28" descr="Tongue: Anatomy, muscles, neurovasculature and histology | Ken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3804285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7"/>
          <w:szCs w:val="27"/>
          <w:rFonts w:ascii="Helvetica" w:eastAsia="Helvetica" w:hAnsi="Helvetica" w:hint="default"/>
        </w:rPr>
        <w:outlineLvl w:val="2"/>
      </w:pPr>
      <w:r>
        <w:rPr>
          <w:color w:val="212121"/>
          <w:position w:val="0"/>
          <w:sz w:val="36"/>
          <w:szCs w:val="36"/>
          <w:rFonts w:ascii="Helvetica" w:eastAsia="Helvetica" w:hAnsi="Helvetica" w:hint="default"/>
        </w:rPr>
        <w:t>Nerves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All the muscles of the tongue are innervated by the </w:t>
      </w:r>
      <w:hyperlink r:id="rId7">
        <w:r>
          <w:rPr>
            <w:color w:val="401E47"/>
            <w:position w:val="0"/>
            <w:sz w:val="24"/>
            <w:szCs w:val="24"/>
            <w:u w:val="single"/>
            <w:rFonts w:ascii="Times New Roman" w:eastAsia="Times New Roman" w:hAnsi="Times New Roman" w:hint="default"/>
          </w:rPr>
          <w:t>hypoglossal nerve</w:t>
        </w:r>
      </w:hyperlink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 (also known as cranial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nerve XII) with the exception of the palatoglossus muscle that is innervated by a branch of the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pharyngeal plexus. Sensation, including touch and temperature, of the anterior two-thirds of the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tongue’s surface, is supplied by the lingual nerve (a branch from the </w:t>
      </w:r>
      <w:hyperlink r:id="rId8">
        <w:r>
          <w:rPr>
            <w:color w:val="401E47"/>
            <w:position w:val="0"/>
            <w:sz w:val="24"/>
            <w:szCs w:val="24"/>
            <w:u w:val="single"/>
            <w:rFonts w:ascii="Times New Roman" w:eastAsia="Times New Roman" w:hAnsi="Times New Roman" w:hint="default"/>
          </w:rPr>
          <w:t>trigeminal nerve</w:t>
        </w:r>
      </w:hyperlink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). Taste is a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special sensation and it comes from the chorda tympani nerve, branching from the </w:t>
      </w:r>
      <w:hyperlink r:id="rId9">
        <w:r>
          <w:rPr>
            <w:color w:val="401E47"/>
            <w:position w:val="0"/>
            <w:sz w:val="24"/>
            <w:szCs w:val="24"/>
            <w:u w:val="single"/>
            <w:rFonts w:ascii="Times New Roman" w:eastAsia="Times New Roman" w:hAnsi="Times New Roman" w:hint="default"/>
          </w:rPr>
          <w:t>facial nerve</w:t>
        </w:r>
      </w:hyperlink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.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The back third of the tongue receives its general and special sensation innervation from a branch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of the </w:t>
      </w:r>
      <w:hyperlink r:id="rId10">
        <w:r>
          <w:rPr>
            <w:color w:val="401E47"/>
            <w:position w:val="0"/>
            <w:sz w:val="24"/>
            <w:szCs w:val="24"/>
            <w:u w:val="single"/>
            <w:rFonts w:ascii="Times New Roman" w:eastAsia="Times New Roman" w:hAnsi="Times New Roman" w:hint="default"/>
          </w:rPr>
          <w:t>glossopharyngeal nerve</w:t>
        </w:r>
      </w:hyperlink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. Just forward of the epiglottis is a small patch of the tongue that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receives its special sensation from the internal laryngeal nerve, a branch of the </w:t>
      </w:r>
      <w:hyperlink r:id="rId11">
        <w:r>
          <w:rPr>
            <w:color w:val="401E47"/>
            <w:position w:val="0"/>
            <w:sz w:val="24"/>
            <w:szCs w:val="24"/>
            <w:u w:val="single"/>
            <w:rFonts w:ascii="Times New Roman" w:eastAsia="Times New Roman" w:hAnsi="Times New Roman" w:hint="default"/>
          </w:rPr>
          <w:t>vagus nerve</w:t>
        </w:r>
      </w:hyperlink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>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36"/>
          <w:szCs w:val="36"/>
          <w:rFonts w:ascii="Helvetica" w:eastAsia="Helvetica" w:hAnsi="Helvetica" w:hint="default"/>
        </w:rPr>
        <w:outlineLvl w:val="2"/>
      </w:pP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7"/>
          <w:szCs w:val="27"/>
          <w:rFonts w:ascii="Helvetica" w:eastAsia="Helvetica" w:hAnsi="Helvetica" w:hint="default"/>
        </w:rPr>
        <w:outlineLvl w:val="2"/>
      </w:pPr>
      <w:r>
        <w:rPr>
          <w:color w:val="212121"/>
          <w:position w:val="0"/>
          <w:sz w:val="36"/>
          <w:szCs w:val="36"/>
          <w:rFonts w:ascii="Helvetica" w:eastAsia="Helvetica" w:hAnsi="Helvetica" w:hint="default"/>
        </w:rPr>
        <w:t xml:space="preserve">Blood Supply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Without going into excessive detail, the arteries of the tongue derive from the lingual artery,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which arises from the </w:t>
      </w:r>
      <w:hyperlink r:id="rId12">
        <w:r>
          <w:rPr>
            <w:color w:val="401E47"/>
            <w:position w:val="0"/>
            <w:sz w:val="24"/>
            <w:szCs w:val="24"/>
            <w:u w:val="single"/>
            <w:rFonts w:ascii="Times New Roman" w:eastAsia="Times New Roman" w:hAnsi="Times New Roman" w:hint="default"/>
          </w:rPr>
          <w:t>external carotid artery</w:t>
        </w:r>
      </w:hyperlink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. The venous drainage includes the dorsal lingual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vein and deep lingual veins, emptying to the internal jugular vein. The veins under the tongue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may be enlarged and tortuous (varicose) in older people, but they do not bleed and this change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has no clinical significance.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36"/>
          <w:szCs w:val="36"/>
          <w:rFonts w:ascii="Helvetica" w:eastAsia="Helvetica" w:hAnsi="Helvetica" w:hint="default"/>
        </w:rPr>
        <w:outlineLvl w:val="1"/>
      </w:pPr>
      <w:r>
        <w:rPr>
          <w:color w:val="212121"/>
          <w:position w:val="0"/>
          <w:sz w:val="48"/>
          <w:szCs w:val="48"/>
          <w:rFonts w:ascii="Helvetica" w:eastAsia="Helvetica" w:hAnsi="Helvetica" w:hint="default"/>
        </w:rPr>
        <w:t>Function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The tongue is a mass of muscles covered by a mucous membrane that is important for taste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sensation. Beyond its obvious role in eating—manipulating food into a bolus that can be safely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passed into the throat with swallowing—it also has a vital contribution to speech and may even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affect breathing, especially in sleep.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7"/>
          <w:szCs w:val="27"/>
          <w:rFonts w:ascii="Helvetica" w:eastAsia="Helvetica" w:hAnsi="Helvetica" w:hint="default"/>
        </w:rPr>
        <w:outlineLvl w:val="2"/>
      </w:pPr>
      <w:r>
        <w:rPr>
          <w:color w:val="212121"/>
          <w:position w:val="0"/>
          <w:sz w:val="36"/>
          <w:szCs w:val="36"/>
          <w:rFonts w:ascii="Helvetica" w:eastAsia="Helvetica" w:hAnsi="Helvetica" w:hint="default"/>
        </w:rPr>
        <w:t>Eating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Consider how the tongue helps a person to eat food and swallow liquids. After the teeth have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taken a bite with the help of the powerful muscles of the jaw, this food must be broken down into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smaller pieces before it can be safely swallowed. The tongue actively moves the food within the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mouth, positioning it for further degradation by the teeth. The food is mixed with saliva,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ultimately becoming a manageable portion called a bolus that may be moved into the pharynx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before being swallowed and passing via the esophagus into the stomach. The tongue may also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help with oral cleansing, keeping food from prolonged contact with the teeth.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The tongue helps to identify what might be palatable with the </w:t>
      </w:r>
      <w:hyperlink r:id="rId13">
        <w:r>
          <w:rPr>
            <w:color w:val="401E47"/>
            <w:position w:val="0"/>
            <w:sz w:val="24"/>
            <w:szCs w:val="24"/>
            <w:u w:val="single"/>
            <w:rFonts w:ascii="Times New Roman" w:eastAsia="Times New Roman" w:hAnsi="Times New Roman" w:hint="default"/>
          </w:rPr>
          <w:t>sense of taste</w:t>
        </w:r>
      </w:hyperlink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 as detected by the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taste buds. The basic taste sensations include:</w:t>
      </w:r>
    </w:p>
    <w:p>
      <w:pPr>
        <w:numPr>
          <w:ilvl w:val="0"/>
          <w:numId w:val="18"/>
        </w:numPr>
        <w:jc w:val="left"/>
        <w:shd w:val="clear" w:color="000000" w:fill="FFFFFF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>Sweet</w:t>
      </w:r>
    </w:p>
    <w:p>
      <w:pPr>
        <w:numPr>
          <w:ilvl w:val="0"/>
          <w:numId w:val="18"/>
        </w:numPr>
        <w:jc w:val="left"/>
        <w:shd w:val="clear" w:color="000000" w:fill="FFFFFF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>Salty</w:t>
      </w:r>
    </w:p>
    <w:p>
      <w:pPr>
        <w:numPr>
          <w:ilvl w:val="0"/>
          <w:numId w:val="18"/>
        </w:numPr>
        <w:jc w:val="left"/>
        <w:shd w:val="clear" w:color="000000" w:fill="FFFFFF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>Sour</w:t>
      </w:r>
    </w:p>
    <w:p>
      <w:pPr>
        <w:numPr>
          <w:ilvl w:val="0"/>
          <w:numId w:val="18"/>
        </w:numPr>
        <w:jc w:val="left"/>
        <w:shd w:val="clear" w:color="000000" w:fill="FFFFFF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>Bitter</w:t>
      </w:r>
    </w:p>
    <w:p>
      <w:pPr>
        <w:numPr>
          <w:ilvl w:val="0"/>
          <w:numId w:val="18"/>
        </w:numPr>
        <w:jc w:val="left"/>
        <w:shd w:val="clear" w:color="000000" w:fill="FFFFFF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Savory (umami)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Although different regions of the tongue may be more sensitive to specific tastes, it is not as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regionally distinct as was previously believed.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7"/>
          <w:szCs w:val="27"/>
          <w:rFonts w:ascii="Helvetica" w:eastAsia="Helvetica" w:hAnsi="Helvetica" w:hint="default"/>
        </w:rPr>
        <w:outlineLvl w:val="2"/>
      </w:pPr>
      <w:r>
        <w:rPr>
          <w:color w:val="212121"/>
          <w:position w:val="0"/>
          <w:sz w:val="36"/>
          <w:szCs w:val="36"/>
          <w:rFonts w:ascii="Helvetica" w:eastAsia="Helvetica" w:hAnsi="Helvetica" w:hint="default"/>
        </w:rPr>
        <w:t>Speech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The tongue is also the main contributor to speech. It is not possible to form words and speak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without the proper positioning of the tongue. This is dependent on the intrinsic and extrinsic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muscles noted above that alter the shape and position of the tongue. This helps to articulate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sounds appropriately and dysfunction of the tongue may lead to a serious speech impediment.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7"/>
          <w:szCs w:val="27"/>
          <w:rFonts w:ascii="Helvetica" w:eastAsia="Helvetica" w:hAnsi="Helvetica" w:hint="default"/>
        </w:rPr>
        <w:outlineLvl w:val="2"/>
      </w:pPr>
      <w:r>
        <w:rPr>
          <w:color w:val="212121"/>
          <w:position w:val="0"/>
          <w:sz w:val="36"/>
          <w:szCs w:val="36"/>
          <w:rFonts w:ascii="Helvetica" w:eastAsia="Helvetica" w:hAnsi="Helvetica" w:hint="default"/>
        </w:rPr>
        <w:t>Breathing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If the tongue sits too far back within the throat, it may affect breathing. This is more likely to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occur when mouth breathing is present. With normal nasal breathing, the mouth is kept closed,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and the lower jaw will be held in a more forward position as the teeth come together. This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reduces the potential for the tongue to obstruct the airway. In sleep, the shift of the tongue that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happens with mouth breathing may cause problems including snoring and </w:t>
      </w:r>
      <w:hyperlink r:id="rId14">
        <w:r>
          <w:rPr>
            <w:color w:val="401E47"/>
            <w:position w:val="0"/>
            <w:sz w:val="24"/>
            <w:szCs w:val="24"/>
            <w:u w:val="single"/>
            <w:rFonts w:ascii="Times New Roman" w:eastAsia="Times New Roman" w:hAnsi="Times New Roman" w:hint="default"/>
          </w:rPr>
          <w:t>obstructive sleep </w:t>
        </w:r>
        <w:r>
          <w:rPr>
            <w:color w:val="401E47"/>
            <w:position w:val="0"/>
            <w:sz w:val="24"/>
            <w:szCs w:val="24"/>
            <w:u w:val="single"/>
            <w:rFonts w:ascii="Times New Roman" w:eastAsia="Times New Roman" w:hAnsi="Times New Roman" w:hint="default"/>
          </w:rPr>
          <w:t>a</w:t>
        </w:r>
        <w:r>
          <w:rPr>
            <w:color w:val="401E47"/>
            <w:position w:val="0"/>
            <w:sz w:val="24"/>
            <w:szCs w:val="24"/>
            <w:u w:val="single"/>
            <w:rFonts w:ascii="Times New Roman" w:eastAsia="Times New Roman" w:hAnsi="Times New Roman" w:hint="default"/>
          </w:rPr>
          <w:t>pnea</w:t>
        </w:r>
      </w:hyperlink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. Weight gain may increase the size of the tongue and make this worse.</w:t>
      </w:r>
      <w:r>
        <w:rPr>
          <w:vertAlign w:val="superscript"/>
          <w:color w:val="0000EE"/>
          <w:position w:val="0"/>
          <w:sz w:val="18"/>
          <w:szCs w:val="18"/>
          <w:rFonts w:ascii="Times New Roman" w:eastAsia="Times New Roman" w:hAnsi="Times New Roman" w:hint="default"/>
        </w:rPr>
        <w:t>1</w:t>
      </w:r>
      <w:r>
        <w:rPr>
          <w:color w:val="212121"/>
          <w:position w:val="0"/>
          <w:sz w:val="24"/>
          <w:szCs w:val="24"/>
          <w:rFonts w:ascii="Tahoma" w:eastAsia="Tahoma" w:hAnsi="Tahoma" w:hint="default"/>
        </w:rPr>
        <w:t>﻿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7"/>
          <w:szCs w:val="27"/>
          <w:rFonts w:ascii="Helvetica" w:eastAsia="Helvetica" w:hAnsi="Helvetica" w:hint="default"/>
        </w:rPr>
        <w:outlineLvl w:val="2"/>
      </w:pPr>
      <w:r>
        <w:rPr>
          <w:color w:val="212121"/>
          <w:position w:val="0"/>
          <w:sz w:val="36"/>
          <w:szCs w:val="36"/>
          <w:rFonts w:ascii="Helvetica" w:eastAsia="Helvetica" w:hAnsi="Helvetica" w:hint="default"/>
        </w:rPr>
        <w:t xml:space="preserve">Other Roles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The tongue has several other important roles. It may protect the body with a gag reflex,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preventing unpalatable and even poisonous substances from being consumed. If the posterior part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of the tongue is touched, there may be a strong muscular contraction of the throat, closing it off.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In addition, the tongue allows a path of rapid absorption of medications. Specifically,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nitroglycerin is used to dilate the heart’s blood vessels when severe chest pain is occurring. With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a pill or spray applied under the tongue, the medication quickly dissolves and enters the veins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there in less than 1 minute.</w:t>
      </w:r>
      <w:r>
        <w:rPr>
          <w:vertAlign w:val="superscript"/>
          <w:color w:val="0000EE"/>
          <w:position w:val="0"/>
          <w:sz w:val="18"/>
          <w:szCs w:val="18"/>
          <w:rFonts w:ascii="Times New Roman" w:eastAsia="Times New Roman" w:hAnsi="Times New Roman" w:hint="default"/>
        </w:rPr>
        <w:t>2</w:t>
      </w:r>
      <w:r>
        <w:rPr>
          <w:color w:val="212121"/>
          <w:position w:val="0"/>
          <w:sz w:val="24"/>
          <w:szCs w:val="24"/>
          <w:rFonts w:ascii="Tahoma" w:eastAsia="Tahoma" w:hAnsi="Tahoma" w:hint="default"/>
        </w:rPr>
        <w:t>﻿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36"/>
          <w:szCs w:val="36"/>
          <w:rFonts w:ascii="Helvetica" w:eastAsia="Helvetica" w:hAnsi="Helvetica" w:hint="default"/>
        </w:rPr>
        <w:outlineLvl w:val="1"/>
      </w:pPr>
      <w:r>
        <w:rPr>
          <w:color w:val="212121"/>
          <w:position w:val="0"/>
          <w:sz w:val="48"/>
          <w:szCs w:val="48"/>
          <w:rFonts w:ascii="Helvetica" w:eastAsia="Helvetica" w:hAnsi="Helvetica" w:hint="default"/>
        </w:rPr>
        <w:t xml:space="preserve">Clinical Anatomy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There are a handful of conditions that may be associated with the tongue, often impacting the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ability to swallow or speak normally. Some are present from birth, and others may develop from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an infection or exposure to cancer-causing substances. Consider these associated conditions that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affect the tongue: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7"/>
          <w:szCs w:val="27"/>
          <w:rFonts w:ascii="Helvetica" w:eastAsia="Helvetica" w:hAnsi="Helvetica" w:hint="default"/>
        </w:rPr>
        <w:outlineLvl w:val="2"/>
      </w:pPr>
      <w:r>
        <w:rPr>
          <w:color w:val="212121"/>
          <w:position w:val="0"/>
          <w:sz w:val="36"/>
          <w:szCs w:val="36"/>
          <w:rFonts w:ascii="Helvetica" w:eastAsia="Helvetica" w:hAnsi="Helvetica" w:hint="default"/>
        </w:rPr>
        <w:t>Ankyloglossia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As noted above, the lingual frenulum (from the Latin word meaning “bridle”) is a small fold of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mucous membrane that connects the middle of the lower surface of the tongue to the floor of the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mouth. If it is too short, often from birth, the tongue may be abnormally retracted into the lower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jaw. This lower position leads to a condition that is colloquially known as being “</w:t>
      </w:r>
      <w:hyperlink r:id="rId15">
        <w:r>
          <w:rPr>
            <w:color w:val="401E47"/>
            <w:position w:val="0"/>
            <w:sz w:val="24"/>
            <w:szCs w:val="24"/>
            <w:u w:val="single"/>
            <w:rFonts w:ascii="Times New Roman" w:eastAsia="Times New Roman" w:hAnsi="Times New Roman" w:hint="default"/>
          </w:rPr>
          <w:t>tongue tied</w:t>
        </w:r>
      </w:hyperlink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.”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This may be rarely checked (or simply ignored), especially if it is at the back of the tongue, and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often goes untreated. It may be recognized with early infancy swallowing problems and speech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impairment at school age as the short frenulum may interfere with tongue movements and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function. Clipping the frenulum is a simple surgery and this </w:t>
      </w:r>
      <w:hyperlink r:id="rId16">
        <w:r>
          <w:rPr>
            <w:color w:val="401E47"/>
            <w:position w:val="0"/>
            <w:sz w:val="24"/>
            <w:szCs w:val="24"/>
            <w:u w:val="single"/>
            <w:rFonts w:ascii="Times New Roman" w:eastAsia="Times New Roman" w:hAnsi="Times New Roman" w:hint="default"/>
          </w:rPr>
          <w:t>frenulectomy</w:t>
        </w:r>
      </w:hyperlink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 may be necessary for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infants to free the tongue for normal speech development.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7"/>
          <w:szCs w:val="27"/>
          <w:rFonts w:ascii="Helvetica" w:eastAsia="Helvetica" w:hAnsi="Helvetica" w:hint="default"/>
        </w:rPr>
        <w:outlineLvl w:val="2"/>
      </w:pPr>
      <w:r>
        <w:rPr>
          <w:color w:val="212121"/>
          <w:position w:val="0"/>
          <w:sz w:val="36"/>
          <w:szCs w:val="36"/>
          <w:rFonts w:ascii="Helvetica" w:eastAsia="Helvetica" w:hAnsi="Helvetica" w:hint="default"/>
        </w:rPr>
        <w:t xml:space="preserve">Genioglossus muscle paralysis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When this muscle becomes paralyzed, the tongue falls backward, potentially obstructing the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airway and increasing the risk of suffocation. Total relaxation of the tongue occurs during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general anesthesia. As such, this shift of the tongue must be prevented to avoid blocking the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airway. This is usually accomplished by inserting a temporary breathing tube during surgery.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7"/>
          <w:szCs w:val="27"/>
          <w:rFonts w:ascii="Helvetica" w:eastAsia="Helvetica" w:hAnsi="Helvetica" w:hint="default"/>
        </w:rPr>
        <w:outlineLvl w:val="2"/>
      </w:pPr>
      <w:r>
        <w:rPr>
          <w:color w:val="212121"/>
          <w:position w:val="0"/>
          <w:sz w:val="36"/>
          <w:szCs w:val="36"/>
          <w:rFonts w:ascii="Helvetica" w:eastAsia="Helvetica" w:hAnsi="Helvetica" w:hint="default"/>
        </w:rPr>
        <w:t xml:space="preserve">Hypoglossal nerve injury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Trauma to the lower jaw (mandible) may cause a fracture that injures the hypoglossal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nerve, resulting in paralysis and eventual shrinking of one side of the tongue. After the injury, the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tongue deviates to the paralyzed side when protruded.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7"/>
          <w:szCs w:val="27"/>
          <w:rFonts w:ascii="Helvetica" w:eastAsia="Helvetica" w:hAnsi="Helvetica" w:hint="default"/>
        </w:rPr>
        <w:outlineLvl w:val="2"/>
      </w:pPr>
      <w:r>
        <w:rPr>
          <w:color w:val="212121"/>
          <w:position w:val="0"/>
          <w:sz w:val="36"/>
          <w:szCs w:val="36"/>
          <w:rFonts w:ascii="Helvetica" w:eastAsia="Helvetica" w:hAnsi="Helvetica" w:hint="default"/>
        </w:rPr>
        <w:t xml:space="preserve">Lingual carcinoma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Cancer, or carcinoma, may affect the tongue. This is more likely due to infections from human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>papillomavirus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 (HPV) or from the use of tobacco, including chewing or smoking.</w:t>
      </w:r>
      <w:r>
        <w:rPr>
          <w:vertAlign w:val="superscript"/>
          <w:color w:val="0000EE"/>
          <w:position w:val="0"/>
          <w:sz w:val="18"/>
          <w:szCs w:val="18"/>
          <w:rFonts w:ascii="Times New Roman" w:eastAsia="Times New Roman" w:hAnsi="Times New Roman" w:hint="default"/>
        </w:rPr>
        <w:t>3</w:t>
      </w:r>
      <w:r>
        <w:rPr>
          <w:color w:val="212121"/>
          <w:position w:val="0"/>
          <w:sz w:val="24"/>
          <w:szCs w:val="24"/>
          <w:rFonts w:ascii="Tahoma" w:eastAsia="Tahoma" w:hAnsi="Tahoma" w:hint="default"/>
        </w:rPr>
        <w:t>﻿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 The back of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the tongue has lymphatic drainage that may cause aggressive cancers to metastasize to the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superior deep cervical lymph nodes on both sides of the neck. Cancers of the tongue may require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surgical treatment, radiation therapy, and even chemotherapy if metastatic.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7"/>
          <w:szCs w:val="27"/>
          <w:rFonts w:ascii="Helvetica" w:eastAsia="Helvetica" w:hAnsi="Helvetica" w:hint="default"/>
        </w:rPr>
        <w:outlineLvl w:val="2"/>
      </w:pPr>
      <w:r>
        <w:rPr>
          <w:color w:val="212121"/>
          <w:position w:val="0"/>
          <w:sz w:val="36"/>
          <w:szCs w:val="36"/>
          <w:rFonts w:ascii="Helvetica" w:eastAsia="Helvetica" w:hAnsi="Helvetica" w:hint="default"/>
        </w:rPr>
        <w:t xml:space="preserve">Thyroglossal duct cyst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Rarely, there can be a cystic remnant of the thyroglossal duct found within the root of the tongue.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Most of these cysts lie close to the body of the hyoid bone, producing a painless swelling of the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neck at the midline. It may connect with a fistula to the skin’s surface, leading to a non-healing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sore (called a thyroglossal fistula) at the neck. Surgery may be required for the resolution of the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>problem.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7"/>
          <w:szCs w:val="27"/>
          <w:rFonts w:ascii="Helvetica" w:eastAsia="Helvetica" w:hAnsi="Helvetica" w:hint="default"/>
        </w:rPr>
        <w:outlineLvl w:val="2"/>
      </w:pPr>
      <w:r>
        <w:rPr>
          <w:color w:val="212121"/>
          <w:position w:val="0"/>
          <w:sz w:val="36"/>
          <w:szCs w:val="36"/>
          <w:rFonts w:ascii="Helvetica" w:eastAsia="Helvetica" w:hAnsi="Helvetica" w:hint="default"/>
        </w:rPr>
        <w:t xml:space="preserve">Aberrant thyroid gland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The thyroid gland typically descends within the embryo along the thyroglossal duct. In some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cases, remnants of the thyroid gland may remain behind. These may be found in the root of the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tongue or even in the neck. In some cases, it may be treated with radioactive iodine and long-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term thyroid replacement for post-surgical hypothyroidism is necessary.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7"/>
          <w:szCs w:val="27"/>
          <w:rFonts w:ascii="Helvetica" w:eastAsia="Helvetica" w:hAnsi="Helvetica" w:hint="default"/>
        </w:rPr>
        <w:outlineLvl w:val="2"/>
      </w:pPr>
      <w:r>
        <w:rPr>
          <w:color w:val="212121"/>
          <w:position w:val="0"/>
          <w:sz w:val="36"/>
          <w:szCs w:val="36"/>
          <w:rFonts w:ascii="Helvetica" w:eastAsia="Helvetica" w:hAnsi="Helvetica" w:hint="default"/>
        </w:rPr>
        <w:t xml:space="preserve">Other conditions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There are a few other conditions that may be associated with the tongue, such as:</w:t>
      </w:r>
    </w:p>
    <w:p>
      <w:pPr>
        <w:numPr>
          <w:ilvl w:val="0"/>
          <w:numId w:val="19"/>
        </w:numPr>
        <w:jc w:val="left"/>
        <w:shd w:val="clear" w:color="000000" w:fill="FFFFFF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hyperlink r:id="rId17">
        <w:r>
          <w:rPr>
            <w:b w:val="1"/>
            <w:color w:val="401E47"/>
            <w:position w:val="0"/>
            <w:sz w:val="24"/>
            <w:szCs w:val="24"/>
            <w:u w:val="single"/>
            <w:rFonts w:ascii="Times New Roman" w:eastAsia="Times New Roman" w:hAnsi="Times New Roman" w:hint="default"/>
          </w:rPr>
          <w:t>Candidiasis</w:t>
        </w:r>
      </w:hyperlink>
      <w:r>
        <w:rPr>
          <w:b w:val="1"/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>: 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A yeast infection commonly known as thrush is caused by </w:t>
      </w:r>
      <w:r>
        <w:rPr>
          <w:i w:val="1"/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Candida </w:t>
      </w:r>
      <w:r>
        <w:rPr>
          <w:i w:val="1"/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>albicans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 that may cause a white-colored plaque on the mucosa lining the tongue and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mouth. It occurs more among the immune-suppressed, especially among the young and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>old.</w:t>
      </w:r>
    </w:p>
    <w:p>
      <w:pPr>
        <w:numPr>
          <w:ilvl w:val="0"/>
          <w:numId w:val="19"/>
        </w:numPr>
        <w:jc w:val="left"/>
        <w:shd w:val="clear" w:color="000000" w:fill="FFFFFF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Hairy tongue syndrome: 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The tongue may appear white or black due to overgrowth of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the papillae on the surface of the tongue. A thorough </w:t>
      </w:r>
      <w:hyperlink r:id="rId18">
        <w:r>
          <w:rPr>
            <w:color w:val="401E47"/>
            <w:position w:val="0"/>
            <w:sz w:val="24"/>
            <w:szCs w:val="24"/>
            <w:u w:val="single"/>
            <w:rFonts w:ascii="Times New Roman" w:eastAsia="Times New Roman" w:hAnsi="Times New Roman" w:hint="default"/>
          </w:rPr>
          <w:t>scraping</w:t>
        </w:r>
      </w:hyperlink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 may clear off the debris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and resolve the unpleasant appearance and associated smell.</w:t>
      </w:r>
    </w:p>
    <w:p>
      <w:pPr>
        <w:numPr>
          <w:ilvl w:val="0"/>
          <w:numId w:val="19"/>
        </w:numPr>
        <w:jc w:val="left"/>
        <w:shd w:val="clear" w:color="000000" w:fill="FFFFFF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hyperlink r:id="rId19">
        <w:r>
          <w:rPr>
            <w:b w:val="1"/>
            <w:color w:val="401E47"/>
            <w:position w:val="0"/>
            <w:sz w:val="24"/>
            <w:szCs w:val="24"/>
            <w:u w:val="single"/>
            <w:rFonts w:ascii="Times New Roman" w:eastAsia="Times New Roman" w:hAnsi="Times New Roman" w:hint="default"/>
          </w:rPr>
          <w:t>Macroglossia</w:t>
        </w:r>
      </w:hyperlink>
      <w:r>
        <w:rPr>
          <w:b w:val="1"/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>: 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Literally a big tongue, this condition may affect the ability to swallow or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breathe normally. It may occur in the setting of Down syndrome, weight gain, or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>hypothyroidism.</w:t>
      </w:r>
    </w:p>
    <w:p>
      <w:pPr>
        <w:numPr>
          <w:ilvl w:val="0"/>
          <w:numId w:val="19"/>
        </w:numPr>
        <w:jc w:val="left"/>
        <w:shd w:val="clear" w:color="000000" w:fill="FFFFFF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hyperlink r:id="rId20">
        <w:r>
          <w:rPr>
            <w:b w:val="1"/>
            <w:color w:val="401E47"/>
            <w:position w:val="0"/>
            <w:sz w:val="24"/>
            <w:szCs w:val="24"/>
            <w:u w:val="single"/>
            <w:rFonts w:ascii="Times New Roman" w:eastAsia="Times New Roman" w:hAnsi="Times New Roman" w:hint="default"/>
          </w:rPr>
          <w:t>Geographic tongue</w:t>
        </w:r>
      </w:hyperlink>
      <w:r>
        <w:rPr>
          <w:b w:val="1"/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>: 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A patchy appearance on the surface of the tongue with ridges and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colored spots that migrate over time. Though harmless, it may initially seem concerning.</w:t>
      </w:r>
    </w:p>
    <w:p>
      <w:pPr>
        <w:numPr>
          <w:ilvl w:val="0"/>
          <w:numId w:val="19"/>
        </w:numPr>
        <w:jc w:val="left"/>
        <w:shd w:val="clear" w:color="000000" w:fill="FFFFFF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hyperlink r:id="rId21">
        <w:r>
          <w:rPr>
            <w:b w:val="1"/>
            <w:color w:val="401E47"/>
            <w:position w:val="0"/>
            <w:sz w:val="24"/>
            <w:szCs w:val="24"/>
            <w:u w:val="single"/>
            <w:rFonts w:ascii="Times New Roman" w:eastAsia="Times New Roman" w:hAnsi="Times New Roman" w:hint="default"/>
          </w:rPr>
          <w:t>Burning mouth syndrome</w:t>
        </w:r>
      </w:hyperlink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: Like it sounds, the symptoms can be unpleasant and causes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may be occasionally serious.</w:t>
      </w:r>
    </w:p>
    <w:p>
      <w:pPr>
        <w:numPr>
          <w:ilvl w:val="0"/>
          <w:numId w:val="19"/>
        </w:numPr>
        <w:jc w:val="left"/>
        <w:shd w:val="clear" w:color="000000" w:fill="FFFFFF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Sleep apnea: 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The tongue size and position may increase the risk for sleep apnea due to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obstruction of airflow within the throat.</w:t>
      </w:r>
      <w:r>
        <w:rPr>
          <w:vertAlign w:val="superscript"/>
          <w:color w:val="0000EE"/>
          <w:position w:val="0"/>
          <w:sz w:val="18"/>
          <w:szCs w:val="18"/>
          <w:rFonts w:ascii="Times New Roman" w:eastAsia="Times New Roman" w:hAnsi="Times New Roman" w:hint="default"/>
        </w:rPr>
        <w:t>1</w:t>
      </w:r>
      <w:r>
        <w:rPr>
          <w:color w:val="212121"/>
          <w:position w:val="0"/>
          <w:sz w:val="24"/>
          <w:szCs w:val="24"/>
          <w:rFonts w:ascii="Tahoma" w:eastAsia="Tahoma" w:hAnsi="Tahoma" w:hint="default"/>
        </w:rPr>
        <w:t>﻿</w:t>
      </w:r>
    </w:p>
    <w:p>
      <w:pPr>
        <w:numPr>
          <w:ilvl w:val="0"/>
          <w:numId w:val="0"/>
        </w:numPr>
        <w:jc w:val="left"/>
        <w:shd w:val="clear" w:color="000000" w:fill="F7F9F9"/>
        <w:spacing w:lineRule="atLeast" w:line="375" w:before="0" w:after="0"/>
        <w:ind w:right="0" w:firstLine="0"/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If concerned about a condition affecting the tongue, start by speaking with either a primary care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provider, dentist, or relevant medical specialist. In some cases, further testing may be necessary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to assess the condition.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36"/>
          <w:szCs w:val="36"/>
          <w:rFonts w:ascii="Helvetica" w:eastAsia="Helvetica" w:hAnsi="Helvetica" w:hint="default"/>
        </w:rPr>
        <w:outlineLvl w:val="1"/>
      </w:pPr>
      <w:r>
        <w:rPr>
          <w:color w:val="212121"/>
          <w:position w:val="0"/>
          <w:sz w:val="48"/>
          <w:szCs w:val="48"/>
          <w:rFonts w:ascii="Helvetica" w:eastAsia="Helvetica" w:hAnsi="Helvetica" w:hint="default"/>
        </w:rPr>
        <w:t>Tests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As a general rule, the tongue does not require much testing to assess its health and function.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Beyond a visual assessment by a physician or dentist, further evaluation may require seeing a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specialist. This may be an ear, nose, and throat (ENT) specialist, a neurologist, or even a speech-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language pathologist. If indicated, testing may include:</w:t>
      </w:r>
    </w:p>
    <w:p>
      <w:pPr>
        <w:numPr>
          <w:ilvl w:val="0"/>
          <w:numId w:val="20"/>
        </w:numPr>
        <w:jc w:val="left"/>
        <w:shd w:val="clear" w:color="000000" w:fill="FFFFFF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Computerized tomography (CT) scan</w:t>
      </w:r>
    </w:p>
    <w:p>
      <w:pPr>
        <w:numPr>
          <w:ilvl w:val="0"/>
          <w:numId w:val="20"/>
        </w:numPr>
        <w:jc w:val="left"/>
        <w:shd w:val="clear" w:color="000000" w:fill="FFFFFF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Magnetic resonance imaging (MRI) scan</w:t>
      </w:r>
    </w:p>
    <w:p>
      <w:pPr>
        <w:numPr>
          <w:ilvl w:val="0"/>
          <w:numId w:val="20"/>
        </w:numPr>
        <w:jc w:val="left"/>
        <w:shd w:val="clear" w:color="000000" w:fill="FFFFFF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>Biopsy</w:t>
      </w:r>
    </w:p>
    <w:p>
      <w:pPr>
        <w:numPr>
          <w:ilvl w:val="0"/>
          <w:numId w:val="20"/>
        </w:numPr>
        <w:jc w:val="left"/>
        <w:shd w:val="clear" w:color="000000" w:fill="FFFFFF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Flavor discrimination test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right="0" w:firstLine="0"/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Treatments may depend on the underlying nature of any abnormalities identified. Optimization of </w:t>
      </w:r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the function of the tongue may require surgery, specialized exercises (including </w:t>
      </w:r>
      <w:hyperlink r:id="rId22">
        <w:r>
          <w:rPr>
            <w:color w:val="401E47"/>
            <w:position w:val="0"/>
            <w:sz w:val="24"/>
            <w:szCs w:val="24"/>
            <w:u w:val="single"/>
            <w:rFonts w:ascii="Times New Roman" w:eastAsia="Times New Roman" w:hAnsi="Times New Roman" w:hint="default"/>
          </w:rPr>
          <w:t>myofunctional </w:t>
        </w:r>
        <w:r>
          <w:rPr>
            <w:color w:val="401E47"/>
            <w:position w:val="0"/>
            <w:sz w:val="24"/>
            <w:szCs w:val="24"/>
            <w:u w:val="single"/>
            <w:rFonts w:ascii="Times New Roman" w:eastAsia="Times New Roman" w:hAnsi="Times New Roman" w:hint="default"/>
          </w:rPr>
          <w:t>t</w:t>
        </w:r>
        <w:r>
          <w:rPr>
            <w:color w:val="401E47"/>
            <w:position w:val="0"/>
            <w:sz w:val="24"/>
            <w:szCs w:val="24"/>
            <w:u w:val="single"/>
            <w:rFonts w:ascii="Times New Roman" w:eastAsia="Times New Roman" w:hAnsi="Times New Roman" w:hint="default"/>
          </w:rPr>
          <w:t>herapy</w:t>
        </w:r>
      </w:hyperlink>
      <w:r>
        <w:rPr>
          <w:color w:val="212121"/>
          <w:position w:val="0"/>
          <w:sz w:val="24"/>
          <w:szCs w:val="24"/>
          <w:rFonts w:ascii="Times New Roman" w:eastAsia="Times New Roman" w:hAnsi="Times New Roman" w:hint="default"/>
        </w:rPr>
        <w:t xml:space="preserve">), or other inventions.</w:t>
      </w:r>
    </w:p>
    <w:p>
      <w:pPr>
        <w:numPr>
          <w:ilvl w:val="0"/>
          <w:numId w:val="0"/>
        </w:numPr>
        <w:jc w:val="left"/>
        <w:spacing w:lineRule="atLeast" w:line="390" w:before="0" w:after="300"/>
        <w:ind w:left="360" w:right="0" w:firstLine="0"/>
        <w:rPr>
          <w:spacing w:val="-2"/>
          <w:position w:val="0"/>
          <w:sz w:val="28"/>
          <w:szCs w:val="28"/>
          <w:rFonts w:ascii="Helvetica" w:eastAsia="Helvetica" w:hAnsi="Helvetica" w:hint="default"/>
        </w:rPr>
      </w:pPr>
    </w:p>
    <w:p>
      <w:pPr>
        <w:numPr>
          <w:ilvl w:val="0"/>
          <w:numId w:val="0"/>
        </w:numPr>
        <w:jc w:val="left"/>
        <w:spacing w:lineRule="atLeast" w:line="390" w:before="0" w:after="300"/>
        <w:ind w:left="360" w:right="0" w:firstLine="0"/>
        <w:rPr>
          <w:spacing w:val="-2"/>
          <w:position w:val="0"/>
          <w:sz w:val="28"/>
          <w:szCs w:val="28"/>
          <w:rFonts w:ascii="Helvetica" w:eastAsia="Helvetica" w:hAnsi="Helvetica" w:hint="default"/>
        </w:rPr>
      </w:pPr>
    </w:p>
    <w:p>
      <w:pPr>
        <w:numPr>
          <w:ilvl w:val="0"/>
          <w:numId w:val="0"/>
        </w:numPr>
        <w:jc w:val="left"/>
        <w:spacing w:lineRule="atLeast" w:line="390" w:before="0" w:after="300"/>
        <w:ind w:left="360" w:right="0" w:firstLine="0"/>
        <w:rPr>
          <w:spacing w:val="-2"/>
          <w:position w:val="0"/>
          <w:sz w:val="28"/>
          <w:szCs w:val="28"/>
          <w:rFonts w:ascii="Helvetica" w:eastAsia="Helvetica" w:hAnsi="Helvetica" w:hint="default"/>
        </w:rPr>
      </w:pPr>
    </w:p>
    <w:p>
      <w:pPr>
        <w:pStyle w:val="PO26"/>
        <w:numPr>
          <w:ilvl w:val="0"/>
          <w:numId w:val="21"/>
        </w:numPr>
        <w:jc w:val="left"/>
        <w:spacing w:lineRule="atLeast" w:line="390" w:before="0" w:after="300"/>
        <w:contextualSpacing w:val="1"/>
        <w:ind w:left="1080" w:right="0" w:hanging="720"/>
        <w:rPr>
          <w:spacing w:val="-2"/>
          <w:position w:val="0"/>
          <w:sz w:val="28"/>
          <w:szCs w:val="28"/>
          <w:rFonts w:ascii="Helvetica" w:eastAsia="Helvetica" w:hAnsi="Helvetica" w:hint="default"/>
        </w:rPr>
      </w:pPr>
      <w:r>
        <w:rPr>
          <w:spacing w:val="-2"/>
          <w:position w:val="0"/>
          <w:sz w:val="28"/>
          <w:szCs w:val="28"/>
          <w:rFonts w:ascii="Helvetica" w:eastAsia="Helvetica" w:hAnsi="Helvetica" w:hint="default"/>
        </w:rPr>
        <w:t xml:space="preserve">Write an essay on the air sinuses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="60"/>
        <w:pBdr>
          <w:bottom w:val="single" w:sz="6" w:space="0" w:color="A2A9B1"/>
        </w:pBdr>
        <w:ind w:right="0" w:firstLine="0"/>
        <w:rPr>
          <w:color w:val="000000"/>
          <w:position w:val="0"/>
          <w:sz w:val="43"/>
          <w:szCs w:val="43"/>
          <w:rFonts w:ascii="Georgia" w:eastAsia="Arial" w:hAnsi="Arial" w:hint="default"/>
        </w:rPr>
        <w:outlineLvl w:val="0"/>
      </w:pPr>
      <w:r>
        <w:rPr>
          <w:color w:val="000000"/>
          <w:position w:val="0"/>
          <w:sz w:val="43"/>
          <w:szCs w:val="43"/>
          <w:rFonts w:ascii="Georgia" w:eastAsia="Arial" w:hAnsi="Arial" w:hint="default"/>
        </w:rPr>
        <w:t xml:space="preserve">Paranasal sinuses</w:t>
      </w:r>
    </w:p>
    <w:tbl>
      <w:tblPr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tblCellMar>
          <w:left w:w="48" w:type="dxa"/>
          <w:top w:w="48" w:type="dxa"/>
          <w:right w:w="48" w:type="dxa"/>
          <w:bottom w:w="48" w:type="dxa"/>
        </w:tblCellMar>
        <w:tblW w:w="9119" w:type="dxa"/>
        <w:tblInd w:w="240" w:type="dxa"/>
        <w:tblLook w:val="0004A0" w:firstRow="1" w:lastRow="0" w:firstColumn="1" w:lastColumn="0" w:noHBand="0" w:noVBand="1"/>
        <w:tblLayout w:type="fixed"/>
        <w:tblCellSpacing w:w="15" w:type="dxa"/>
      </w:tblPr>
      <w:tblGrid>
        <w:gridCol w:w="4761"/>
        <w:gridCol w:w="4328"/>
      </w:tblGrid>
      <w:tr>
        <w:trPr>
          <w:trHeight w:hRule="atleast" w:val="136"/>
          <w:tblCellSpacing w:w="15" w:type="dxa"/>
        </w:trPr>
        <w:tc>
          <w:tcPr>
            <w:tcW w:type="dxa" w:w="9059"/>
            <w:vAlign w:val="top"/>
            <w:gridSpan w:val="2"/>
            <w:shd w:val="clear" w:color="000000" w:fill="696969"/>
          </w:tcPr>
          <w:p>
            <w:pPr>
              <w:numPr>
                <w:ilvl w:val="0"/>
                <w:numId w:val="0"/>
              </w:numPr>
              <w:jc w:val="center"/>
              <w:spacing w:lineRule="atLeast" w:line="360" w:before="120" w:after="120"/>
              <w:ind w:right="0" w:firstLine="0"/>
              <w:rPr>
                <w:b w:val="1"/>
                <w:color w:val="FFFFFF"/>
                <w:position w:val="0"/>
                <w:sz w:val="23"/>
                <w:szCs w:val="23"/>
                <w:rFonts w:ascii="Times New Roman" w:eastAsia="Times New Roman" w:hAnsi="Times New Roman" w:hint="default"/>
              </w:rPr>
            </w:pPr>
          </w:p>
        </w:tc>
      </w:tr>
      <w:tr>
        <w:trPr>
          <w:trHeight w:hRule="atleast" w:val="5387"/>
          <w:tblCellSpacing w:w="15" w:type="dxa"/>
        </w:trPr>
        <w:tc>
          <w:tcPr>
            <w:tcW w:type="dxa" w:w="9059"/>
            <w:vAlign w:val="top"/>
            <w:gridSpan w:val="2"/>
            <w:shd w:val="clear" w:color="000000" w:fill="F8F9FA"/>
          </w:tcPr>
          <w:p>
            <w:pPr>
              <w:numPr>
                <w:ilvl w:val="0"/>
                <w:numId w:val="0"/>
              </w:numPr>
              <w:jc w:val="center"/>
              <w:spacing w:lineRule="atLeast" w:line="360" w:before="120" w:after="120"/>
              <w:ind w:right="0" w:firstLine="0"/>
              <w:rPr>
                <w:color w:val="000000"/>
                <w:position w:val="0"/>
                <w:sz w:val="18"/>
                <w:szCs w:val="18"/>
                <w:rFonts w:ascii="Times New Roman" w:eastAsia="Times New Roman" w:hAnsi="Times New Roman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2857500" cy="3152775"/>
                  <wp:effectExtent l="19050" t="0" r="0" b="0"/>
                  <wp:docPr id="19" name="Picture 14" descr="Paranasal Sinuses ant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/storage/emulated/0/.polaris_temp/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135" cy="3153410"/>
                          </a:xfrm>
                          <a:prstGeom prst="rect"/>
                          <a:noFill/>
                          <a:ln w="9525"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60" w:before="120" w:after="120"/>
              <w:ind w:right="0" w:firstLine="0"/>
              <w:rPr>
                <w:color w:val="000000"/>
                <w:position w:val="0"/>
                <w:sz w:val="18"/>
                <w:szCs w:val="18"/>
                <w:rFonts w:ascii="Times New Roman" w:eastAsia="Times New Roman" w:hAnsi="Times New Roman" w:hint="default"/>
              </w:rPr>
            </w:pPr>
            <w:r>
              <w:rPr>
                <w:color w:val="000000"/>
                <w:position w:val="0"/>
                <w:sz w:val="18"/>
                <w:szCs w:val="18"/>
                <w:rFonts w:ascii="Times New Roman" w:eastAsia="Times New Roman" w:hAnsi="Times New Roman" w:hint="default"/>
              </w:rPr>
              <w:t xml:space="preserve">Paranasal sinuses seen in a frontal view</w:t>
            </w:r>
          </w:p>
        </w:tc>
      </w:tr>
      <w:tr>
        <w:trPr>
          <w:trHeight w:hRule="atleast" w:val="5686"/>
          <w:tblCellSpacing w:w="15" w:type="dxa"/>
        </w:trPr>
        <w:tc>
          <w:tcPr>
            <w:tcW w:type="dxa" w:w="9059"/>
            <w:vAlign w:val="top"/>
            <w:gridSpan w:val="2"/>
            <w:shd w:val="clear" w:color="000000" w:fill="F8F9FA"/>
          </w:tcPr>
          <w:p>
            <w:pPr>
              <w:numPr>
                <w:ilvl w:val="0"/>
                <w:numId w:val="0"/>
              </w:numPr>
              <w:jc w:val="center"/>
              <w:spacing w:lineRule="atLeast" w:line="360" w:before="120" w:after="120"/>
              <w:ind w:right="0" w:firstLine="0"/>
              <w:rPr>
                <w:color w:val="000000"/>
                <w:position w:val="0"/>
                <w:sz w:val="18"/>
                <w:szCs w:val="18"/>
                <w:rFonts w:ascii="Times New Roman" w:eastAsia="Times New Roman" w:hAnsi="Times New Roman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2857500" cy="3343275"/>
                  <wp:effectExtent l="19050" t="0" r="0" b="0"/>
                  <wp:docPr id="20" name="Picture 15" descr="Paranasal Sinuses lat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/storage/emulated/0/.polaris_temp/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135" cy="3343910"/>
                          </a:xfrm>
                          <a:prstGeom prst="rect"/>
                          <a:noFill/>
                          <a:ln w="9525"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60" w:before="120" w:after="120"/>
              <w:ind w:right="0" w:firstLine="0"/>
              <w:rPr>
                <w:color w:val="000000"/>
                <w:position w:val="0"/>
                <w:sz w:val="18"/>
                <w:szCs w:val="18"/>
                <w:rFonts w:ascii="Times New Roman" w:eastAsia="Times New Roman" w:hAnsi="Times New Roman" w:hint="default"/>
              </w:rPr>
            </w:pPr>
            <w:r>
              <w:rPr>
                <w:color w:val="000000"/>
                <w:position w:val="0"/>
                <w:sz w:val="18"/>
                <w:szCs w:val="18"/>
                <w:rFonts w:ascii="Times New Roman" w:eastAsia="Times New Roman" w:hAnsi="Times New Roman" w:hint="default"/>
              </w:rPr>
              <w:t xml:space="preserve">Lateral projection of the paranasal sinuses</w:t>
            </w:r>
          </w:p>
        </w:tc>
      </w:tr>
      <w:tr>
        <w:trPr>
          <w:trHeight w:hRule="atleast" w:val="569"/>
          <w:tblCellSpacing w:w="15" w:type="dxa"/>
        </w:trPr>
        <w:tc>
          <w:tcPr>
            <w:tcW w:type="dxa" w:w="9059"/>
            <w:vAlign w:val="top"/>
            <w:gridSpan w:val="2"/>
            <w:shd w:val="clear" w:color="000000" w:fill="EFEFEF"/>
          </w:tcPr>
          <w:p>
            <w:pPr>
              <w:numPr>
                <w:ilvl w:val="0"/>
                <w:numId w:val="0"/>
              </w:numPr>
              <w:jc w:val="center"/>
              <w:spacing w:lineRule="atLeast" w:line="360" w:before="120" w:after="12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Times New Roman" w:eastAsia="Times New Roman" w:hAnsi="Times New Roman" w:hint="default"/>
              </w:rPr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Times New Roman" w:eastAsia="Times New Roman" w:hAnsi="Times New Roman" w:hint="default"/>
              </w:rPr>
              <w:t>Details</w:t>
            </w:r>
          </w:p>
        </w:tc>
      </w:tr>
      <w:tr>
        <w:trPr>
          <w:trHeight w:hRule="atleast" w:val="14"/>
          <w:tblCellSpacing w:w="15" w:type="dxa"/>
        </w:trPr>
        <w:tc>
          <w:tcPr>
            <w:tcW w:type="dxa" w:w="9059"/>
            <w:vAlign w:val="top"/>
            <w:gridSpan w:val="2"/>
            <w:shd w:val="clear" w:color="000000" w:fill="EFEFEF"/>
          </w:tcPr>
          <w:p>
            <w:pPr>
              <w:numPr>
                <w:ilvl w:val="0"/>
                <w:numId w:val="0"/>
              </w:numPr>
              <w:jc w:val="center"/>
              <w:spacing w:lineRule="atLeast" w:line="360" w:before="120" w:after="12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Times New Roman" w:eastAsia="Times New Roman" w:hAnsi="Times New Roman" w:hint="default"/>
              </w:rPr>
            </w:pPr>
          </w:p>
        </w:tc>
      </w:tr>
      <w:tr>
        <w:trPr>
          <w:tblCellSpacing w:w="15" w:type="dxa"/>
        </w:trPr>
        <w:tc>
          <w:tcPr>
            <w:tcW w:type="dxa" w:w="4731"/>
            <w:tcMar>
              <w:right w:w="60" w:type="dxa"/>
            </w:tcMar>
            <w:vAlign w:val="top"/>
            <w:shd w:val="clear" w:color="000000" w:fill="F8F9FA"/>
          </w:tcPr>
          <w:p>
            <w:pPr>
              <w:numPr>
                <w:ilvl w:val="0"/>
                <w:numId w:val="0"/>
              </w:numPr>
              <w:jc w:val="left"/>
              <w:spacing w:lineRule="atLeast" w:line="360" w:before="120" w:after="12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Times New Roman" w:eastAsia="Times New Roman" w:hAnsi="Times New Roman" w:hint="default"/>
              </w:rPr>
            </w:pPr>
          </w:p>
        </w:tc>
        <w:tc>
          <w:tcPr>
            <w:tcW w:type="dxa" w:w="4298"/>
            <w:vAlign w:val="top"/>
            <w:shd w:val="clear" w:color="000000" w:fill="F8F9FA"/>
          </w:tcPr>
          <w:p>
            <w:pPr>
              <w:numPr>
                <w:ilvl w:val="0"/>
                <w:numId w:val="0"/>
              </w:numPr>
              <w:jc w:val="left"/>
              <w:spacing w:lineRule="atLeast" w:line="360" w:before="120" w:after="120"/>
              <w:ind w:right="0" w:firstLine="0"/>
              <w:rPr>
                <w:color w:val="000000"/>
                <w:position w:val="0"/>
                <w:sz w:val="18"/>
                <w:szCs w:val="18"/>
                <w:rFonts w:ascii="Times New Roman" w:eastAsia="Times New Roman" w:hAnsi="Times New Roman" w:hint="default"/>
              </w:rPr>
            </w:pPr>
          </w:p>
        </w:tc>
      </w:tr>
      <w:tr>
        <w:trPr>
          <w:tblCellSpacing w:w="15" w:type="dxa"/>
        </w:trPr>
        <w:tc>
          <w:tcPr>
            <w:tcW w:type="dxa" w:w="4731"/>
            <w:tcMar>
              <w:right w:w="60" w:type="dxa"/>
            </w:tcMar>
            <w:vAlign w:val="top"/>
            <w:shd w:val="clear" w:color="000000" w:fill="F8F9FA"/>
          </w:tcPr>
          <w:p>
            <w:pPr>
              <w:numPr>
                <w:ilvl w:val="0"/>
                <w:numId w:val="0"/>
              </w:numPr>
              <w:jc w:val="left"/>
              <w:spacing w:lineRule="atLeast" w:line="360" w:before="120" w:after="12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Times New Roman" w:eastAsia="Times New Roman" w:hAnsi="Times New Roman" w:hint="default"/>
              </w:rPr>
            </w:pPr>
          </w:p>
        </w:tc>
        <w:tc>
          <w:tcPr>
            <w:tcW w:type="dxa" w:w="4298"/>
            <w:vAlign w:val="top"/>
            <w:shd w:val="clear" w:color="000000" w:fill="F8F9FA"/>
          </w:tcPr>
          <w:p>
            <w:pPr>
              <w:numPr>
                <w:ilvl w:val="0"/>
                <w:numId w:val="0"/>
              </w:numPr>
              <w:jc w:val="left"/>
              <w:spacing w:lineRule="atLeast" w:line="360" w:before="120" w:after="120"/>
              <w:ind w:right="0" w:firstLine="0"/>
              <w:rPr>
                <w:color w:val="000000"/>
                <w:position w:val="0"/>
                <w:sz w:val="18"/>
                <w:szCs w:val="18"/>
                <w:rFonts w:ascii="Times New Roman" w:eastAsia="Times New Roman" w:hAnsi="Times New Roman" w:hint="default"/>
              </w:rPr>
            </w:pPr>
          </w:p>
        </w:tc>
      </w:tr>
      <w:tr>
        <w:trPr>
          <w:trHeight w:hRule="atleast" w:val="14"/>
          <w:tblCellSpacing w:w="15" w:type="dxa"/>
        </w:trPr>
        <w:tc>
          <w:tcPr>
            <w:tcW w:type="dxa" w:w="4731"/>
            <w:tcMar>
              <w:right w:w="60" w:type="dxa"/>
            </w:tcMar>
            <w:vAlign w:val="top"/>
            <w:shd w:val="clear" w:color="000000" w:fill="F8F9FA"/>
          </w:tcPr>
          <w:p>
            <w:pPr>
              <w:numPr>
                <w:ilvl w:val="0"/>
                <w:numId w:val="0"/>
              </w:numPr>
              <w:jc w:val="left"/>
              <w:spacing w:lineRule="atLeast" w:line="360" w:before="120" w:after="12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Times New Roman" w:eastAsia="Times New Roman" w:hAnsi="Times New Roman" w:hint="default"/>
              </w:rPr>
            </w:pPr>
          </w:p>
        </w:tc>
        <w:tc>
          <w:tcPr>
            <w:tcW w:type="dxa" w:w="4298"/>
            <w:vAlign w:val="top"/>
            <w:shd w:val="clear" w:color="000000" w:fill="F8F9FA"/>
          </w:tcPr>
          <w:p>
            <w:pPr>
              <w:numPr>
                <w:ilvl w:val="0"/>
                <w:numId w:val="0"/>
              </w:numPr>
              <w:jc w:val="left"/>
              <w:spacing w:lineRule="atLeast" w:line="360" w:before="120" w:after="120"/>
              <w:ind w:right="0" w:firstLine="0"/>
              <w:rPr>
                <w:color w:val="000000"/>
                <w:position w:val="0"/>
                <w:sz w:val="18"/>
                <w:szCs w:val="18"/>
                <w:rFonts w:ascii="Times New Roman" w:eastAsia="Times New Roman" w:hAnsi="Times New Roman" w:hint="default"/>
              </w:rPr>
            </w:pPr>
          </w:p>
        </w:tc>
      </w:tr>
      <w:tr>
        <w:trPr>
          <w:tblCellSpacing w:w="15" w:type="dxa"/>
        </w:trPr>
        <w:tc>
          <w:tcPr>
            <w:tcW w:type="dxa" w:w="4731"/>
            <w:tcMar>
              <w:right w:w="60" w:type="dxa"/>
            </w:tcMar>
            <w:vAlign w:val="top"/>
            <w:shd w:val="clear" w:color="000000" w:fill="F8F9FA"/>
          </w:tcPr>
          <w:p>
            <w:pPr>
              <w:numPr>
                <w:ilvl w:val="0"/>
                <w:numId w:val="0"/>
              </w:numPr>
              <w:jc w:val="left"/>
              <w:spacing w:lineRule="atLeast" w:line="360" w:before="120" w:after="12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Times New Roman" w:eastAsia="Times New Roman" w:hAnsi="Times New Roman" w:hint="default"/>
              </w:rPr>
            </w:pPr>
          </w:p>
        </w:tc>
        <w:tc>
          <w:tcPr>
            <w:tcW w:type="dxa" w:w="4298"/>
            <w:vAlign w:val="top"/>
            <w:shd w:val="clear" w:color="000000" w:fill="F8F9FA"/>
          </w:tcPr>
          <w:p>
            <w:pPr>
              <w:numPr>
                <w:ilvl w:val="0"/>
                <w:numId w:val="0"/>
              </w:numPr>
              <w:jc w:val="left"/>
              <w:spacing w:lineRule="atLeast" w:line="360" w:before="120" w:after="120"/>
              <w:ind w:right="0" w:firstLine="0"/>
              <w:rPr>
                <w:color w:val="000000"/>
                <w:position w:val="0"/>
                <w:sz w:val="18"/>
                <w:szCs w:val="18"/>
                <w:rFonts w:ascii="Times New Roman" w:eastAsia="Times New Roman" w:hAnsi="Times New Roman" w:hint="default"/>
              </w:rPr>
            </w:pPr>
          </w:p>
        </w:tc>
      </w:tr>
      <w:tr>
        <w:trPr>
          <w:trHeight w:hRule="atleast" w:val="14"/>
          <w:tblCellSpacing w:w="15" w:type="dxa"/>
        </w:trPr>
        <w:tc>
          <w:tcPr>
            <w:tcW w:type="dxa" w:w="9059"/>
            <w:vAlign w:val="top"/>
            <w:gridSpan w:val="2"/>
            <w:shd w:val="clear" w:color="000000" w:fill="F8F9FA"/>
          </w:tcPr>
          <w:p>
            <w:pPr>
              <w:numPr>
                <w:ilvl w:val="0"/>
                <w:numId w:val="0"/>
              </w:numPr>
              <w:jc w:val="right"/>
              <w:spacing w:lineRule="atLeast" w:line="360" w:before="120" w:after="120"/>
              <w:ind w:right="0" w:firstLine="0"/>
              <w:rPr>
                <w:color w:val="000000"/>
                <w:position w:val="0"/>
                <w:sz w:val="18"/>
                <w:szCs w:val="18"/>
                <w:rFonts w:ascii="Times New Roman" w:eastAsia="Times New Roman" w:hAnsi="Times New Roman" w:hint="default"/>
              </w:rPr>
            </w:pPr>
          </w:p>
        </w:tc>
      </w:tr>
    </w:tbl>
    <w:p>
      <w:pPr>
        <w:numPr>
          <w:ilvl w:val="0"/>
          <w:numId w:val="0"/>
        </w:numPr>
        <w:jc w:val="left"/>
        <w:shd w:val="clear" w:color="000000" w:fill="FFFFFF"/>
        <w:spacing w:lineRule="auto" w:line="240" w:before="120" w:after="12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b w:val="1"/>
          <w:position w:val="0"/>
          <w:sz w:val="24"/>
          <w:szCs w:val="24"/>
          <w:rFonts w:ascii="Arial" w:eastAsia="Arial" w:hAnsi="Arial" w:hint="default"/>
        </w:rPr>
        <w:t xml:space="preserve">Paranasal sinuses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 are a group of four paired </w:t>
      </w:r>
      <w:hyperlink r:id="rId27" w:tooltip="Skeletal pneumaticity">
        <w:r>
          <w:rPr>
            <w:position w:val="0"/>
            <w:sz w:val="24"/>
            <w:szCs w:val="24"/>
            <w:rFonts w:ascii="Arial" w:eastAsia="Arial" w:hAnsi="Arial" w:hint="default"/>
          </w:rPr>
          <w:t>air-filled spaces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 that surround the </w:t>
      </w:r>
      <w:hyperlink r:id="rId28" w:tooltip="Nasal cavity">
        <w:r>
          <w:rPr>
            <w:position w:val="0"/>
            <w:sz w:val="24"/>
            <w:szCs w:val="24"/>
            <w:rFonts w:ascii="Arial" w:eastAsia="Arial" w:hAnsi="Arial" w:hint="default"/>
          </w:rPr>
          <w:t>nasal </w:t>
        </w:r>
        <w:r>
          <w:rPr>
            <w:position w:val="0"/>
            <w:sz w:val="24"/>
            <w:szCs w:val="24"/>
            <w:rFonts w:ascii="Arial" w:eastAsia="Arial" w:hAnsi="Arial" w:hint="default"/>
          </w:rPr>
          <w:t>c</w:t>
        </w:r>
        <w:r>
          <w:rPr>
            <w:position w:val="0"/>
            <w:sz w:val="24"/>
            <w:szCs w:val="24"/>
            <w:rFonts w:ascii="Arial" w:eastAsia="Arial" w:hAnsi="Arial" w:hint="default"/>
          </w:rPr>
          <w:t>avity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>. The </w:t>
      </w:r>
      <w:hyperlink r:id="rId29" w:tooltip="Maxillary sinus">
        <w:r>
          <w:rPr>
            <w:position w:val="0"/>
            <w:sz w:val="24"/>
            <w:szCs w:val="24"/>
            <w:rFonts w:ascii="Arial" w:eastAsia="Arial" w:hAnsi="Arial" w:hint="default"/>
          </w:rPr>
          <w:t>maxillary sinuses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 are located under the </w:t>
      </w:r>
      <w:hyperlink r:id="rId30" w:tooltip="Human eye">
        <w:r>
          <w:rPr>
            <w:position w:val="0"/>
            <w:sz w:val="24"/>
            <w:szCs w:val="24"/>
            <w:rFonts w:ascii="Arial" w:eastAsia="Arial" w:hAnsi="Arial" w:hint="default"/>
          </w:rPr>
          <w:t>eyes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; the </w:t>
      </w:r>
      <w:hyperlink r:id="rId31" w:tooltip="Frontal sinus">
        <w:r>
          <w:rPr>
            <w:position w:val="0"/>
            <w:sz w:val="24"/>
            <w:szCs w:val="24"/>
            <w:rFonts w:ascii="Arial" w:eastAsia="Arial" w:hAnsi="Arial" w:hint="default"/>
          </w:rPr>
          <w:t>frontal sinuses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 are above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the eyes; the </w:t>
      </w:r>
      <w:hyperlink r:id="rId32" w:tooltip="Ethmoid sinus">
        <w:r>
          <w:rPr>
            <w:position w:val="0"/>
            <w:sz w:val="24"/>
            <w:szCs w:val="24"/>
            <w:rFonts w:ascii="Arial" w:eastAsia="Arial" w:hAnsi="Arial" w:hint="default"/>
          </w:rPr>
          <w:t>ethmoidal sinuses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 are between the eyes and the </w:t>
      </w:r>
      <w:hyperlink r:id="rId33" w:tooltip="Sphenoidal sinus">
        <w:r>
          <w:rPr>
            <w:position w:val="0"/>
            <w:sz w:val="24"/>
            <w:szCs w:val="24"/>
            <w:rFonts w:ascii="Arial" w:eastAsia="Arial" w:hAnsi="Arial" w:hint="default"/>
          </w:rPr>
          <w:t>sphenoidal sinuses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 are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behind the eyes. The </w:t>
      </w:r>
      <w:hyperlink r:id="rId34" w:tooltip="Sinus (anatomy)">
        <w:r>
          <w:rPr>
            <w:position w:val="0"/>
            <w:sz w:val="24"/>
            <w:szCs w:val="24"/>
            <w:rFonts w:ascii="Arial" w:eastAsia="Arial" w:hAnsi="Arial" w:hint="default"/>
          </w:rPr>
          <w:t>sinuses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 are named for the </w:t>
      </w:r>
      <w:hyperlink r:id="rId35" w:tooltip="Facial skeleton">
        <w:r>
          <w:rPr>
            <w:position w:val="0"/>
            <w:sz w:val="24"/>
            <w:szCs w:val="24"/>
            <w:rFonts w:ascii="Arial" w:eastAsia="Arial" w:hAnsi="Arial" w:hint="default"/>
          </w:rPr>
          <w:t>facial bones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 in which they are located.</w:t>
      </w:r>
    </w:p>
    <w:p>
      <w:pPr>
        <w:numPr>
          <w:ilvl w:val="0"/>
          <w:numId w:val="0"/>
        </w:numPr>
        <w:jc w:val="left"/>
        <w:shd w:val="clear" w:color="000000" w:fill="F8F9FA"/>
        <w:spacing w:lineRule="auto" w:line="240" w:before="0" w:after="0"/>
        <w:ind w:right="0" w:firstLine="0"/>
        <w:rPr>
          <w:position w:val="0"/>
          <w:sz w:val="20"/>
          <w:szCs w:val="2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40" w:after="60"/>
        <w:pBdr>
          <w:bottom w:val="single" w:sz="6" w:space="0" w:color="A2A9B1"/>
        </w:pBdr>
        <w:ind w:right="0" w:firstLine="0"/>
        <w:rPr>
          <w:position w:val="0"/>
          <w:sz w:val="36"/>
          <w:szCs w:val="36"/>
          <w:rFonts w:ascii="Georgia" w:eastAsia="Arial" w:hAnsi="Arial" w:hint="default"/>
        </w:rPr>
        <w:outlineLvl w:val="1"/>
      </w:pPr>
      <w:r>
        <w:rPr>
          <w:position w:val="0"/>
          <w:sz w:val="36"/>
          <w:szCs w:val="36"/>
          <w:rFonts w:ascii="Georgia" w:eastAsia="Arial" w:hAnsi="Arial" w:hint="default"/>
        </w:rPr>
        <w:t>Structure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120" w:after="12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Humans possess four paired paranasal sinuses, divided into subgroups that are named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according to the </w:t>
      </w:r>
      <w:hyperlink r:id="rId36" w:tooltip="Bone">
        <w:r>
          <w:rPr>
            <w:position w:val="0"/>
            <w:sz w:val="24"/>
            <w:szCs w:val="24"/>
            <w:rFonts w:ascii="Arial" w:eastAsia="Arial" w:hAnsi="Arial" w:hint="default"/>
          </w:rPr>
          <w:t>bones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 within which the sinuses lie:</w:t>
      </w:r>
    </w:p>
    <w:p>
      <w:pPr>
        <w:numPr>
          <w:ilvl w:val="0"/>
          <w:numId w:val="22"/>
        </w:numPr>
        <w:jc w:val="left"/>
        <w:shd w:val="clear" w:color="000000" w:fill="FFFFFF"/>
        <w:spacing w:lineRule="auto" w:line="240" w:before="280" w:beforeAutospacing="1" w:after="24"/>
        <w:ind w:left="3024" w:right="0" w:hanging="360"/>
        <w:tabs>
          <w:tab w:val="left" w:pos="720"/>
        </w:tabs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>The </w:t>
      </w:r>
      <w:hyperlink r:id="rId37" w:tooltip="Maxillary sinus">
        <w:r>
          <w:rPr>
            <w:position w:val="0"/>
            <w:sz w:val="24"/>
            <w:szCs w:val="24"/>
            <w:rFonts w:ascii="Arial" w:eastAsia="Arial" w:hAnsi="Arial" w:hint="default"/>
          </w:rPr>
          <w:t>maxillary sinuses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, the largest of the paranasal sinuses,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are under the </w:t>
      </w:r>
      <w:hyperlink r:id="rId38" w:tooltip="Human eye">
        <w:r>
          <w:rPr>
            <w:position w:val="0"/>
            <w:sz w:val="24"/>
            <w:szCs w:val="24"/>
            <w:rFonts w:ascii="Arial" w:eastAsia="Arial" w:hAnsi="Arial" w:hint="default"/>
          </w:rPr>
          <w:t>eyes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, in the maxillary bones (open in the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back of the </w:t>
      </w:r>
      <w:hyperlink r:id="rId39" w:tooltip="Semilunar hiatus">
        <w:r>
          <w:rPr>
            <w:position w:val="0"/>
            <w:sz w:val="24"/>
            <w:szCs w:val="24"/>
            <w:rFonts w:ascii="Arial" w:eastAsia="Arial" w:hAnsi="Arial" w:hint="default"/>
          </w:rPr>
          <w:t>semilunar hiatus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 of the nose). They are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innervated by the </w:t>
      </w:r>
      <w:hyperlink r:id="rId40" w:tooltip="Trigeminal nerve">
        <w:r>
          <w:rPr>
            <w:position w:val="0"/>
            <w:sz w:val="24"/>
            <w:szCs w:val="24"/>
            <w:rFonts w:ascii="Arial" w:eastAsia="Arial" w:hAnsi="Arial" w:hint="default"/>
          </w:rPr>
          <w:t>trigeminal nerve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 (CN Vb) </w:t>
      </w:r>
    </w:p>
    <w:p>
      <w:pPr>
        <w:numPr>
          <w:ilvl w:val="0"/>
          <w:numId w:val="22"/>
        </w:numPr>
        <w:jc w:val="left"/>
        <w:shd w:val="clear" w:color="000000" w:fill="FFFFFF"/>
        <w:spacing w:lineRule="auto" w:line="240" w:before="280" w:beforeAutospacing="1" w:after="24"/>
        <w:ind w:left="3024" w:right="0" w:hanging="360"/>
        <w:tabs>
          <w:tab w:val="left" w:pos="720"/>
        </w:tabs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>The </w:t>
      </w:r>
      <w:hyperlink r:id="rId41" w:tooltip="Frontal sinus">
        <w:r>
          <w:rPr>
            <w:position w:val="0"/>
            <w:sz w:val="24"/>
            <w:szCs w:val="24"/>
            <w:rFonts w:ascii="Arial" w:eastAsia="Arial" w:hAnsi="Arial" w:hint="default"/>
          </w:rPr>
          <w:t>frontal sinuses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, superior to the eyes, in the </w:t>
      </w:r>
      <w:hyperlink r:id="rId42" w:tooltip="Frontal bone">
        <w:r>
          <w:rPr>
            <w:position w:val="0"/>
            <w:sz w:val="24"/>
            <w:szCs w:val="24"/>
            <w:rFonts w:ascii="Arial" w:eastAsia="Arial" w:hAnsi="Arial" w:hint="default"/>
          </w:rPr>
          <w:t>frontal bone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,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which forms the hard part of the </w:t>
      </w:r>
      <w:hyperlink r:id="rId43" w:tooltip="Forehead">
        <w:r>
          <w:rPr>
            <w:position w:val="0"/>
            <w:sz w:val="24"/>
            <w:szCs w:val="24"/>
            <w:rFonts w:ascii="Arial" w:eastAsia="Arial" w:hAnsi="Arial" w:hint="default"/>
          </w:rPr>
          <w:t>forehead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. They are also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innervated by the </w:t>
      </w:r>
      <w:hyperlink r:id="rId44" w:tooltip="Trigeminal nerve">
        <w:r>
          <w:rPr>
            <w:position w:val="0"/>
            <w:sz w:val="24"/>
            <w:szCs w:val="24"/>
            <w:rFonts w:ascii="Arial" w:eastAsia="Arial" w:hAnsi="Arial" w:hint="default"/>
          </w:rPr>
          <w:t>trigeminal nerve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 (CN Va). </w:t>
      </w:r>
    </w:p>
    <w:p>
      <w:pPr>
        <w:numPr>
          <w:ilvl w:val="0"/>
          <w:numId w:val="22"/>
        </w:numPr>
        <w:jc w:val="left"/>
        <w:shd w:val="clear" w:color="000000" w:fill="FFFFFF"/>
        <w:spacing w:lineRule="auto" w:line="240" w:before="280" w:beforeAutospacing="1" w:after="24"/>
        <w:ind w:left="3024" w:right="0" w:hanging="360"/>
        <w:tabs>
          <w:tab w:val="left" w:pos="720"/>
        </w:tabs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>The </w:t>
      </w:r>
      <w:hyperlink r:id="rId45" w:tooltip="Ethmoid sinus">
        <w:r>
          <w:rPr>
            <w:position w:val="0"/>
            <w:sz w:val="24"/>
            <w:szCs w:val="24"/>
            <w:rFonts w:ascii="Arial" w:eastAsia="Arial" w:hAnsi="Arial" w:hint="default"/>
          </w:rPr>
          <w:t>ethmoidal sinuses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, which are formed from several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discrete air cells within the </w:t>
      </w:r>
      <w:hyperlink r:id="rId46" w:tooltip="Ethmoid bone">
        <w:r>
          <w:rPr>
            <w:position w:val="0"/>
            <w:sz w:val="24"/>
            <w:szCs w:val="24"/>
            <w:rFonts w:ascii="Arial" w:eastAsia="Arial" w:hAnsi="Arial" w:hint="default"/>
          </w:rPr>
          <w:t>ethmoid bone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 between the </w:t>
      </w:r>
      <w:hyperlink r:id="rId47" w:tooltip="Human nose">
        <w:r>
          <w:rPr>
            <w:position w:val="0"/>
            <w:sz w:val="24"/>
            <w:szCs w:val="24"/>
            <w:rFonts w:ascii="Arial" w:eastAsia="Arial" w:hAnsi="Arial" w:hint="default"/>
          </w:rPr>
          <w:t>nose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 and the eyes. They are innervated by the </w:t>
      </w:r>
      <w:hyperlink r:id="rId48" w:tooltip="Ethmoidal nerves">
        <w:r>
          <w:rPr>
            <w:position w:val="0"/>
            <w:sz w:val="24"/>
            <w:szCs w:val="24"/>
            <w:rFonts w:ascii="Arial" w:eastAsia="Arial" w:hAnsi="Arial" w:hint="default"/>
          </w:rPr>
          <w:t>ethmoidal nerves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,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which branch from the </w:t>
      </w:r>
      <w:hyperlink r:id="rId49" w:tooltip="Nasociliary nerve">
        <w:r>
          <w:rPr>
            <w:position w:val="0"/>
            <w:sz w:val="24"/>
            <w:szCs w:val="24"/>
            <w:rFonts w:ascii="Arial" w:eastAsia="Arial" w:hAnsi="Arial" w:hint="default"/>
          </w:rPr>
          <w:t>nasociliary nerve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 of the </w:t>
      </w:r>
      <w:hyperlink r:id="rId50" w:tooltip="Trigeminal nerve">
        <w:r>
          <w:rPr>
            <w:position w:val="0"/>
            <w:sz w:val="24"/>
            <w:szCs w:val="24"/>
            <w:rFonts w:ascii="Arial" w:eastAsia="Arial" w:hAnsi="Arial" w:hint="default"/>
          </w:rPr>
          <w:t>trigeminal </w:t>
        </w:r>
        <w:r>
          <w:rPr>
            <w:position w:val="0"/>
            <w:sz w:val="24"/>
            <w:szCs w:val="24"/>
            <w:rFonts w:ascii="Arial" w:eastAsia="Arial" w:hAnsi="Arial" w:hint="default"/>
          </w:rPr>
          <w:t>n</w:t>
        </w:r>
        <w:r>
          <w:rPr>
            <w:position w:val="0"/>
            <w:sz w:val="24"/>
            <w:szCs w:val="24"/>
            <w:rFonts w:ascii="Arial" w:eastAsia="Arial" w:hAnsi="Arial" w:hint="default"/>
          </w:rPr>
          <w:t>erve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 (CN Va).</w:t>
      </w:r>
    </w:p>
    <w:p>
      <w:pPr>
        <w:numPr>
          <w:ilvl w:val="0"/>
          <w:numId w:val="22"/>
        </w:numPr>
        <w:jc w:val="left"/>
        <w:shd w:val="clear" w:color="000000" w:fill="FFFFFF"/>
        <w:spacing w:lineRule="auto" w:line="240" w:before="280" w:beforeAutospacing="1" w:after="24"/>
        <w:ind w:left="3024" w:right="0" w:hanging="360"/>
        <w:tabs>
          <w:tab w:val="left" w:pos="720"/>
        </w:tabs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>The </w:t>
      </w:r>
      <w:hyperlink r:id="rId51" w:tooltip="Sphenoidal sinus">
        <w:r>
          <w:rPr>
            <w:position w:val="0"/>
            <w:sz w:val="24"/>
            <w:szCs w:val="24"/>
            <w:rFonts w:ascii="Arial" w:eastAsia="Arial" w:hAnsi="Arial" w:hint="default"/>
          </w:rPr>
          <w:t>sphenoidal sinuses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, in the </w:t>
      </w:r>
      <w:hyperlink r:id="rId52" w:tooltip="Sphenoid bone">
        <w:r>
          <w:rPr>
            <w:position w:val="0"/>
            <w:sz w:val="24"/>
            <w:szCs w:val="24"/>
            <w:rFonts w:ascii="Arial" w:eastAsia="Arial" w:hAnsi="Arial" w:hint="default"/>
          </w:rPr>
          <w:t>sphenoid bone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. They are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innervated by the trigeminal nerve (CN Va &amp; Vb). 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120" w:after="12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The paranasal air sinuses are lined with </w:t>
      </w:r>
      <w:hyperlink r:id="rId53" w:tooltip="Respiratory epithelium">
        <w:r>
          <w:rPr>
            <w:position w:val="0"/>
            <w:sz w:val="24"/>
            <w:szCs w:val="24"/>
            <w:rFonts w:ascii="Arial" w:eastAsia="Arial" w:hAnsi="Arial" w:hint="default"/>
          </w:rPr>
          <w:t>respiratory epithelium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 (ciliated pseudostratified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columnar epithelium).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72" w:after="0"/>
        <w:ind w:right="0" w:firstLine="0"/>
        <w:rPr>
          <w:b w:val="1"/>
          <w:position w:val="0"/>
          <w:sz w:val="29"/>
          <w:szCs w:val="29"/>
          <w:rFonts w:ascii="Arial" w:eastAsia="Arial" w:hAnsi="Arial" w:hint="default"/>
        </w:rPr>
        <w:outlineLvl w:val="2"/>
      </w:pPr>
      <w:r>
        <w:rPr>
          <w:b w:val="1"/>
          <w:position w:val="0"/>
          <w:sz w:val="29"/>
          <w:szCs w:val="29"/>
          <w:rFonts w:ascii="Arial" w:eastAsia="Arial" w:hAnsi="Arial" w:hint="default"/>
        </w:rPr>
        <w:t>Development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120" w:after="12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Paranasal sinuses form developmentally through excavation of bone by air-filled sacs </w:t>
      </w:r>
      <w:r>
        <w:rPr>
          <w:position w:val="0"/>
          <w:sz w:val="24"/>
          <w:szCs w:val="24"/>
          <w:rFonts w:ascii="Arial" w:eastAsia="Arial" w:hAnsi="Arial" w:hint="default"/>
        </w:rPr>
        <w:t>(</w:t>
      </w:r>
      <w:hyperlink r:id="rId54" w:tooltip="Skeletal pneumaticity">
        <w:r>
          <w:rPr>
            <w:position w:val="0"/>
            <w:sz w:val="24"/>
            <w:szCs w:val="24"/>
            <w:rFonts w:ascii="Arial" w:eastAsia="Arial" w:hAnsi="Arial" w:hint="default"/>
          </w:rPr>
          <w:t>pneumatic diverticula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) from the </w:t>
      </w:r>
      <w:hyperlink r:id="rId55" w:tooltip="Nasal cavity">
        <w:r>
          <w:rPr>
            <w:position w:val="0"/>
            <w:sz w:val="24"/>
            <w:szCs w:val="24"/>
            <w:rFonts w:ascii="Arial" w:eastAsia="Arial" w:hAnsi="Arial" w:hint="default"/>
          </w:rPr>
          <w:t>nasal cavity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. This process begins prenatally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(intrauterine life), and it continues through the course of an organism's lifetime.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120" w:after="12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The results of experimental studies suggest that the natural ventilation rate of a sinus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with a single </w:t>
      </w:r>
      <w:hyperlink r:id="rId56" w:tooltip="Sinus ostium">
        <w:r>
          <w:rPr>
            <w:position w:val="0"/>
            <w:sz w:val="24"/>
            <w:szCs w:val="24"/>
            <w:rFonts w:ascii="Arial" w:eastAsia="Arial" w:hAnsi="Arial" w:hint="default"/>
          </w:rPr>
          <w:t>sinus ostium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 (opening) is extremely slow. Such limited ventilation may be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protective for the sinus, as it would help prevent drying of its mucosal surface and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maintain a near-sterile environment with high </w:t>
      </w:r>
      <w:hyperlink r:id="rId57" w:tooltip="Carbon dioxide">
        <w:r>
          <w:rPr>
            <w:position w:val="0"/>
            <w:sz w:val="24"/>
            <w:szCs w:val="24"/>
            <w:rFonts w:ascii="Arial" w:eastAsia="Arial" w:hAnsi="Arial" w:hint="default"/>
          </w:rPr>
          <w:t>carbon dioxide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 concentrations and </w:t>
      </w:r>
      <w:r>
        <w:rPr>
          <w:position w:val="0"/>
          <w:sz w:val="24"/>
          <w:szCs w:val="24"/>
          <w:rFonts w:ascii="Arial" w:eastAsia="Arial" w:hAnsi="Arial" w:hint="default"/>
        </w:rPr>
        <w:t>minimal </w:t>
      </w:r>
      <w:hyperlink r:id="rId58" w:tooltip="Pathogen">
        <w:r>
          <w:rPr>
            <w:position w:val="0"/>
            <w:sz w:val="24"/>
            <w:szCs w:val="24"/>
            <w:rFonts w:ascii="Arial" w:eastAsia="Arial" w:hAnsi="Arial" w:hint="default"/>
          </w:rPr>
          <w:t>pathogen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 access. Thus composition of gas content in the maxillary sinus is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similar to </w:t>
      </w:r>
      <w:hyperlink r:id="rId59" w:tooltip="Venous blood">
        <w:r>
          <w:rPr>
            <w:position w:val="0"/>
            <w:sz w:val="24"/>
            <w:szCs w:val="24"/>
            <w:rFonts w:ascii="Arial" w:eastAsia="Arial" w:hAnsi="Arial" w:hint="default"/>
          </w:rPr>
          <w:t>venous blood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, with high carbon dioxide and lower </w:t>
      </w:r>
      <w:hyperlink r:id="rId60" w:tooltip="Oxygen">
        <w:r>
          <w:rPr>
            <w:position w:val="0"/>
            <w:sz w:val="24"/>
            <w:szCs w:val="24"/>
            <w:rFonts w:ascii="Arial" w:eastAsia="Arial" w:hAnsi="Arial" w:hint="default"/>
          </w:rPr>
          <w:t>oxygen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 levels compared to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breathing air.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120" w:after="12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At birth only the </w:t>
      </w:r>
      <w:hyperlink r:id="rId61" w:tooltip="Maxillary sinus">
        <w:r>
          <w:rPr>
            <w:position w:val="0"/>
            <w:sz w:val="24"/>
            <w:szCs w:val="24"/>
            <w:rFonts w:ascii="Arial" w:eastAsia="Arial" w:hAnsi="Arial" w:hint="default"/>
          </w:rPr>
          <w:t>maxillary sinus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 and the </w:t>
      </w:r>
      <w:hyperlink r:id="rId62" w:tooltip="Ethmoid sinus">
        <w:r>
          <w:rPr>
            <w:position w:val="0"/>
            <w:sz w:val="24"/>
            <w:szCs w:val="24"/>
            <w:rFonts w:ascii="Arial" w:eastAsia="Arial" w:hAnsi="Arial" w:hint="default"/>
          </w:rPr>
          <w:t>ethmoid sinus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 are developed but not yet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pneumatized; only by the age of seven they are fully aerated. The </w:t>
      </w:r>
      <w:hyperlink r:id="rId63" w:tooltip="Sphenoid sinus">
        <w:r>
          <w:rPr>
            <w:position w:val="0"/>
            <w:sz w:val="24"/>
            <w:szCs w:val="24"/>
            <w:rFonts w:ascii="Arial" w:eastAsia="Arial" w:hAnsi="Arial" w:hint="default"/>
          </w:rPr>
          <w:t>sphenoid sinus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 appears at the age of three, and the </w:t>
      </w:r>
      <w:hyperlink r:id="rId64" w:tooltip="Frontal sinus">
        <w:r>
          <w:rPr>
            <w:position w:val="0"/>
            <w:sz w:val="24"/>
            <w:szCs w:val="24"/>
            <w:rFonts w:ascii="Arial" w:eastAsia="Arial" w:hAnsi="Arial" w:hint="default"/>
          </w:rPr>
          <w:t>frontal sinuses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 first appear at the age of six, and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fully develop during adulthood. 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72" w:after="0"/>
        <w:ind w:right="0" w:firstLine="0"/>
        <w:rPr>
          <w:b w:val="1"/>
          <w:position w:val="0"/>
          <w:sz w:val="29"/>
          <w:szCs w:val="29"/>
          <w:rFonts w:ascii="Arial" w:eastAsia="Arial" w:hAnsi="Arial" w:hint="default"/>
        </w:rPr>
        <w:outlineLvl w:val="2"/>
      </w:pPr>
      <w:r>
        <w:rPr>
          <w:b w:val="1"/>
          <w:position w:val="0"/>
          <w:sz w:val="29"/>
          <w:szCs w:val="29"/>
          <w:rFonts w:ascii="Arial" w:eastAsia="Arial" w:hAnsi="Arial" w:hint="default"/>
        </w:rPr>
        <w:t xml:space="preserve">X-ray images and illustrations</w:t>
      </w:r>
    </w:p>
    <w:p>
      <w:pPr>
        <w:numPr>
          <w:ilvl w:val="0"/>
          <w:numId w:val="23"/>
        </w:numPr>
        <w:jc w:val="center"/>
        <w:shd w:val="clear" w:color="000000" w:fill="F8F9FA"/>
        <w:spacing w:lineRule="auto" w:line="240" w:before="280" w:beforeAutospacing="1" w:after="160"/>
        <w:ind w:left="3054" w:right="0" w:hanging="360"/>
        <w:tabs>
          <w:tab w:val="left" w:pos="720"/>
        </w:tabs>
        <w:rPr>
          <w:position w:val="0"/>
          <w:sz w:val="24"/>
          <w:szCs w:val="24"/>
          <w:rFonts w:ascii="Arial" w:eastAsia="Arial" w:hAnsi="Arial" w:hint="default"/>
        </w:rPr>
      </w:pPr>
      <w:r>
        <w:rPr>
          <w:sz w:val="20"/>
        </w:rPr>
        <w:drawing>
          <wp:inline distT="0" distB="0" distL="0" distR="0">
            <wp:extent cx="1028700" cy="1143000"/>
            <wp:effectExtent l="19050" t="0" r="0" b="0"/>
            <wp:docPr id="42" name="Picture 17" descr="https://upload.wikimedia.org/wikipedia/commons/thumb/e/e9/Paranasal_sinuses_radiograph_occipitofrontal.jpg/108px-Paranasal_sinuses_radiograph_occipitofrontal.jp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/storage/emulated/0/.polaris_temp/image5.jpe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143635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120" w:after="120"/>
        <w:ind w:left="3024" w:right="0" w:firstLine="0"/>
        <w:rPr>
          <w:position w:val="0"/>
          <w:sz w:val="20"/>
          <w:szCs w:val="20"/>
          <w:rFonts w:ascii="Arial" w:eastAsia="Arial" w:hAnsi="Arial" w:hint="default"/>
        </w:rPr>
      </w:pPr>
      <w:r>
        <w:rPr>
          <w:position w:val="0"/>
          <w:sz w:val="20"/>
          <w:szCs w:val="20"/>
          <w:rFonts w:ascii="Arial" w:eastAsia="Arial" w:hAnsi="Arial" w:hint="default"/>
        </w:rPr>
        <w:t xml:space="preserve">Paranasal sinuses radiograph (occipitofrontal)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="0"/>
        <w:ind w:left="3024"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> </w:t>
      </w:r>
    </w:p>
    <w:p>
      <w:pPr>
        <w:numPr>
          <w:ilvl w:val="0"/>
          <w:numId w:val="23"/>
        </w:numPr>
        <w:jc w:val="center"/>
        <w:shd w:val="clear" w:color="000000" w:fill="F8F9FA"/>
        <w:spacing w:lineRule="auto" w:line="240" w:before="280" w:beforeAutospacing="1" w:after="160"/>
        <w:ind w:left="3054" w:right="0" w:hanging="360"/>
        <w:tabs>
          <w:tab w:val="left" w:pos="720"/>
        </w:tabs>
        <w:rPr>
          <w:position w:val="0"/>
          <w:sz w:val="24"/>
          <w:szCs w:val="24"/>
          <w:rFonts w:ascii="Arial" w:eastAsia="Arial" w:hAnsi="Arial" w:hint="default"/>
        </w:rPr>
      </w:pPr>
      <w:r>
        <w:rPr>
          <w:sz w:val="20"/>
        </w:rPr>
        <w:drawing>
          <wp:inline distT="0" distB="0" distL="0" distR="0">
            <wp:extent cx="1143000" cy="981075"/>
            <wp:effectExtent l="19050" t="0" r="0" b="0"/>
            <wp:docPr id="43" name="Picture 18" descr="https://upload.wikimedia.org/wikipedia/commons/thumb/2/2d/Paranasal_sinuses_radiograph_occipitomental.jpg/120px-Paranasal_sinuses_radiograph_occipitomental.jp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/storage/emulated/0/.polaris_temp/image6.jpe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81710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120" w:after="120"/>
        <w:ind w:left="3024" w:right="0" w:firstLine="0"/>
        <w:rPr>
          <w:position w:val="0"/>
          <w:sz w:val="20"/>
          <w:szCs w:val="20"/>
          <w:rFonts w:ascii="Arial" w:eastAsia="Arial" w:hAnsi="Arial" w:hint="default"/>
        </w:rPr>
      </w:pPr>
      <w:r>
        <w:rPr>
          <w:position w:val="0"/>
          <w:sz w:val="20"/>
          <w:szCs w:val="20"/>
          <w:rFonts w:ascii="Arial" w:eastAsia="Arial" w:hAnsi="Arial" w:hint="default"/>
        </w:rPr>
        <w:t xml:space="preserve">Paranasal sinuses radiograph (occipitomental)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="0"/>
        <w:ind w:left="3024"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> </w:t>
      </w:r>
    </w:p>
    <w:p>
      <w:pPr>
        <w:numPr>
          <w:ilvl w:val="0"/>
          <w:numId w:val="23"/>
        </w:numPr>
        <w:jc w:val="center"/>
        <w:shd w:val="clear" w:color="000000" w:fill="F8F9FA"/>
        <w:spacing w:lineRule="auto" w:line="240" w:before="280" w:beforeAutospacing="1" w:after="160"/>
        <w:ind w:left="3054" w:right="0" w:hanging="360"/>
        <w:tabs>
          <w:tab w:val="left" w:pos="720"/>
        </w:tabs>
        <w:rPr>
          <w:position w:val="0"/>
          <w:sz w:val="24"/>
          <w:szCs w:val="24"/>
          <w:rFonts w:ascii="Arial" w:eastAsia="Arial" w:hAnsi="Arial" w:hint="default"/>
        </w:rPr>
      </w:pPr>
      <w:r>
        <w:rPr>
          <w:sz w:val="20"/>
        </w:rPr>
        <w:drawing>
          <wp:inline distT="0" distB="0" distL="0" distR="0">
            <wp:extent cx="1143000" cy="1133475"/>
            <wp:effectExtent l="19050" t="0" r="0" b="0"/>
            <wp:docPr id="44" name="Picture 19" descr="https://upload.wikimedia.org/wikipedia/commons/thumb/8/8e/Paranasal_sinuses_radiograph_lateral.jpg/120px-Paranasal_sinuses_radiograph_lateral.jp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/storage/emulated/0/.polaris_temp/image7.jpe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134110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120" w:after="120"/>
        <w:ind w:left="3024" w:right="0" w:firstLine="0"/>
        <w:rPr>
          <w:position w:val="0"/>
          <w:sz w:val="20"/>
          <w:szCs w:val="20"/>
          <w:rFonts w:ascii="Arial" w:eastAsia="Arial" w:hAnsi="Arial" w:hint="default"/>
        </w:rPr>
      </w:pPr>
      <w:r>
        <w:rPr>
          <w:position w:val="0"/>
          <w:sz w:val="20"/>
          <w:szCs w:val="20"/>
          <w:rFonts w:ascii="Arial" w:eastAsia="Arial" w:hAnsi="Arial" w:hint="default"/>
        </w:rPr>
        <w:t xml:space="preserve">Paranasal sinuses radiograph (lateral)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="0"/>
        <w:ind w:left="3024"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> </w:t>
      </w:r>
    </w:p>
    <w:p>
      <w:pPr>
        <w:numPr>
          <w:ilvl w:val="0"/>
          <w:numId w:val="23"/>
        </w:numPr>
        <w:jc w:val="center"/>
        <w:shd w:val="clear" w:color="000000" w:fill="F8F9FA"/>
        <w:spacing w:lineRule="auto" w:line="240" w:before="280" w:beforeAutospacing="1" w:after="160"/>
        <w:ind w:left="3054" w:right="0" w:hanging="360"/>
        <w:tabs>
          <w:tab w:val="left" w:pos="720"/>
        </w:tabs>
        <w:rPr>
          <w:position w:val="0"/>
          <w:sz w:val="24"/>
          <w:szCs w:val="24"/>
          <w:rFonts w:ascii="Arial" w:eastAsia="Arial" w:hAnsi="Arial" w:hint="default"/>
        </w:rPr>
      </w:pPr>
      <w:r>
        <w:rPr>
          <w:sz w:val="20"/>
        </w:rPr>
        <w:drawing>
          <wp:inline distT="0" distB="0" distL="0" distR="0">
            <wp:extent cx="1143000" cy="1095375"/>
            <wp:effectExtent l="19050" t="0" r="0" b="0"/>
            <wp:docPr id="46" name="Picture 20" descr="https://upload.wikimedia.org/wikipedia/commons/thumb/e/e1/Paranasal_sinuses_radiograph_%28occipitofrontal%29.jpg/120px-Paranasal_sinuses_radiograph_%28occipitofrontal%29.jpg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/storage/emulated/0/.polaris_temp/image8.jpe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096010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120" w:after="120"/>
        <w:ind w:left="3024" w:right="0" w:firstLine="0"/>
        <w:rPr>
          <w:position w:val="0"/>
          <w:sz w:val="20"/>
          <w:szCs w:val="20"/>
          <w:rFonts w:ascii="Arial" w:eastAsia="Arial" w:hAnsi="Arial" w:hint="default"/>
        </w:rPr>
      </w:pPr>
      <w:r>
        <w:rPr>
          <w:position w:val="0"/>
          <w:sz w:val="20"/>
          <w:szCs w:val="20"/>
          <w:rFonts w:ascii="Arial" w:eastAsia="Arial" w:hAnsi="Arial" w:hint="default"/>
        </w:rPr>
        <w:t xml:space="preserve">Paranasal sinuses radiograph (occipitofrontal)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="0"/>
        <w:ind w:left="3024"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> </w:t>
      </w:r>
    </w:p>
    <w:p>
      <w:pPr>
        <w:numPr>
          <w:ilvl w:val="0"/>
          <w:numId w:val="23"/>
        </w:numPr>
        <w:jc w:val="center"/>
        <w:shd w:val="clear" w:color="000000" w:fill="F8F9FA"/>
        <w:spacing w:lineRule="auto" w:line="240" w:before="280" w:beforeAutospacing="1" w:after="160"/>
        <w:ind w:left="3054" w:right="0" w:hanging="360"/>
        <w:tabs>
          <w:tab w:val="left" w:pos="720"/>
        </w:tabs>
        <w:rPr>
          <w:position w:val="0"/>
          <w:sz w:val="24"/>
          <w:szCs w:val="24"/>
          <w:rFonts w:ascii="Arial" w:eastAsia="Arial" w:hAnsi="Arial" w:hint="default"/>
        </w:rPr>
      </w:pPr>
      <w:r>
        <w:rPr>
          <w:sz w:val="20"/>
        </w:rPr>
        <w:drawing>
          <wp:inline distT="0" distB="0" distL="0" distR="0">
            <wp:extent cx="1143000" cy="904875"/>
            <wp:effectExtent l="19050" t="0" r="0" b="0"/>
            <wp:docPr id="47" name="Picture 21" descr="https://upload.wikimedia.org/wikipedia/commons/thumb/7/7b/Paranasal_sinuses_radiograph_occipitomental_projection.jpg/120px-Paranasal_sinuses_radiograph_occipitomental_projection.jp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/storage/emulated/0/.polaris_temp/image9.jpe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05510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120" w:after="120"/>
        <w:ind w:left="3024" w:right="0" w:firstLine="0"/>
        <w:rPr>
          <w:position w:val="0"/>
          <w:sz w:val="20"/>
          <w:szCs w:val="20"/>
          <w:rFonts w:ascii="Arial" w:eastAsia="Arial" w:hAnsi="Arial" w:hint="default"/>
        </w:rPr>
      </w:pPr>
      <w:r>
        <w:rPr>
          <w:position w:val="0"/>
          <w:sz w:val="20"/>
          <w:szCs w:val="20"/>
          <w:rFonts w:ascii="Arial" w:eastAsia="Arial" w:hAnsi="Arial" w:hint="default"/>
        </w:rPr>
        <w:t xml:space="preserve">Paranasal sinuses radiograph (occipitomental)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="0"/>
        <w:ind w:left="3024"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> </w:t>
      </w:r>
    </w:p>
    <w:p>
      <w:pPr>
        <w:numPr>
          <w:ilvl w:val="0"/>
          <w:numId w:val="23"/>
        </w:numPr>
        <w:jc w:val="center"/>
        <w:shd w:val="clear" w:color="000000" w:fill="F8F9FA"/>
        <w:spacing w:lineRule="auto" w:line="240" w:before="280" w:beforeAutospacing="1" w:after="160"/>
        <w:ind w:left="3054" w:right="0" w:hanging="360"/>
        <w:tabs>
          <w:tab w:val="left" w:pos="720"/>
        </w:tabs>
        <w:rPr>
          <w:position w:val="0"/>
          <w:sz w:val="24"/>
          <w:szCs w:val="24"/>
          <w:rFonts w:ascii="Arial" w:eastAsia="Arial" w:hAnsi="Arial" w:hint="default"/>
        </w:rPr>
      </w:pPr>
      <w:r>
        <w:rPr>
          <w:sz w:val="20"/>
        </w:rPr>
        <w:drawing>
          <wp:inline distT="0" distB="0" distL="0" distR="0">
            <wp:extent cx="1143000" cy="971550"/>
            <wp:effectExtent l="19050" t="0" r="0" b="0"/>
            <wp:docPr id="48" name="Picture 22" descr="https://upload.wikimedia.org/wikipedia/commons/thumb/7/77/Paranasal_sinuses_radiograph_lateral_projection.jpg/120px-Paranasal_sinuses_radiograph_lateral_projection.jpg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/storage/emulated/0/.polaris_temp/image10.jpe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72185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120" w:after="120"/>
        <w:ind w:left="3024" w:right="0" w:firstLine="0"/>
        <w:rPr>
          <w:position w:val="0"/>
          <w:sz w:val="20"/>
          <w:szCs w:val="20"/>
          <w:rFonts w:ascii="Arial" w:eastAsia="Arial" w:hAnsi="Arial" w:hint="default"/>
        </w:rPr>
      </w:pPr>
      <w:r>
        <w:rPr>
          <w:position w:val="0"/>
          <w:sz w:val="20"/>
          <w:szCs w:val="20"/>
          <w:rFonts w:ascii="Arial" w:eastAsia="Arial" w:hAnsi="Arial" w:hint="default"/>
        </w:rPr>
        <w:t xml:space="preserve">Paranasal sinuses radiograph (lateral)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="0"/>
        <w:ind w:left="3024"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> </w:t>
      </w:r>
    </w:p>
    <w:p>
      <w:pPr>
        <w:numPr>
          <w:ilvl w:val="0"/>
          <w:numId w:val="23"/>
        </w:numPr>
        <w:jc w:val="center"/>
        <w:shd w:val="clear" w:color="000000" w:fill="F8F9FA"/>
        <w:spacing w:lineRule="auto" w:line="240" w:before="280" w:beforeAutospacing="1" w:after="160"/>
        <w:ind w:left="3054" w:right="0" w:hanging="360"/>
        <w:tabs>
          <w:tab w:val="left" w:pos="720"/>
        </w:tabs>
        <w:rPr>
          <w:position w:val="0"/>
          <w:sz w:val="24"/>
          <w:szCs w:val="24"/>
          <w:rFonts w:ascii="Arial" w:eastAsia="Arial" w:hAnsi="Arial" w:hint="default"/>
        </w:rPr>
      </w:pPr>
      <w:r>
        <w:rPr>
          <w:sz w:val="20"/>
        </w:rPr>
        <w:drawing>
          <wp:inline distT="0" distB="0" distL="0" distR="0">
            <wp:extent cx="1143000" cy="857250"/>
            <wp:effectExtent l="19050" t="0" r="0" b="0"/>
            <wp:docPr id="49" name="Picture 23" descr="https://upload.wikimedia.org/wikipedia/commons/thumb/7/7c/3DPX-002305_Upper_respiratory_cast_3DFile_Nevit_Dilmen.stl/120px-3DPX-002305_Upper_respiratory_cast_3DFile_Nevit_Dilmen.stl.png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/storage/emulated/0/.polaris_temp/image11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857885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120" w:after="120"/>
        <w:ind w:left="3024" w:right="0" w:firstLine="0"/>
        <w:rPr>
          <w:position w:val="0"/>
          <w:sz w:val="20"/>
          <w:szCs w:val="20"/>
          <w:rFonts w:ascii="Arial" w:eastAsia="Arial" w:hAnsi="Arial" w:hint="default"/>
        </w:rPr>
      </w:pPr>
      <w:r>
        <w:rPr>
          <w:position w:val="0"/>
          <w:sz w:val="20"/>
          <w:szCs w:val="20"/>
          <w:rFonts w:ascii="Arial" w:eastAsia="Arial" w:hAnsi="Arial" w:hint="default"/>
        </w:rPr>
        <w:t xml:space="preserve">3D cast of maxillary, frontal, ethmoid and sphenoid sinuses, nasal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cavity and hypopharynx.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40" w:after="60"/>
        <w:pBdr>
          <w:bottom w:val="single" w:sz="6" w:space="0" w:color="A2A9B1"/>
        </w:pBdr>
        <w:ind w:right="0" w:firstLine="0"/>
        <w:rPr>
          <w:position w:val="0"/>
          <w:sz w:val="36"/>
          <w:szCs w:val="36"/>
          <w:rFonts w:ascii="Georgia" w:eastAsia="Arial" w:hAnsi="Arial" w:hint="default"/>
        </w:rPr>
        <w:outlineLvl w:val="1"/>
      </w:pPr>
      <w:r>
        <w:rPr>
          <w:position w:val="0"/>
          <w:sz w:val="36"/>
          <w:szCs w:val="36"/>
          <w:rFonts w:ascii="Georgia" w:eastAsia="Arial" w:hAnsi="Arial" w:hint="default"/>
        </w:rPr>
        <w:t xml:space="preserve">Clinical significance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72" w:after="0"/>
        <w:ind w:right="0" w:firstLine="0"/>
        <w:rPr>
          <w:b w:val="1"/>
          <w:position w:val="0"/>
          <w:sz w:val="29"/>
          <w:szCs w:val="29"/>
          <w:rFonts w:ascii="Arial" w:eastAsia="Arial" w:hAnsi="Arial" w:hint="default"/>
        </w:rPr>
        <w:outlineLvl w:val="2"/>
      </w:pPr>
      <w:r>
        <w:rPr>
          <w:b w:val="1"/>
          <w:position w:val="0"/>
          <w:sz w:val="29"/>
          <w:szCs w:val="29"/>
          <w:rFonts w:ascii="Arial" w:eastAsia="Arial" w:hAnsi="Arial" w:hint="default"/>
        </w:rPr>
        <w:t>Inflammation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120" w:after="12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The paranasal sinuses are joined to the </w:t>
      </w:r>
      <w:hyperlink r:id="rId79" w:tooltip="Nasal cavity">
        <w:r>
          <w:rPr>
            <w:position w:val="0"/>
            <w:sz w:val="24"/>
            <w:szCs w:val="24"/>
            <w:rFonts w:ascii="Arial" w:eastAsia="Arial" w:hAnsi="Arial" w:hint="default"/>
          </w:rPr>
          <w:t>nasal cavity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 via small orifices called </w:t>
      </w:r>
      <w:hyperlink r:id="rId80" w:tooltip="Sinus ostium">
        <w:r>
          <w:rPr>
            <w:position w:val="0"/>
            <w:sz w:val="24"/>
            <w:szCs w:val="24"/>
            <w:rFonts w:ascii="Arial" w:eastAsia="Arial" w:hAnsi="Arial" w:hint="default"/>
          </w:rPr>
          <w:t>ostia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.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These become blocked easily by allergic inflammation, or by swelling in the nasal lining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that occurs with a </w:t>
      </w:r>
      <w:hyperlink r:id="rId81" w:tooltip="Common cold">
        <w:r>
          <w:rPr>
            <w:position w:val="0"/>
            <w:sz w:val="24"/>
            <w:szCs w:val="24"/>
            <w:rFonts w:ascii="Arial" w:eastAsia="Arial" w:hAnsi="Arial" w:hint="default"/>
          </w:rPr>
          <w:t>cold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. If this happens, normal drainage of </w:t>
      </w:r>
      <w:hyperlink r:id="rId82" w:tooltip="Mucus">
        <w:r>
          <w:rPr>
            <w:position w:val="0"/>
            <w:sz w:val="24"/>
            <w:szCs w:val="24"/>
            <w:rFonts w:ascii="Arial" w:eastAsia="Arial" w:hAnsi="Arial" w:hint="default"/>
          </w:rPr>
          <w:t>mucus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 within the sinuses is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disrupted, and </w:t>
      </w:r>
      <w:hyperlink r:id="rId83" w:tooltip="Sinusitis">
        <w:r>
          <w:rPr>
            <w:position w:val="0"/>
            <w:sz w:val="24"/>
            <w:szCs w:val="24"/>
            <w:rFonts w:ascii="Arial" w:eastAsia="Arial" w:hAnsi="Arial" w:hint="default"/>
          </w:rPr>
          <w:t>sinusitis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 may occur. Because the maxillary posterior teeth are close to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the maxillary sinus, this can also cause clinical problems if any disease processes are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present, such as an infection in any of these teeth. These clinical problems can include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secondary sinusitis, the inflammation of the sinuses from another source such as an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infection of the adjacent teeth. 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120" w:after="12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These conditions may be treated with drugs such as </w:t>
      </w:r>
      <w:hyperlink r:id="rId84" w:tooltip="Decongestant">
        <w:r>
          <w:rPr>
            <w:position w:val="0"/>
            <w:sz w:val="24"/>
            <w:szCs w:val="24"/>
            <w:rFonts w:ascii="Arial" w:eastAsia="Arial" w:hAnsi="Arial" w:hint="default"/>
          </w:rPr>
          <w:t>decongestants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, which cause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vasoconstriction in the sinuses; reducing inflammation; by traditional techniques of </w:t>
      </w:r>
      <w:hyperlink r:id="rId85" w:tooltip="Nasal irrigation">
        <w:r>
          <w:rPr>
            <w:position w:val="0"/>
            <w:sz w:val="24"/>
            <w:szCs w:val="24"/>
            <w:rFonts w:ascii="Arial" w:eastAsia="Arial" w:hAnsi="Arial" w:hint="default"/>
          </w:rPr>
          <w:t>nasal </w:t>
        </w:r>
        <w:r>
          <w:rPr>
            <w:position w:val="0"/>
            <w:sz w:val="24"/>
            <w:szCs w:val="24"/>
            <w:rFonts w:ascii="Arial" w:eastAsia="Arial" w:hAnsi="Arial" w:hint="default"/>
          </w:rPr>
          <w:t>i</w:t>
        </w:r>
        <w:r>
          <w:rPr>
            <w:position w:val="0"/>
            <w:sz w:val="24"/>
            <w:szCs w:val="24"/>
            <w:rFonts w:ascii="Arial" w:eastAsia="Arial" w:hAnsi="Arial" w:hint="default"/>
          </w:rPr>
          <w:t>rrigation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; or by </w:t>
      </w:r>
      <w:hyperlink r:id="rId86" w:tooltip="Corticosteroid">
        <w:r>
          <w:rPr>
            <w:position w:val="0"/>
            <w:sz w:val="24"/>
            <w:szCs w:val="24"/>
            <w:rFonts w:ascii="Arial" w:eastAsia="Arial" w:hAnsi="Arial" w:hint="default"/>
          </w:rPr>
          <w:t>corticosteroid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>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72" w:after="0"/>
        <w:ind w:right="0" w:firstLine="0"/>
        <w:rPr>
          <w:b w:val="1"/>
          <w:position w:val="0"/>
          <w:sz w:val="29"/>
          <w:szCs w:val="29"/>
          <w:rFonts w:ascii="Arial" w:eastAsia="Arial" w:hAnsi="Arial" w:hint="default"/>
        </w:rPr>
        <w:outlineLvl w:val="2"/>
      </w:pPr>
      <w:r>
        <w:rPr>
          <w:b w:val="1"/>
          <w:position w:val="0"/>
          <w:sz w:val="29"/>
          <w:szCs w:val="29"/>
          <w:rFonts w:ascii="Arial" w:eastAsia="Arial" w:hAnsi="Arial" w:hint="default"/>
        </w:rPr>
        <w:t>Cancer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120" w:after="12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Malignancies of the paranasal sinuses comprise approximately 0.2% of all malignancies.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About 80% of these malignancies arise in the maxillary sinus. Men are much more often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affected than women. They most often occur in the age group between 40 and 70 </w:t>
      </w:r>
      <w:r>
        <w:rPr>
          <w:position w:val="0"/>
          <w:sz w:val="24"/>
          <w:szCs w:val="24"/>
          <w:rFonts w:ascii="Arial" w:eastAsia="Arial" w:hAnsi="Arial" w:hint="default"/>
        </w:rPr>
        <w:t>years. </w:t>
      </w:r>
      <w:hyperlink r:id="rId87" w:tooltip="Carcinoma">
        <w:r>
          <w:rPr>
            <w:position w:val="0"/>
            <w:sz w:val="24"/>
            <w:szCs w:val="24"/>
            <w:rFonts w:ascii="Arial" w:eastAsia="Arial" w:hAnsi="Arial" w:hint="default"/>
          </w:rPr>
          <w:t>Carcinomas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 are more frequent than </w:t>
      </w:r>
      <w:hyperlink r:id="rId88" w:tooltip="Sarcoma">
        <w:r>
          <w:rPr>
            <w:position w:val="0"/>
            <w:sz w:val="24"/>
            <w:szCs w:val="24"/>
            <w:rFonts w:ascii="Arial" w:eastAsia="Arial" w:hAnsi="Arial" w:hint="default"/>
          </w:rPr>
          <w:t>sarcomas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. Metastases are rare. </w:t>
      </w:r>
      <w:hyperlink r:id="rId89" w:tooltip="Neoplasm">
        <w:r>
          <w:rPr>
            <w:position w:val="0"/>
            <w:sz w:val="24"/>
            <w:szCs w:val="24"/>
            <w:rFonts w:ascii="Arial" w:eastAsia="Arial" w:hAnsi="Arial" w:hint="default"/>
          </w:rPr>
          <w:t>Tumours</w:t>
        </w:r>
      </w:hyperlink>
      <w:r>
        <w:rPr>
          <w:position w:val="0"/>
          <w:sz w:val="24"/>
          <w:szCs w:val="24"/>
          <w:rFonts w:ascii="Arial" w:eastAsia="Arial" w:hAnsi="Arial" w:hint="default"/>
        </w:rPr>
        <w:t xml:space="preserve"> of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the sphenoid and frontal sinuses are extremely rare.</w:t>
      </w:r>
    </w:p>
    <w:p>
      <w:pPr>
        <w:numPr>
          <w:ilvl w:val="0"/>
          <w:numId w:val="0"/>
        </w:numPr>
        <w:jc w:val="left"/>
        <w:spacing w:lineRule="atLeast" w:line="390" w:before="0" w:after="300"/>
        <w:ind w:right="0" w:firstLine="0"/>
        <w:rPr>
          <w:spacing w:val="-2"/>
          <w:position w:val="0"/>
          <w:sz w:val="28"/>
          <w:szCs w:val="28"/>
          <w:rFonts w:ascii="Helvetica" w:eastAsia="Helvetica" w:hAnsi="Helvetica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</w:p>
    <w:sectPr>
      <w:pgSz w:w="12240" w:h="15840"/>
      <w:pgMar w:top="1440" w:left="1440" w:bottom="1440" w:right="1440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Helvetic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Georgia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F1385B3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">
    <w:multiLevelType w:val="hybridMultilevel"/>
    <w:nsid w:val="000001"/>
    <w:tmpl w:val="40BEA8E4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">
    <w:multiLevelType w:val="hybridMultilevel"/>
    <w:nsid w:val="000002"/>
    <w:tmpl w:val="4E9A45D2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3">
    <w:multiLevelType w:val="hybridMultilevel"/>
    <w:nsid w:val="000003"/>
    <w:tmpl w:val="784C362E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4">
    <w:multiLevelType w:val="hybridMultilevel"/>
    <w:nsid w:val="000004"/>
    <w:tmpl w:val="21ACE0AB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5">
    <w:multiLevelType w:val="hybridMultilevel"/>
    <w:nsid w:val="000005"/>
    <w:tmpl w:val="137CE289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6">
    <w:multiLevelType w:val="hybridMultilevel"/>
    <w:nsid w:val="000006"/>
    <w:tmpl w:val="18E2C930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7">
    <w:multiLevelType w:val="hybridMultilevel"/>
    <w:nsid w:val="000007"/>
    <w:tmpl w:val="2FD3325D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8">
    <w:multiLevelType w:val="hybridMultilevel"/>
    <w:nsid w:val="000008"/>
    <w:tmpl w:val="1DB258FA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9">
    <w:multiLevelType w:val="hybridMultilevel"/>
    <w:nsid w:val="000009"/>
    <w:tmpl w:val="C417A41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0">
    <w:multiLevelType w:val="hybridMultilevel"/>
    <w:nsid w:val="00000A"/>
    <w:tmpl w:val="2758EB11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1">
    <w:multiLevelType w:val="hybridMultilevel"/>
    <w:nsid w:val="00000B"/>
    <w:tmpl w:val="79951145"/>
    <w:lvl w:ilvl="0">
      <w:lvlJc w:val="left"/>
      <w:numFmt w:val="decimal"/>
      <w:start w:val="1"/>
      <w:suff w:val="tab"/>
      <w:pPr>
        <w:ind w:left="1080" w:hanging="72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2">
    <w:multiLevelType w:val="hybridMultilevel"/>
    <w:nsid w:val="00000C"/>
    <w:tmpl w:val="183F8962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3">
    <w:multiLevelType w:val="hybridMultilevel"/>
    <w:nsid w:val="00000D"/>
    <w:tmpl w:val="7F92BE85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4">
    <w:multiLevelType w:val="hybridMultilevel"/>
    <w:nsid w:val="00000E"/>
    <w:tmpl w:val="47A294C2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5">
    <w:multiLevelType w:val="hybridMultilevel"/>
    <w:nsid w:val="00000F"/>
    <w:tmpl w:val="353C0D08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6">
    <w:multiLevelType w:val="hybridMultilevel"/>
    <w:nsid w:val="000010"/>
    <w:tmpl w:val="727C32DE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7">
    <w:multiLevelType w:val="hybridMultilevel"/>
    <w:nsid w:val="000011"/>
    <w:tmpl w:val="3433147A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8">
    <w:multiLevelType w:val="hybridMultilevel"/>
    <w:nsid w:val="000012"/>
    <w:tmpl w:val="265D96EC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9">
    <w:multiLevelType w:val="hybridMultilevel"/>
    <w:nsid w:val="000013"/>
    <w:tmpl w:val="3E9C38C8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0">
    <w:multiLevelType w:val="hybridMultilevel"/>
    <w:nsid w:val="000014"/>
    <w:tmpl w:val="5FD501AB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1">
    <w:multiLevelType w:val="hybridMultilevel"/>
    <w:nsid w:val="000015"/>
    <w:tmpl w:val="652F09E1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2">
    <w:multiLevelType w:val="hybridMultilevel"/>
    <w:nsid w:val="000016"/>
    <w:tmpl w:val="601F5083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3"/>
  </w:num>
  <w:num w:numId="5">
    <w:abstractNumId w:val="13"/>
  </w:num>
  <w:num w:numId="6">
    <w:abstractNumId w:val="2"/>
  </w:num>
  <w:num w:numId="7">
    <w:abstractNumId w:val="8"/>
  </w:num>
  <w:num w:numId="8">
    <w:abstractNumId w:val="21"/>
  </w:num>
  <w:num w:numId="9">
    <w:abstractNumId w:val="20"/>
  </w:num>
  <w:num w:numId="10">
    <w:abstractNumId w:val="15"/>
  </w:num>
  <w:num w:numId="11">
    <w:abstractNumId w:val="19"/>
  </w:num>
  <w:num w:numId="12">
    <w:abstractNumId w:val="12"/>
  </w:num>
  <w:num w:numId="13">
    <w:abstractNumId w:val="22"/>
  </w:num>
  <w:num w:numId="14">
    <w:abstractNumId w:val="18"/>
  </w:num>
  <w:num w:numId="15">
    <w:abstractNumId w:val="17"/>
  </w:num>
  <w:num w:numId="16">
    <w:abstractNumId w:val="10"/>
  </w:num>
  <w:num w:numId="17">
    <w:abstractNumId w:val="1"/>
  </w:num>
  <w:num w:numId="18">
    <w:abstractNumId w:val="4"/>
  </w:num>
  <w:num w:numId="19">
    <w:abstractNumId w:val="14"/>
  </w:num>
  <w:num w:numId="20">
    <w:abstractNumId w:val="9"/>
  </w:num>
  <w:num w:numId="21">
    <w:abstractNumId w:val="11"/>
  </w:num>
  <w:num w:numId="22">
    <w:abstractNumId w:val="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7" w:type="paragraph">
    <w:name w:val="heading 1"/>
    <w:basedOn w:val="PO1"/>
    <w:link w:val="PO151"/>
    <w:qFormat/>
    <w:uiPriority w:val="7"/>
    <w:pPr>
      <w:autoSpaceDE w:val="1"/>
      <w:autoSpaceDN w:val="1"/>
      <w:widowControl/>
      <w:wordWrap/>
    </w:pPr>
    <w:rPr>
      <w:rFonts w:ascii="Times New Roman" w:eastAsia="Times New Roman" w:hAnsi="Times New Roman"/>
      <w:b/>
      <w:shd w:val="clear"/>
      <w:sz w:val="48"/>
      <w:szCs w:val="48"/>
      <w:w w:val="100"/>
    </w:rPr>
  </w:style>
  <w:style w:styleId="PO8" w:type="paragraph">
    <w:name w:val="heading 2"/>
    <w:basedOn w:val="PO1"/>
    <w:link w:val="PO152"/>
    <w:qFormat/>
    <w:uiPriority w:val="8"/>
    <w:pPr>
      <w:autoSpaceDE w:val="1"/>
      <w:autoSpaceDN w:val="1"/>
      <w:widowControl/>
      <w:wordWrap/>
    </w:pPr>
    <w:rPr>
      <w:rFonts w:ascii="Times New Roman" w:eastAsia="Times New Roman" w:hAnsi="Times New Roman"/>
      <w:b/>
      <w:shd w:val="clear"/>
      <w:sz w:val="36"/>
      <w:szCs w:val="36"/>
      <w:w w:val="100"/>
    </w:rPr>
  </w:style>
  <w:style w:styleId="PO9" w:type="paragraph">
    <w:name w:val="heading 3"/>
    <w:basedOn w:val="PO1"/>
    <w:link w:val="PO153"/>
    <w:qFormat/>
    <w:uiPriority w:val="9"/>
    <w:pPr>
      <w:autoSpaceDE w:val="1"/>
      <w:autoSpaceDN w:val="1"/>
      <w:widowControl/>
      <w:wordWrap/>
    </w:pPr>
    <w:rPr>
      <w:rFonts w:ascii="Times New Roman" w:eastAsia="Times New Roman" w:hAnsi="Times New Roman"/>
      <w:b/>
      <w:shd w:val="clear"/>
      <w:sz w:val="27"/>
      <w:szCs w:val="27"/>
      <w:w w:val="100"/>
    </w:rPr>
  </w:style>
  <w:style w:styleId="PO10" w:type="paragraph">
    <w:name w:val="heading 4"/>
    <w:basedOn w:val="PO1"/>
    <w:link w:val="PO154"/>
    <w:qFormat/>
    <w:uiPriority w:val="10"/>
    <w:pPr>
      <w:autoSpaceDE w:val="1"/>
      <w:autoSpaceDN w:val="1"/>
      <w:widowControl/>
      <w:wordWrap/>
    </w:pPr>
    <w:rPr>
      <w:rFonts w:ascii="Times New Roman" w:eastAsia="Times New Roman" w:hAnsi="Times New Roman"/>
      <w:b/>
      <w:shd w:val="clear"/>
      <w:sz w:val="24"/>
      <w:szCs w:val="24"/>
      <w:w w:val="100"/>
    </w:rPr>
  </w:style>
  <w:style w:styleId="PO18" w:type="character">
    <w:name w:val="Emphasis"/>
    <w:basedOn w:val="PO2"/>
    <w:qFormat/>
    <w:uiPriority w:val="18"/>
    <w:rPr>
      <w:i/>
      <w:shd w:val="clear"/>
      <w:sz w:val="20"/>
      <w:szCs w:val="20"/>
      <w:w w:val="100"/>
    </w:rPr>
  </w:style>
  <w:style w:styleId="PO20" w:type="character">
    <w:name w:val="Strong"/>
    <w:basedOn w:val="PO2"/>
    <w:qFormat/>
    <w:uiPriority w:val="20"/>
    <w:rPr>
      <w:b/>
      <w:shd w:val="clear"/>
      <w:sz w:val="20"/>
      <w:szCs w:val="20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customStyle="1" w:styleId="PO151" w:type="character">
    <w:name w:val="Heading 1 Char"/>
    <w:basedOn w:val="PO2"/>
    <w:link w:val="PO7"/>
    <w:uiPriority w:val="151"/>
    <w:rPr>
      <w:rFonts w:ascii="Times New Roman" w:eastAsia="Times New Roman" w:hAnsi="Times New Roman"/>
      <w:b/>
      <w:shd w:val="clear"/>
      <w:sz w:val="48"/>
      <w:szCs w:val="48"/>
      <w:w w:val="100"/>
    </w:rPr>
  </w:style>
  <w:style w:customStyle="1" w:styleId="PO152" w:type="character">
    <w:name w:val="Heading 2 Char"/>
    <w:basedOn w:val="PO2"/>
    <w:link w:val="PO8"/>
    <w:uiPriority w:val="152"/>
    <w:rPr>
      <w:rFonts w:ascii="Times New Roman" w:eastAsia="Times New Roman" w:hAnsi="Times New Roman"/>
      <w:b/>
      <w:shd w:val="clear"/>
      <w:sz w:val="36"/>
      <w:szCs w:val="36"/>
      <w:w w:val="100"/>
    </w:rPr>
  </w:style>
  <w:style w:customStyle="1" w:styleId="PO153" w:type="character">
    <w:name w:val="Heading 3 Char"/>
    <w:basedOn w:val="PO2"/>
    <w:link w:val="PO9"/>
    <w:uiPriority w:val="153"/>
    <w:rPr>
      <w:rFonts w:ascii="Times New Roman" w:eastAsia="Times New Roman" w:hAnsi="Times New Roman"/>
      <w:b/>
      <w:shd w:val="clear"/>
      <w:sz w:val="27"/>
      <w:szCs w:val="27"/>
      <w:w w:val="100"/>
    </w:rPr>
  </w:style>
  <w:style w:customStyle="1" w:styleId="PO154" w:type="character">
    <w:name w:val="Heading 4 Char"/>
    <w:basedOn w:val="PO2"/>
    <w:link w:val="PO10"/>
    <w:uiPriority w:val="154"/>
    <w:rPr>
      <w:rFonts w:ascii="Times New Roman" w:eastAsia="Times New Roman" w:hAnsi="Times New Roman"/>
      <w:b/>
      <w:shd w:val="clear"/>
      <w:sz w:val="24"/>
      <w:szCs w:val="24"/>
      <w:w w:val="100"/>
    </w:rPr>
  </w:style>
  <w:style w:styleId="PO155" w:type="character">
    <w:name w:val="Hyperlink"/>
    <w:basedOn w:val="PO2"/>
    <w:uiPriority w:val="155"/>
    <w:semiHidden/>
    <w:unhideWhenUsed/>
    <w:rPr>
      <w:color w:val="0000FF"/>
      <w:shd w:val="clear"/>
      <w:sz w:val="20"/>
      <w:szCs w:val="20"/>
      <w:u w:val="single"/>
      <w:w w:val="100"/>
    </w:rPr>
  </w:style>
  <w:style w:styleId="PO156" w:type="paragraph">
    <w:name w:val="HTML Top of Form"/>
    <w:basedOn w:val="PO1"/>
    <w:next w:val="PO1"/>
    <w:link w:val="PO157"/>
    <w:uiPriority w:val="156"/>
    <w:semiHidden/>
    <w:unhideWhenUsed/>
    <w:pPr>
      <w:autoSpaceDE w:val="1"/>
      <w:autoSpaceDN w:val="1"/>
      <w:jc w:val="center"/>
      <w:widowControl/>
      <w:wordWrap/>
    </w:pPr>
    <w:rPr>
      <w:rFonts w:ascii="Arial" w:eastAsia="Arial" w:hAnsi="Arial"/>
      <w:shd w:val="clear"/>
      <w:sz w:val="16"/>
      <w:szCs w:val="16"/>
      <w:w w:val="100"/>
    </w:rPr>
  </w:style>
  <w:style w:customStyle="1" w:styleId="PO157" w:type="character">
    <w:name w:val="z-Top of Form Char"/>
    <w:basedOn w:val="PO2"/>
    <w:link w:val="PO156"/>
    <w:uiPriority w:val="157"/>
    <w:semiHidden/>
    <w:rPr>
      <w:rFonts w:ascii="Arial" w:eastAsia="Arial" w:hAnsi="Arial"/>
      <w:shd w:val="clear"/>
      <w:sz w:val="16"/>
      <w:szCs w:val="16"/>
      <w:w w:val="100"/>
    </w:rPr>
  </w:style>
  <w:style w:styleId="PO158" w:type="paragraph">
    <w:name w:val="HTML Bottom of Form"/>
    <w:basedOn w:val="PO1"/>
    <w:next w:val="PO1"/>
    <w:link w:val="PO159"/>
    <w:uiPriority w:val="158"/>
    <w:semiHidden/>
    <w:unhideWhenUsed/>
    <w:pPr>
      <w:autoSpaceDE w:val="1"/>
      <w:autoSpaceDN w:val="1"/>
      <w:jc w:val="center"/>
      <w:widowControl/>
      <w:wordWrap/>
    </w:pPr>
    <w:rPr>
      <w:rFonts w:ascii="Arial" w:eastAsia="Arial" w:hAnsi="Arial"/>
      <w:shd w:val="clear"/>
      <w:sz w:val="16"/>
      <w:szCs w:val="16"/>
      <w:w w:val="100"/>
    </w:rPr>
  </w:style>
  <w:style w:customStyle="1" w:styleId="PO159" w:type="character">
    <w:name w:val="z-Bottom of Form Char"/>
    <w:basedOn w:val="PO2"/>
    <w:link w:val="PO158"/>
    <w:uiPriority w:val="159"/>
    <w:semiHidden/>
    <w:rPr>
      <w:rFonts w:ascii="Arial" w:eastAsia="Arial" w:hAnsi="Arial"/>
      <w:shd w:val="clear"/>
      <w:sz w:val="16"/>
      <w:szCs w:val="16"/>
      <w:w w:val="100"/>
    </w:rPr>
  </w:style>
  <w:style w:customStyle="1" w:styleId="PO160" w:type="paragraph">
    <w:name w:val="subhead"/>
    <w:basedOn w:val="PO1"/>
    <w:uiPriority w:val="160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customStyle="1" w:styleId="PO161" w:type="character">
    <w:name w:val="authors"/>
    <w:basedOn w:val="PO2"/>
    <w:uiPriority w:val="161"/>
  </w:style>
  <w:style w:styleId="PO162" w:type="paragraph">
    <w:name w:val="Normal (Web)"/>
    <w:basedOn w:val="PO1"/>
    <w:uiPriority w:val="162"/>
    <w:semiHidden/>
    <w:unhideWhenUsed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customStyle="1" w:styleId="PO163" w:type="character">
    <w:name w:val="st-continue-reading-below"/>
    <w:basedOn w:val="PO2"/>
    <w:uiPriority w:val="163"/>
  </w:style>
  <w:style w:customStyle="1" w:styleId="PO164" w:type="character">
    <w:name w:val="asset-type"/>
    <w:basedOn w:val="PO2"/>
    <w:uiPriority w:val="164"/>
  </w:style>
  <w:style w:customStyle="1" w:styleId="PO165" w:type="character">
    <w:name w:val="jawsonly"/>
    <w:basedOn w:val="PO2"/>
    <w:uiPriority w:val="165"/>
  </w:style>
  <w:style w:styleId="PO166" w:type="paragraph">
    <w:name w:val="Balloon Text"/>
    <w:basedOn w:val="PO1"/>
    <w:link w:val="PO167"/>
    <w:uiPriority w:val="166"/>
    <w:semiHidden/>
    <w:unhideWhenUsed/>
    <w:pPr>
      <w:autoSpaceDE w:val="1"/>
      <w:autoSpaceDN w:val="1"/>
      <w:widowControl/>
      <w:wordWrap/>
    </w:pPr>
    <w:rPr>
      <w:rFonts w:ascii="Tahoma" w:eastAsia="Tahoma" w:hAnsi="Tahoma"/>
      <w:shd w:val="clear"/>
      <w:sz w:val="16"/>
      <w:szCs w:val="16"/>
      <w:w w:val="100"/>
    </w:rPr>
  </w:style>
  <w:style w:customStyle="1" w:styleId="PO167" w:type="character">
    <w:name w:val="Balloon Text Char"/>
    <w:basedOn w:val="PO2"/>
    <w:link w:val="PO166"/>
    <w:uiPriority w:val="167"/>
    <w:semiHidden/>
    <w:rPr>
      <w:rFonts w:ascii="Tahoma" w:eastAsia="Tahoma" w:hAnsi="Tahoma"/>
      <w:shd w:val="clear"/>
      <w:sz w:val="16"/>
      <w:szCs w:val="16"/>
      <w:w w:val="100"/>
    </w:rPr>
  </w:style>
  <w:style w:customStyle="1" w:styleId="PO168" w:type="character">
    <w:name w:val="mntl-sc-block-heading__text"/>
    <w:basedOn w:val="PO2"/>
    <w:uiPriority w:val="168"/>
  </w:style>
  <w:style w:customStyle="1" w:styleId="PO169" w:type="paragraph">
    <w:name w:val="comp"/>
    <w:basedOn w:val="PO1"/>
    <w:uiPriority w:val="169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customStyle="1" w:styleId="PO170" w:type="character">
    <w:name w:val="mntl-sc-block-subheading__text"/>
    <w:basedOn w:val="PO2"/>
    <w:uiPriority w:val="170"/>
  </w:style>
  <w:style w:customStyle="1" w:styleId="PO171" w:type="character">
    <w:name w:val="mntl-inline-citation"/>
    <w:basedOn w:val="PO2"/>
    <w:uiPriority w:val="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image" Target="media/image2.jpeg"></Relationship><Relationship Id="rId7" Type="http://schemas.openxmlformats.org/officeDocument/2006/relationships/hyperlink" Target="https://www.verywellhealth.com/hypoglossal-nerve-anatomy-4691482" TargetMode="External"></Relationship><Relationship Id="rId8" Type="http://schemas.openxmlformats.org/officeDocument/2006/relationships/hyperlink" Target="https://www.verywellhealth.com/trigeminal-nerve-anatomy-4588724" TargetMode="External"></Relationship><Relationship Id="rId9" Type="http://schemas.openxmlformats.org/officeDocument/2006/relationships/hyperlink" Target="https://www.verywellhealth.com/search?q=facial+nerve&amp;tags=" TargetMode="External"></Relationship><Relationship Id="rId10" Type="http://schemas.openxmlformats.org/officeDocument/2006/relationships/hyperlink" Target="https://www.verywellhealth.com/glossopharyngeal-nerve-anatomy-4707922" TargetMode="External"></Relationship><Relationship Id="rId11" Type="http://schemas.openxmlformats.org/officeDocument/2006/relationships/hyperlink" Target="https://www.verywellhealth.com/vagus-nerve-anatomy-1746123" TargetMode="External"></Relationship><Relationship Id="rId12" Type="http://schemas.openxmlformats.org/officeDocument/2006/relationships/hyperlink" Target="https://www.verywellhealth.com/external-carotid-artery-anatomy-4689134" TargetMode="External"></Relationship><Relationship Id="rId13" Type="http://schemas.openxmlformats.org/officeDocument/2006/relationships/hyperlink" Target="https://www.verywellhealth.com/how-the-sense-of-taste-works-1191869" TargetMode="External"></Relationship><Relationship Id="rId14" Type="http://schemas.openxmlformats.org/officeDocument/2006/relationships/hyperlink" Target="https://www.verywellhealth.com/sleep-apnea-overview-3014774" TargetMode="External"></Relationship><Relationship Id="rId15" Type="http://schemas.openxmlformats.org/officeDocument/2006/relationships/hyperlink" Target="https://www.verywellhealth.com/what-does-it-mean-to-be-tongue-tied-1192013" TargetMode="External"></Relationship><Relationship Id="rId16" Type="http://schemas.openxmlformats.org/officeDocument/2006/relationships/hyperlink" Target="https://www.verywellhealth.com/what-is-a-frenulotomy-1192054" TargetMode="External"></Relationship><Relationship Id="rId17" Type="http://schemas.openxmlformats.org/officeDocument/2006/relationships/hyperlink" Target="https://www.verywellhealth.com/thrush-overview-2633410" TargetMode="External"></Relationship><Relationship Id="rId18" Type="http://schemas.openxmlformats.org/officeDocument/2006/relationships/hyperlink" Target="https://www.verywellhealth.com/best-tongue-scrapers-4686341" TargetMode="External"></Relationship><Relationship Id="rId19" Type="http://schemas.openxmlformats.org/officeDocument/2006/relationships/hyperlink" Target="https://www.verywellhealth.com/words-to-expand-your-sleep-vocabulary-3014839" TargetMode="External"></Relationship><Relationship Id="rId20" Type="http://schemas.openxmlformats.org/officeDocument/2006/relationships/hyperlink" Target="https://www.verywellhealth.com/geographic-tongue-4179024" TargetMode="External"></Relationship><Relationship Id="rId21" Type="http://schemas.openxmlformats.org/officeDocument/2006/relationships/hyperlink" Target="https://www.verywellhealth.com/burning-mouth-syndrome-82654" TargetMode="External"></Relationship><Relationship Id="rId22" Type="http://schemas.openxmlformats.org/officeDocument/2006/relationships/hyperlink" Target="https://www.verywellhealth.com/what-is-myofunctional-therapy-3015256" TargetMode="External"></Relationship><Relationship Id="rId23" Type="http://schemas.openxmlformats.org/officeDocument/2006/relationships/image" Target="media/image3.jpeg"></Relationship><Relationship Id="rId24" Type="http://schemas.openxmlformats.org/officeDocument/2006/relationships/hyperlink" Target="https://en.wikipedia.org/wiki/File:Paranasal_Sinuses_ant.jpg" TargetMode="External"></Relationship><Relationship Id="rId25" Type="http://schemas.openxmlformats.org/officeDocument/2006/relationships/image" Target="media/image4.jpeg"></Relationship><Relationship Id="rId26" Type="http://schemas.openxmlformats.org/officeDocument/2006/relationships/hyperlink" Target="https://en.wikipedia.org/wiki/File:Paranasal_Sinuses_lat.jpg" TargetMode="External"></Relationship><Relationship Id="rId27" Type="http://schemas.openxmlformats.org/officeDocument/2006/relationships/hyperlink" Target="https://en.wikipedia.org/wiki/Skeletal_pneumaticity" TargetMode="External"></Relationship><Relationship Id="rId28" Type="http://schemas.openxmlformats.org/officeDocument/2006/relationships/hyperlink" Target="https://en.wikipedia.org/wiki/Nasal_cavity" TargetMode="External"></Relationship><Relationship Id="rId29" Type="http://schemas.openxmlformats.org/officeDocument/2006/relationships/hyperlink" Target="https://en.wikipedia.org/wiki/Maxillary_sinus" TargetMode="External"></Relationship><Relationship Id="rId30" Type="http://schemas.openxmlformats.org/officeDocument/2006/relationships/hyperlink" Target="https://en.wikipedia.org/wiki/Human_eye" TargetMode="External"></Relationship><Relationship Id="rId31" Type="http://schemas.openxmlformats.org/officeDocument/2006/relationships/hyperlink" Target="https://en.wikipedia.org/wiki/Frontal_sinus" TargetMode="External"></Relationship><Relationship Id="rId32" Type="http://schemas.openxmlformats.org/officeDocument/2006/relationships/hyperlink" Target="https://en.wikipedia.org/wiki/Ethmoid_sinus" TargetMode="External"></Relationship><Relationship Id="rId33" Type="http://schemas.openxmlformats.org/officeDocument/2006/relationships/hyperlink" Target="https://en.wikipedia.org/wiki/Sphenoidal_sinus" TargetMode="External"></Relationship><Relationship Id="rId34" Type="http://schemas.openxmlformats.org/officeDocument/2006/relationships/hyperlink" Target="https://en.wikipedia.org/wiki/Sinus_(anatomy)" TargetMode="External"></Relationship><Relationship Id="rId35" Type="http://schemas.openxmlformats.org/officeDocument/2006/relationships/hyperlink" Target="https://en.wikipedia.org/wiki/Facial_skeleton" TargetMode="External"></Relationship><Relationship Id="rId36" Type="http://schemas.openxmlformats.org/officeDocument/2006/relationships/hyperlink" Target="https://en.wikipedia.org/wiki/Bone" TargetMode="External"></Relationship><Relationship Id="rId37" Type="http://schemas.openxmlformats.org/officeDocument/2006/relationships/hyperlink" Target="https://en.wikipedia.org/wiki/Maxillary_sinus" TargetMode="External"></Relationship><Relationship Id="rId38" Type="http://schemas.openxmlformats.org/officeDocument/2006/relationships/hyperlink" Target="https://en.wikipedia.org/wiki/Human_eye" TargetMode="External"></Relationship><Relationship Id="rId39" Type="http://schemas.openxmlformats.org/officeDocument/2006/relationships/hyperlink" Target="https://en.wikipedia.org/wiki/Semilunar_hiatus" TargetMode="External"></Relationship><Relationship Id="rId40" Type="http://schemas.openxmlformats.org/officeDocument/2006/relationships/hyperlink" Target="https://en.wikipedia.org/wiki/Trigeminal_nerve" TargetMode="External"></Relationship><Relationship Id="rId41" Type="http://schemas.openxmlformats.org/officeDocument/2006/relationships/hyperlink" Target="https://en.wikipedia.org/wiki/Frontal_sinus" TargetMode="External"></Relationship><Relationship Id="rId42" Type="http://schemas.openxmlformats.org/officeDocument/2006/relationships/hyperlink" Target="https://en.wikipedia.org/wiki/Frontal_bone" TargetMode="External"></Relationship><Relationship Id="rId43" Type="http://schemas.openxmlformats.org/officeDocument/2006/relationships/hyperlink" Target="https://en.wikipedia.org/wiki/Forehead" TargetMode="External"></Relationship><Relationship Id="rId44" Type="http://schemas.openxmlformats.org/officeDocument/2006/relationships/hyperlink" Target="https://en.wikipedia.org/wiki/Trigeminal_nerve" TargetMode="External"></Relationship><Relationship Id="rId45" Type="http://schemas.openxmlformats.org/officeDocument/2006/relationships/hyperlink" Target="https://en.wikipedia.org/wiki/Ethmoid_sinus" TargetMode="External"></Relationship><Relationship Id="rId46" Type="http://schemas.openxmlformats.org/officeDocument/2006/relationships/hyperlink" Target="https://en.wikipedia.org/wiki/Ethmoid_bone" TargetMode="External"></Relationship><Relationship Id="rId47" Type="http://schemas.openxmlformats.org/officeDocument/2006/relationships/hyperlink" Target="https://en.wikipedia.org/wiki/Human_nose" TargetMode="External"></Relationship><Relationship Id="rId48" Type="http://schemas.openxmlformats.org/officeDocument/2006/relationships/hyperlink" Target="https://en.wikipedia.org/wiki/Ethmoidal_nerves" TargetMode="External"></Relationship><Relationship Id="rId49" Type="http://schemas.openxmlformats.org/officeDocument/2006/relationships/hyperlink" Target="https://en.wikipedia.org/wiki/Nasociliary_nerve" TargetMode="External"></Relationship><Relationship Id="rId50" Type="http://schemas.openxmlformats.org/officeDocument/2006/relationships/hyperlink" Target="https://en.wikipedia.org/wiki/Trigeminal_nerve" TargetMode="External"></Relationship><Relationship Id="rId51" Type="http://schemas.openxmlformats.org/officeDocument/2006/relationships/hyperlink" Target="https://en.wikipedia.org/wiki/Sphenoidal_sinus" TargetMode="External"></Relationship><Relationship Id="rId52" Type="http://schemas.openxmlformats.org/officeDocument/2006/relationships/hyperlink" Target="https://en.wikipedia.org/wiki/Sphenoid_bone" TargetMode="External"></Relationship><Relationship Id="rId53" Type="http://schemas.openxmlformats.org/officeDocument/2006/relationships/hyperlink" Target="https://en.wikipedia.org/wiki/Respiratory_epithelium" TargetMode="External"></Relationship><Relationship Id="rId54" Type="http://schemas.openxmlformats.org/officeDocument/2006/relationships/hyperlink" Target="https://en.wikipedia.org/wiki/Skeletal_pneumaticity" TargetMode="External"></Relationship><Relationship Id="rId55" Type="http://schemas.openxmlformats.org/officeDocument/2006/relationships/hyperlink" Target="https://en.wikipedia.org/wiki/Nasal_cavity" TargetMode="External"></Relationship><Relationship Id="rId56" Type="http://schemas.openxmlformats.org/officeDocument/2006/relationships/hyperlink" Target="https://en.wikipedia.org/wiki/Sinus_ostium" TargetMode="External"></Relationship><Relationship Id="rId57" Type="http://schemas.openxmlformats.org/officeDocument/2006/relationships/hyperlink" Target="https://en.wikipedia.org/wiki/Carbon_dioxide" TargetMode="External"></Relationship><Relationship Id="rId58" Type="http://schemas.openxmlformats.org/officeDocument/2006/relationships/hyperlink" Target="https://en.wikipedia.org/wiki/Pathogen" TargetMode="External"></Relationship><Relationship Id="rId59" Type="http://schemas.openxmlformats.org/officeDocument/2006/relationships/hyperlink" Target="https://en.wikipedia.org/wiki/Venous_blood" TargetMode="External"></Relationship><Relationship Id="rId60" Type="http://schemas.openxmlformats.org/officeDocument/2006/relationships/hyperlink" Target="https://en.wikipedia.org/wiki/Oxygen" TargetMode="External"></Relationship><Relationship Id="rId61" Type="http://schemas.openxmlformats.org/officeDocument/2006/relationships/hyperlink" Target="https://en.wikipedia.org/wiki/Maxillary_sinus" TargetMode="External"></Relationship><Relationship Id="rId62" Type="http://schemas.openxmlformats.org/officeDocument/2006/relationships/hyperlink" Target="https://en.wikipedia.org/wiki/Ethmoid_sinus" TargetMode="External"></Relationship><Relationship Id="rId63" Type="http://schemas.openxmlformats.org/officeDocument/2006/relationships/hyperlink" Target="https://en.wikipedia.org/wiki/Sphenoid_sinus" TargetMode="External"></Relationship><Relationship Id="rId64" Type="http://schemas.openxmlformats.org/officeDocument/2006/relationships/hyperlink" Target="https://en.wikipedia.org/wiki/Frontal_sinus" TargetMode="External"></Relationship><Relationship Id="rId65" Type="http://schemas.openxmlformats.org/officeDocument/2006/relationships/image" Target="media/image5.jpeg"></Relationship><Relationship Id="rId66" Type="http://schemas.openxmlformats.org/officeDocument/2006/relationships/hyperlink" Target="https://en.wikipedia.org/wiki/File:Paranasal_sinuses_radiograph_occipitofrontal.jpg" TargetMode="External"></Relationship><Relationship Id="rId67" Type="http://schemas.openxmlformats.org/officeDocument/2006/relationships/image" Target="media/image6.jpeg"></Relationship><Relationship Id="rId68" Type="http://schemas.openxmlformats.org/officeDocument/2006/relationships/hyperlink" Target="https://en.wikipedia.org/wiki/File:Paranasal_sinuses_radiograph_occipitomental.jpg" TargetMode="External"></Relationship><Relationship Id="rId69" Type="http://schemas.openxmlformats.org/officeDocument/2006/relationships/image" Target="media/image7.jpeg"></Relationship><Relationship Id="rId70" Type="http://schemas.openxmlformats.org/officeDocument/2006/relationships/hyperlink" Target="https://en.wikipedia.org/wiki/File:Paranasal_sinuses_radiograph_lateral.jpg" TargetMode="External"></Relationship><Relationship Id="rId71" Type="http://schemas.openxmlformats.org/officeDocument/2006/relationships/image" Target="media/image8.jpeg"></Relationship><Relationship Id="rId72" Type="http://schemas.openxmlformats.org/officeDocument/2006/relationships/hyperlink" Target="https://en.wikipedia.org/wiki/File:Paranasal_sinuses_radiograph_(occipitofrontal).jpg" TargetMode="External"></Relationship><Relationship Id="rId73" Type="http://schemas.openxmlformats.org/officeDocument/2006/relationships/image" Target="media/image9.jpeg"></Relationship><Relationship Id="rId74" Type="http://schemas.openxmlformats.org/officeDocument/2006/relationships/hyperlink" Target="https://en.wikipedia.org/wiki/File:Paranasal_sinuses_radiograph_occipitomental_projection.jpg" TargetMode="External"></Relationship><Relationship Id="rId75" Type="http://schemas.openxmlformats.org/officeDocument/2006/relationships/image" Target="media/image10.jpeg"></Relationship><Relationship Id="rId76" Type="http://schemas.openxmlformats.org/officeDocument/2006/relationships/hyperlink" Target="https://en.wikipedia.org/wiki/File:Paranasal_sinuses_radiograph_lateral_projection.jpg" TargetMode="External"></Relationship><Relationship Id="rId77" Type="http://schemas.openxmlformats.org/officeDocument/2006/relationships/image" Target="media/image11.png"></Relationship><Relationship Id="rId78" Type="http://schemas.openxmlformats.org/officeDocument/2006/relationships/hyperlink" Target="https://en.wikipedia.org/wiki/File:3DPX-002305_Upper_respiratory_cast_3DFile_Nevit_Dilmen.stl" TargetMode="External"></Relationship><Relationship Id="rId79" Type="http://schemas.openxmlformats.org/officeDocument/2006/relationships/hyperlink" Target="https://en.wikipedia.org/wiki/Nasal_cavity" TargetMode="External"></Relationship><Relationship Id="rId80" Type="http://schemas.openxmlformats.org/officeDocument/2006/relationships/hyperlink" Target="https://en.wikipedia.org/wiki/Sinus_ostium" TargetMode="External"></Relationship><Relationship Id="rId81" Type="http://schemas.openxmlformats.org/officeDocument/2006/relationships/hyperlink" Target="https://en.wikipedia.org/wiki/Common_cold" TargetMode="External"></Relationship><Relationship Id="rId82" Type="http://schemas.openxmlformats.org/officeDocument/2006/relationships/hyperlink" Target="https://en.wikipedia.org/wiki/Mucus" TargetMode="External"></Relationship><Relationship Id="rId83" Type="http://schemas.openxmlformats.org/officeDocument/2006/relationships/hyperlink" Target="https://en.wikipedia.org/wiki/Sinusitis" TargetMode="External"></Relationship><Relationship Id="rId84" Type="http://schemas.openxmlformats.org/officeDocument/2006/relationships/hyperlink" Target="https://en.wikipedia.org/wiki/Decongestant" TargetMode="External"></Relationship><Relationship Id="rId85" Type="http://schemas.openxmlformats.org/officeDocument/2006/relationships/hyperlink" Target="https://en.wikipedia.org/wiki/Nasal_irrigation" TargetMode="External"></Relationship><Relationship Id="rId86" Type="http://schemas.openxmlformats.org/officeDocument/2006/relationships/hyperlink" Target="https://en.wikipedia.org/wiki/Corticosteroid" TargetMode="External"></Relationship><Relationship Id="rId87" Type="http://schemas.openxmlformats.org/officeDocument/2006/relationships/hyperlink" Target="https://en.wikipedia.org/wiki/Carcinoma" TargetMode="External"></Relationship><Relationship Id="rId88" Type="http://schemas.openxmlformats.org/officeDocument/2006/relationships/hyperlink" Target="https://en.wikipedia.org/wiki/Sarcoma" TargetMode="External"></Relationship><Relationship Id="rId89" Type="http://schemas.openxmlformats.org/officeDocument/2006/relationships/hyperlink" Target="https://en.wikipedia.org/wiki/Neoplasm" TargetMode="External"></Relationship><Relationship Id="rId90" Type="http://schemas.openxmlformats.org/officeDocument/2006/relationships/numbering" Target="numbering.xml"></Relationship><Relationship Id="rId91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24210</Characters>
  <CharactersWithSpaces>0</CharactersWithSpaces>
  <DocSecurity>0</DocSecurity>
  <HyperlinksChanged>false</HyperlinksChanged>
  <Lines>171</Lines>
  <LinksUpToDate>false</LinksUpToDate>
  <Pages>13</Pages>
  <Paragraphs>48</Paragraphs>
  <Words>3620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</dc:creator>
  <cp:lastModifiedBy>Polaris Office</cp:lastModifiedBy>
  <dcterms:modified xsi:type="dcterms:W3CDTF">2020-04-29T03:50:00Z</dcterms:modified>
</cp:coreProperties>
</file>