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29" w:rsidRPr="00930F6B" w:rsidRDefault="001E13BF" w:rsidP="001E13BF">
      <w:pPr>
        <w:rPr>
          <w:b/>
          <w:bCs/>
        </w:rPr>
      </w:pPr>
      <w:r w:rsidRPr="00930F6B">
        <w:rPr>
          <w:b/>
          <w:bCs/>
        </w:rPr>
        <w:t>15</w:t>
      </w:r>
      <w:r w:rsidR="006D0229" w:rsidRPr="00930F6B">
        <w:rPr>
          <w:b/>
          <w:bCs/>
        </w:rPr>
        <w:t>/mhs06/042</w:t>
      </w:r>
    </w:p>
    <w:p w:rsidR="00930F6B" w:rsidRDefault="00930F6B" w:rsidP="001E13BF"/>
    <w:p w:rsidR="001E13BF" w:rsidRDefault="001E13BF" w:rsidP="001E13BF"/>
    <w:p w:rsidR="001E13BF" w:rsidRDefault="001E13BF" w:rsidP="001E13BF">
      <w:r>
        <w:t>Mechanism of  Action(Erythromycin);</w:t>
      </w:r>
      <w:bookmarkStart w:id="0" w:name="_GoBack"/>
      <w:bookmarkEnd w:id="0"/>
    </w:p>
    <w:p w:rsidR="001E13BF" w:rsidRDefault="001E13BF" w:rsidP="001E13BF">
      <w:r>
        <w:t xml:space="preserve">Erythromycin displays bacteriostatic activity or inhibits growth of bacteria, especially at higher concentrations. By binding to the 50s subunit of the bacterial </w:t>
      </w:r>
      <w:proofErr w:type="spellStart"/>
      <w:r>
        <w:t>rRNA</w:t>
      </w:r>
      <w:proofErr w:type="spellEnd"/>
      <w:r>
        <w:t xml:space="preserve"> complex, protein synthesis and subsequent structure and function processes critical for life or replication are inhibited.</w:t>
      </w:r>
    </w:p>
    <w:p w:rsidR="001E13BF" w:rsidRDefault="001E13BF" w:rsidP="001E13BF"/>
    <w:p w:rsidR="001E13BF" w:rsidRDefault="001E13BF" w:rsidP="001E13BF">
      <w:r>
        <w:t>Indication for use:</w:t>
      </w:r>
    </w:p>
    <w:p w:rsidR="001E13BF" w:rsidRDefault="001E13BF" w:rsidP="001E13BF">
      <w:r>
        <w:t>Erythromycin is used to treat a wide variety of bacterial infection . It may also be used to prevent certain bacterial infections. Erythromycin is known as a macrolide antibiotic. It works by stopping the growth of bacteria.</w:t>
      </w:r>
    </w:p>
    <w:p w:rsidR="001E13BF" w:rsidRDefault="001E13BF" w:rsidP="001E13BF">
      <w:r>
        <w:t>Take this medication by mouth  as directed by your doctor, usually before a meal. This medication is best absorbed when taken on an empty stomach. If nausea occurs, you may take it with food or milk.</w:t>
      </w:r>
    </w:p>
    <w:p w:rsidR="001E13BF" w:rsidRDefault="001E13BF" w:rsidP="001E13BF">
      <w:r>
        <w:t xml:space="preserve">    If you are using this medication to treat an infection, continue to take this medication until the full prescribed amount is finished, even if symptoms disappear after a few days. Stopping the medication too early may result in a return of the infection. Tell your doctor if your condition persists or worsens. </w:t>
      </w:r>
    </w:p>
    <w:p w:rsidR="001E13BF" w:rsidRDefault="001E13BF" w:rsidP="001E13BF">
      <w:r>
        <w:t xml:space="preserve"> </w:t>
      </w:r>
    </w:p>
    <w:p w:rsidR="001E13BF" w:rsidRDefault="001E13BF" w:rsidP="001E13BF">
      <w:r>
        <w:t>Toxicity of erythromycin:</w:t>
      </w:r>
    </w:p>
    <w:p w:rsidR="001E13BF" w:rsidRDefault="001E13BF" w:rsidP="001E13BF">
      <w:r>
        <w:t xml:space="preserve">Several anti-microbial agents have been shown to  affect host immunological responses, such as </w:t>
      </w:r>
      <w:proofErr w:type="spellStart"/>
      <w:r>
        <w:t>neutrophil,chemotaxis</w:t>
      </w:r>
      <w:proofErr w:type="spellEnd"/>
      <w:r>
        <w:t xml:space="preserve"> and cytokines production(3,4,14,21,29,30).On the </w:t>
      </w:r>
      <w:proofErr w:type="spellStart"/>
      <w:r>
        <w:t>otherhand</w:t>
      </w:r>
      <w:proofErr w:type="spellEnd"/>
      <w:r>
        <w:t xml:space="preserve"> ,treatment of bacteria with </w:t>
      </w:r>
      <w:proofErr w:type="spellStart"/>
      <w:r>
        <w:t>subinhibitory</w:t>
      </w:r>
      <w:proofErr w:type="spellEnd"/>
      <w:r>
        <w:t xml:space="preserve"> concentrations of antimicrobial agents frequently increases bacterial phagocytosis, intracellular killing, and </w:t>
      </w:r>
      <w:proofErr w:type="spellStart"/>
      <w:r>
        <w:t>susceptibil</w:t>
      </w:r>
      <w:proofErr w:type="spellEnd"/>
      <w:r>
        <w:t xml:space="preserve">- </w:t>
      </w:r>
      <w:proofErr w:type="spellStart"/>
      <w:r>
        <w:t>itytoserum</w:t>
      </w:r>
      <w:proofErr w:type="spellEnd"/>
      <w:r>
        <w:t xml:space="preserve"> (1,2)and suppresses production of bacterial virulence factor including extracellular enzymes </w:t>
      </w:r>
    </w:p>
    <w:p w:rsidR="001E13BF" w:rsidRDefault="001E13BF" w:rsidP="001E13BF">
      <w:r>
        <w:t xml:space="preserve">  </w:t>
      </w:r>
    </w:p>
    <w:p w:rsidR="001E13BF" w:rsidRDefault="001E13BF" w:rsidP="001E13BF">
      <w:r>
        <w:t>Adverse effects of Erythromycin:</w:t>
      </w:r>
    </w:p>
    <w:p w:rsidR="001E13BF" w:rsidRDefault="001E13BF" w:rsidP="001E13BF">
      <w:r>
        <w:t>Nausea</w:t>
      </w:r>
    </w:p>
    <w:p w:rsidR="001E13BF" w:rsidRDefault="001E13BF" w:rsidP="001E13BF">
      <w:r>
        <w:t xml:space="preserve">Vomiting </w:t>
      </w:r>
    </w:p>
    <w:p w:rsidR="001E13BF" w:rsidRDefault="001E13BF" w:rsidP="001E13BF">
      <w:r>
        <w:t xml:space="preserve">Abdominal pain </w:t>
      </w:r>
    </w:p>
    <w:p w:rsidR="001E13BF" w:rsidRDefault="001E13BF" w:rsidP="001E13BF">
      <w:r>
        <w:t xml:space="preserve">Diarrhoea </w:t>
      </w:r>
    </w:p>
    <w:p w:rsidR="001E13BF" w:rsidRDefault="001E13BF" w:rsidP="001E13BF">
      <w:r>
        <w:t>Anorexia</w:t>
      </w:r>
    </w:p>
    <w:p w:rsidR="001E13BF" w:rsidRDefault="001E13BF" w:rsidP="001E13BF">
      <w:r>
        <w:t>Hepatic dysfunction</w:t>
      </w:r>
    </w:p>
    <w:p w:rsidR="001E13BF" w:rsidRDefault="001E13BF">
      <w:r>
        <w:t>Abnormal liver function</w:t>
      </w:r>
    </w:p>
    <w:sectPr w:rsidR="001E1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BF"/>
    <w:rsid w:val="001E13BF"/>
    <w:rsid w:val="006D0229"/>
    <w:rsid w:val="0093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F9119"/>
  <w15:chartTrackingRefBased/>
  <w15:docId w15:val="{D2879558-2458-DB4B-B8CD-3D26776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Gbadamosi</dc:creator>
  <cp:keywords/>
  <dc:description/>
  <cp:lastModifiedBy>Latifah Gbadamosi</cp:lastModifiedBy>
  <cp:revision>2</cp:revision>
  <dcterms:created xsi:type="dcterms:W3CDTF">2020-04-29T13:15:00Z</dcterms:created>
  <dcterms:modified xsi:type="dcterms:W3CDTF">2020-04-29T13:15:00Z</dcterms:modified>
</cp:coreProperties>
</file>