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8E" w:rsidRDefault="00B7448E" w:rsidP="00081C23">
      <w:pPr>
        <w:rPr>
          <w:rFonts w:ascii="Times New Roman" w:hAnsi="Times New Roman" w:cs="Times New Roman"/>
          <w:sz w:val="28"/>
          <w:szCs w:val="28"/>
          <w:lang w:val="en-US"/>
        </w:rPr>
      </w:pPr>
      <w:r>
        <w:rPr>
          <w:rFonts w:ascii="Times New Roman" w:hAnsi="Times New Roman" w:cs="Times New Roman"/>
          <w:sz w:val="28"/>
          <w:szCs w:val="28"/>
          <w:lang w:val="en-US"/>
        </w:rPr>
        <w:t>NAME: AJAYI TOLUWANIMI HANNAH</w:t>
      </w:r>
    </w:p>
    <w:p w:rsidR="00B7448E" w:rsidRDefault="00B7448E" w:rsidP="00081C23">
      <w:pPr>
        <w:rPr>
          <w:rFonts w:ascii="Times New Roman" w:hAnsi="Times New Roman" w:cs="Times New Roman"/>
          <w:sz w:val="28"/>
          <w:szCs w:val="28"/>
          <w:lang w:val="en-US"/>
        </w:rPr>
      </w:pPr>
      <w:r>
        <w:rPr>
          <w:rFonts w:ascii="Times New Roman" w:hAnsi="Times New Roman" w:cs="Times New Roman"/>
          <w:sz w:val="28"/>
          <w:szCs w:val="28"/>
          <w:lang w:val="en-US"/>
        </w:rPr>
        <w:t>LEVEL: 200</w:t>
      </w:r>
    </w:p>
    <w:p w:rsidR="00B7448E" w:rsidRDefault="00B7448E" w:rsidP="00081C23">
      <w:pPr>
        <w:rPr>
          <w:rFonts w:ascii="Times New Roman" w:hAnsi="Times New Roman" w:cs="Times New Roman"/>
          <w:sz w:val="28"/>
          <w:szCs w:val="28"/>
          <w:lang w:val="en-US"/>
        </w:rPr>
      </w:pPr>
      <w:r>
        <w:rPr>
          <w:rFonts w:ascii="Times New Roman" w:hAnsi="Times New Roman" w:cs="Times New Roman"/>
          <w:sz w:val="28"/>
          <w:szCs w:val="28"/>
          <w:lang w:val="en-US"/>
        </w:rPr>
        <w:t>COURSE: EMBRYOLOGY</w:t>
      </w:r>
    </w:p>
    <w:p w:rsidR="00B7448E" w:rsidRDefault="00B7448E" w:rsidP="00081C23">
      <w:pPr>
        <w:rPr>
          <w:rFonts w:ascii="Times New Roman" w:hAnsi="Times New Roman" w:cs="Times New Roman"/>
          <w:sz w:val="28"/>
          <w:szCs w:val="28"/>
          <w:lang w:val="en-US"/>
        </w:rPr>
      </w:pPr>
      <w:r>
        <w:rPr>
          <w:rFonts w:ascii="Times New Roman" w:hAnsi="Times New Roman" w:cs="Times New Roman"/>
          <w:sz w:val="28"/>
          <w:szCs w:val="28"/>
          <w:lang w:val="en-US"/>
        </w:rPr>
        <w:t>ASSIGNMENT</w:t>
      </w:r>
    </w:p>
    <w:p w:rsidR="00F042C0" w:rsidRPr="000E3F0F" w:rsidRDefault="00D0794E" w:rsidP="000E3F0F">
      <w:pPr>
        <w:rPr>
          <w:rFonts w:ascii="Times New Roman" w:hAnsi="Times New Roman" w:cs="Times New Roman"/>
          <w:sz w:val="28"/>
          <w:szCs w:val="28"/>
          <w:lang w:val="en-US"/>
        </w:rPr>
      </w:pPr>
      <w:r w:rsidRPr="000E3F0F">
        <w:rPr>
          <w:rFonts w:ascii="Times New Roman" w:hAnsi="Times New Roman" w:cs="Times New Roman"/>
          <w:sz w:val="28"/>
          <w:szCs w:val="28"/>
          <w:lang w:val="en-US"/>
        </w:rPr>
        <w:t>DISCUSS OVULATION</w:t>
      </w:r>
    </w:p>
    <w:p w:rsidR="00D0794E" w:rsidRDefault="00D0794E">
      <w:pPr>
        <w:rPr>
          <w:rFonts w:ascii="Times New Roman" w:hAnsi="Times New Roman" w:cs="Times New Roman"/>
          <w:sz w:val="28"/>
          <w:szCs w:val="28"/>
          <w:lang w:val="en-US"/>
        </w:rPr>
      </w:pPr>
      <w:r w:rsidRPr="00081C23">
        <w:rPr>
          <w:rFonts w:ascii="Times New Roman" w:hAnsi="Times New Roman" w:cs="Times New Roman"/>
          <w:b/>
          <w:sz w:val="28"/>
          <w:szCs w:val="28"/>
          <w:lang w:val="en-US"/>
        </w:rPr>
        <w:t>Ovulation</w:t>
      </w:r>
      <w:r w:rsidRPr="001874E8">
        <w:rPr>
          <w:rFonts w:ascii="Times New Roman" w:hAnsi="Times New Roman" w:cs="Times New Roman"/>
          <w:sz w:val="28"/>
          <w:szCs w:val="28"/>
          <w:lang w:val="en-US"/>
        </w:rPr>
        <w:t xml:space="preserve"> can be defined as the release of a mature secondary oocyte from the ovarian follicle. </w:t>
      </w:r>
      <w:r w:rsidR="00C84444" w:rsidRPr="001874E8">
        <w:rPr>
          <w:rFonts w:ascii="Times New Roman" w:hAnsi="Times New Roman" w:cs="Times New Roman"/>
          <w:sz w:val="28"/>
          <w:szCs w:val="28"/>
          <w:lang w:val="en-US"/>
        </w:rPr>
        <w:t xml:space="preserve">For the oocyte to fully mature, it has to undergo the first and second meiotic divisions. The first meiotic division is completed when there is an abrupt in the production of </w:t>
      </w:r>
      <w:r w:rsidR="00C84444" w:rsidRPr="00081C23">
        <w:rPr>
          <w:rFonts w:ascii="Times New Roman" w:hAnsi="Times New Roman" w:cs="Times New Roman"/>
          <w:b/>
          <w:sz w:val="28"/>
          <w:szCs w:val="28"/>
          <w:lang w:val="en-US"/>
        </w:rPr>
        <w:t>luteinizing hormone</w:t>
      </w:r>
      <w:r w:rsidR="00C84444" w:rsidRPr="001874E8">
        <w:rPr>
          <w:rFonts w:ascii="Times New Roman" w:hAnsi="Times New Roman" w:cs="Times New Roman"/>
          <w:sz w:val="28"/>
          <w:szCs w:val="28"/>
          <w:lang w:val="en-US"/>
        </w:rPr>
        <w:t>.</w:t>
      </w:r>
      <w:r w:rsidR="009577AC" w:rsidRPr="001874E8">
        <w:rPr>
          <w:rFonts w:ascii="Times New Roman" w:hAnsi="Times New Roman" w:cs="Times New Roman"/>
          <w:sz w:val="28"/>
          <w:szCs w:val="28"/>
          <w:lang w:val="en-US"/>
        </w:rPr>
        <w:t xml:space="preserve"> This surge in the hormone causes the follicle to enter the pre-ovulatory mature vesicular stage. </w:t>
      </w:r>
      <w:r w:rsidR="001874E8" w:rsidRPr="001874E8">
        <w:rPr>
          <w:rFonts w:ascii="Times New Roman" w:hAnsi="Times New Roman" w:cs="Times New Roman"/>
          <w:sz w:val="28"/>
          <w:szCs w:val="28"/>
          <w:lang w:val="en-US"/>
        </w:rPr>
        <w:t>The now primary oocyte begins meiosis 2 but is</w:t>
      </w:r>
      <w:r w:rsidR="001874E8">
        <w:rPr>
          <w:rFonts w:ascii="Times New Roman" w:hAnsi="Times New Roman" w:cs="Times New Roman"/>
          <w:sz w:val="28"/>
          <w:szCs w:val="28"/>
          <w:lang w:val="en-US"/>
        </w:rPr>
        <w:t xml:space="preserve"> arrested by </w:t>
      </w:r>
      <w:r w:rsidR="001874E8" w:rsidRPr="00081C23">
        <w:rPr>
          <w:rFonts w:ascii="Times New Roman" w:hAnsi="Times New Roman" w:cs="Times New Roman"/>
          <w:b/>
          <w:sz w:val="28"/>
          <w:szCs w:val="28"/>
          <w:lang w:val="en-US"/>
        </w:rPr>
        <w:t>cytostatic factors</w:t>
      </w:r>
      <w:r w:rsidR="001874E8">
        <w:rPr>
          <w:rFonts w:ascii="Times New Roman" w:hAnsi="Times New Roman" w:cs="Times New Roman"/>
          <w:sz w:val="28"/>
          <w:szCs w:val="28"/>
          <w:lang w:val="en-US"/>
        </w:rPr>
        <w:t xml:space="preserve"> 3 hours before ovulation. </w:t>
      </w:r>
    </w:p>
    <w:p w:rsidR="001874E8" w:rsidRDefault="001874E8">
      <w:pPr>
        <w:rPr>
          <w:rFonts w:ascii="Times New Roman" w:hAnsi="Times New Roman" w:cs="Times New Roman"/>
          <w:sz w:val="28"/>
          <w:szCs w:val="28"/>
          <w:lang w:val="en-US"/>
        </w:rPr>
      </w:pPr>
      <w:r>
        <w:rPr>
          <w:rFonts w:ascii="Times New Roman" w:hAnsi="Times New Roman" w:cs="Times New Roman"/>
          <w:sz w:val="28"/>
          <w:szCs w:val="28"/>
          <w:lang w:val="en-US"/>
        </w:rPr>
        <w:t>As ovulation deals with the release o</w:t>
      </w:r>
      <w:r w:rsidR="00081C23">
        <w:rPr>
          <w:rFonts w:ascii="Times New Roman" w:hAnsi="Times New Roman" w:cs="Times New Roman"/>
          <w:sz w:val="28"/>
          <w:szCs w:val="28"/>
          <w:lang w:val="en-US"/>
        </w:rPr>
        <w:t>f a mature oocyte, before the oo</w:t>
      </w:r>
      <w:r>
        <w:rPr>
          <w:rFonts w:ascii="Times New Roman" w:hAnsi="Times New Roman" w:cs="Times New Roman"/>
          <w:sz w:val="28"/>
          <w:szCs w:val="28"/>
          <w:lang w:val="en-US"/>
        </w:rPr>
        <w:t>cyte is released 2 events must occur.</w:t>
      </w:r>
    </w:p>
    <w:p w:rsidR="001874E8" w:rsidRDefault="001874E8" w:rsidP="001874E8">
      <w:pPr>
        <w:pStyle w:val="ListParagraph"/>
        <w:numPr>
          <w:ilvl w:val="0"/>
          <w:numId w:val="2"/>
        </w:numPr>
        <w:rPr>
          <w:rFonts w:ascii="Times New Roman" w:hAnsi="Times New Roman" w:cs="Times New Roman"/>
          <w:sz w:val="28"/>
          <w:szCs w:val="28"/>
          <w:lang w:val="en-US"/>
        </w:rPr>
      </w:pPr>
      <w:r w:rsidRPr="00081C23">
        <w:rPr>
          <w:rFonts w:ascii="Times New Roman" w:hAnsi="Times New Roman" w:cs="Times New Roman"/>
          <w:b/>
          <w:sz w:val="28"/>
          <w:szCs w:val="28"/>
          <w:lang w:val="en-US"/>
        </w:rPr>
        <w:t>Collagenase activity</w:t>
      </w:r>
      <w:r>
        <w:rPr>
          <w:rFonts w:ascii="Times New Roman" w:hAnsi="Times New Roman" w:cs="Times New Roman"/>
          <w:sz w:val="28"/>
          <w:szCs w:val="28"/>
          <w:lang w:val="en-US"/>
        </w:rPr>
        <w:t xml:space="preserve"> increases, which is an enzyme that digests the connective tissues that surround the follicle.</w:t>
      </w:r>
    </w:p>
    <w:p w:rsidR="001874E8" w:rsidRDefault="001874E8" w:rsidP="001874E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Prostaglandin levels also increase, which causes muscular contractions in the ovarian wall.</w:t>
      </w:r>
    </w:p>
    <w:p w:rsidR="001874E8" w:rsidRDefault="001874E8" w:rsidP="001874E8">
      <w:pPr>
        <w:ind w:left="360"/>
        <w:rPr>
          <w:rFonts w:ascii="Times New Roman" w:hAnsi="Times New Roman" w:cs="Times New Roman"/>
          <w:sz w:val="28"/>
          <w:szCs w:val="28"/>
          <w:lang w:val="en-US"/>
        </w:rPr>
      </w:pPr>
      <w:r>
        <w:rPr>
          <w:rFonts w:ascii="Times New Roman" w:hAnsi="Times New Roman" w:cs="Times New Roman"/>
          <w:sz w:val="28"/>
          <w:szCs w:val="28"/>
          <w:lang w:val="en-US"/>
        </w:rPr>
        <w:t>The cells of the cumulus ophorus float out with the mature oocyte and rearrange themselves to form the corona radiate around the ooc</w:t>
      </w:r>
      <w:r w:rsidR="00081C23">
        <w:rPr>
          <w:rFonts w:ascii="Times New Roman" w:hAnsi="Times New Roman" w:cs="Times New Roman"/>
          <w:sz w:val="28"/>
          <w:szCs w:val="28"/>
          <w:lang w:val="en-US"/>
        </w:rPr>
        <w:t>y</w:t>
      </w:r>
      <w:r>
        <w:rPr>
          <w:rFonts w:ascii="Times New Roman" w:hAnsi="Times New Roman" w:cs="Times New Roman"/>
          <w:sz w:val="28"/>
          <w:szCs w:val="28"/>
          <w:lang w:val="en-US"/>
        </w:rPr>
        <w:t>te. At this stage</w:t>
      </w:r>
      <w:r w:rsidR="00081C23">
        <w:rPr>
          <w:rFonts w:ascii="Times New Roman" w:hAnsi="Times New Roman" w:cs="Times New Roman"/>
          <w:sz w:val="28"/>
          <w:szCs w:val="28"/>
          <w:lang w:val="en-US"/>
        </w:rPr>
        <w:t>, ovulation is said to be complete.</w:t>
      </w:r>
    </w:p>
    <w:p w:rsidR="00081C23" w:rsidRDefault="000E3F0F" w:rsidP="001874E8">
      <w:pPr>
        <w:ind w:left="360"/>
        <w:rPr>
          <w:rFonts w:ascii="Times New Roman" w:hAnsi="Times New Roman" w:cs="Times New Roman"/>
          <w:sz w:val="28"/>
          <w:szCs w:val="28"/>
          <w:lang w:val="en-US"/>
        </w:rPr>
      </w:pPr>
      <w:r w:rsidRPr="000E3F0F">
        <w:rPr>
          <w:rFonts w:ascii="Times New Roman" w:hAnsi="Times New Roman" w:cs="Times New Roman"/>
          <w:sz w:val="28"/>
          <w:szCs w:val="28"/>
          <w:lang w:val="en-US"/>
        </w:rPr>
        <w:drawing>
          <wp:inline distT="0" distB="0" distL="0" distR="0">
            <wp:extent cx="5731510" cy="2529205"/>
            <wp:effectExtent l="19050" t="0" r="2540" b="0"/>
            <wp:docPr id="4" name="Picture 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a:stretch>
                      <a:fillRect/>
                    </a:stretch>
                  </pic:blipFill>
                  <pic:spPr>
                    <a:xfrm>
                      <a:off x="0" y="0"/>
                      <a:ext cx="5731510" cy="2529205"/>
                    </a:xfrm>
                    <a:prstGeom prst="rect">
                      <a:avLst/>
                    </a:prstGeom>
                  </pic:spPr>
                </pic:pic>
              </a:graphicData>
            </a:graphic>
          </wp:inline>
        </w:drawing>
      </w:r>
    </w:p>
    <w:p w:rsidR="00B84E0A" w:rsidRDefault="00B84E0A" w:rsidP="001874E8">
      <w:pPr>
        <w:ind w:left="360"/>
        <w:rPr>
          <w:rFonts w:ascii="Times New Roman" w:hAnsi="Times New Roman" w:cs="Times New Roman"/>
          <w:sz w:val="28"/>
          <w:szCs w:val="28"/>
          <w:lang w:val="en-US"/>
        </w:rPr>
      </w:pPr>
    </w:p>
    <w:p w:rsidR="00081C23" w:rsidRDefault="002D48BF" w:rsidP="001874E8">
      <w:pPr>
        <w:ind w:left="360"/>
        <w:rPr>
          <w:rFonts w:ascii="Times New Roman" w:hAnsi="Times New Roman" w:cs="Times New Roman"/>
          <w:sz w:val="28"/>
          <w:szCs w:val="28"/>
          <w:lang w:val="en-US"/>
        </w:rPr>
      </w:pPr>
      <w:r>
        <w:rPr>
          <w:rFonts w:ascii="Times New Roman" w:hAnsi="Times New Roman" w:cs="Times New Roman"/>
          <w:sz w:val="28"/>
          <w:szCs w:val="28"/>
          <w:lang w:val="en-US"/>
        </w:rPr>
        <w:t>DIFFERENCIATE BETWEEN MEIOSIS I AND MEIOSIS II</w:t>
      </w:r>
    </w:p>
    <w:tbl>
      <w:tblPr>
        <w:tblStyle w:val="TableGrid"/>
        <w:tblW w:w="0" w:type="auto"/>
        <w:tblInd w:w="360" w:type="dxa"/>
        <w:tblLook w:val="04A0"/>
      </w:tblPr>
      <w:tblGrid>
        <w:gridCol w:w="4439"/>
        <w:gridCol w:w="4443"/>
      </w:tblGrid>
      <w:tr w:rsidR="002D48BF" w:rsidTr="002D48BF">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MEIOSIS I</w:t>
            </w:r>
          </w:p>
        </w:tc>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MEIOSIS II</w:t>
            </w:r>
          </w:p>
        </w:tc>
      </w:tr>
      <w:tr w:rsidR="002D48BF" w:rsidTr="002D48BF">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Meiosis I is a heterotypic division</w:t>
            </w:r>
          </w:p>
        </w:tc>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Meiosis ii is a homotypic division</w:t>
            </w:r>
          </w:p>
        </w:tc>
      </w:tr>
      <w:tr w:rsidR="002D48BF" w:rsidTr="002D48BF">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Reduces the chromosome number in the daughter cells.</w:t>
            </w:r>
          </w:p>
        </w:tc>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Equalizes the chromosome number of both parent and daughter cells</w:t>
            </w:r>
          </w:p>
        </w:tc>
      </w:tr>
      <w:tr w:rsidR="002D48BF" w:rsidTr="002D48BF">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Homologous chromosomes are present at the beginning.</w:t>
            </w:r>
          </w:p>
        </w:tc>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Chromosomes at the beginning are no longer homologous.</w:t>
            </w:r>
          </w:p>
        </w:tc>
      </w:tr>
      <w:tr w:rsidR="002D48BF" w:rsidTr="002D48BF">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Crossing over, chiasma formation and synapsis occur during prophase 1</w:t>
            </w:r>
          </w:p>
        </w:tc>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No event takes place during prophase 2</w:t>
            </w:r>
          </w:p>
        </w:tc>
      </w:tr>
      <w:tr w:rsidR="002D48BF" w:rsidTr="002D48BF">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It is a complex division and takes a longer time</w:t>
            </w:r>
          </w:p>
        </w:tc>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It is a relatively fast process.</w:t>
            </w:r>
          </w:p>
        </w:tc>
      </w:tr>
      <w:tr w:rsidR="002D48BF" w:rsidTr="002D48BF">
        <w:tc>
          <w:tcPr>
            <w:tcW w:w="4583" w:type="dxa"/>
          </w:tcPr>
          <w:p w:rsidR="002D48BF" w:rsidRDefault="00B84E0A" w:rsidP="001874E8">
            <w:pPr>
              <w:rPr>
                <w:rFonts w:ascii="Times New Roman" w:hAnsi="Times New Roman" w:cs="Times New Roman"/>
                <w:sz w:val="28"/>
                <w:szCs w:val="28"/>
                <w:lang w:val="en-US"/>
              </w:rPr>
            </w:pPr>
            <w:r>
              <w:rPr>
                <w:rFonts w:ascii="Times New Roman" w:hAnsi="Times New Roman" w:cs="Times New Roman"/>
                <w:sz w:val="28"/>
                <w:szCs w:val="28"/>
                <w:lang w:val="en-US"/>
              </w:rPr>
              <w:t>Preceded</w:t>
            </w:r>
            <w:r w:rsidR="000D1A01">
              <w:rPr>
                <w:rFonts w:ascii="Times New Roman" w:hAnsi="Times New Roman" w:cs="Times New Roman"/>
                <w:sz w:val="28"/>
                <w:szCs w:val="28"/>
                <w:lang w:val="en-US"/>
              </w:rPr>
              <w:t xml:space="preserve"> by interphase </w:t>
            </w:r>
          </w:p>
        </w:tc>
        <w:tc>
          <w:tcPr>
            <w:tcW w:w="4583" w:type="dxa"/>
          </w:tcPr>
          <w:p w:rsidR="002D48BF" w:rsidRDefault="000D1A01" w:rsidP="001874E8">
            <w:pPr>
              <w:rPr>
                <w:rFonts w:ascii="Times New Roman" w:hAnsi="Times New Roman" w:cs="Times New Roman"/>
                <w:sz w:val="28"/>
                <w:szCs w:val="28"/>
                <w:lang w:val="en-US"/>
              </w:rPr>
            </w:pPr>
            <w:r>
              <w:rPr>
                <w:rFonts w:ascii="Times New Roman" w:hAnsi="Times New Roman" w:cs="Times New Roman"/>
                <w:sz w:val="28"/>
                <w:szCs w:val="28"/>
                <w:lang w:val="en-US"/>
              </w:rPr>
              <w:t>No interphase stage occurs.</w:t>
            </w:r>
          </w:p>
        </w:tc>
      </w:tr>
      <w:tr w:rsidR="002D48BF" w:rsidTr="002D48BF">
        <w:tc>
          <w:tcPr>
            <w:tcW w:w="4583" w:type="dxa"/>
          </w:tcPr>
          <w:p w:rsidR="002D48BF" w:rsidRDefault="00B84E0A" w:rsidP="001874E8">
            <w:pPr>
              <w:rPr>
                <w:rFonts w:ascii="Times New Roman" w:hAnsi="Times New Roman" w:cs="Times New Roman"/>
                <w:sz w:val="28"/>
                <w:szCs w:val="28"/>
                <w:lang w:val="en-US"/>
              </w:rPr>
            </w:pPr>
            <w:r>
              <w:rPr>
                <w:rFonts w:ascii="Times New Roman" w:hAnsi="Times New Roman" w:cs="Times New Roman"/>
                <w:sz w:val="28"/>
                <w:szCs w:val="28"/>
                <w:lang w:val="en-US"/>
              </w:rPr>
              <w:t>2 daughter cells are formed at telophase 1</w:t>
            </w:r>
          </w:p>
        </w:tc>
        <w:tc>
          <w:tcPr>
            <w:tcW w:w="4583" w:type="dxa"/>
          </w:tcPr>
          <w:p w:rsidR="002D48BF" w:rsidRDefault="00B84E0A" w:rsidP="001874E8">
            <w:pPr>
              <w:rPr>
                <w:rFonts w:ascii="Times New Roman" w:hAnsi="Times New Roman" w:cs="Times New Roman"/>
                <w:sz w:val="28"/>
                <w:szCs w:val="28"/>
                <w:lang w:val="en-US"/>
              </w:rPr>
            </w:pPr>
            <w:r>
              <w:rPr>
                <w:rFonts w:ascii="Times New Roman" w:hAnsi="Times New Roman" w:cs="Times New Roman"/>
                <w:sz w:val="28"/>
                <w:szCs w:val="28"/>
                <w:lang w:val="en-US"/>
              </w:rPr>
              <w:t>4 daughter cells are formed at the end of telophase 2.</w:t>
            </w:r>
          </w:p>
        </w:tc>
      </w:tr>
    </w:tbl>
    <w:p w:rsidR="00B84E0A" w:rsidRDefault="00B84E0A" w:rsidP="001874E8">
      <w:pPr>
        <w:ind w:left="360"/>
        <w:rPr>
          <w:rFonts w:ascii="Times New Roman" w:hAnsi="Times New Roman" w:cs="Times New Roman"/>
          <w:sz w:val="28"/>
          <w:szCs w:val="28"/>
          <w:lang w:val="en-US"/>
        </w:rPr>
      </w:pPr>
    </w:p>
    <w:p w:rsidR="00B84E0A" w:rsidRDefault="007F2B3C" w:rsidP="001874E8">
      <w:pPr>
        <w:ind w:left="360"/>
        <w:rPr>
          <w:rFonts w:ascii="Times New Roman" w:hAnsi="Times New Roman" w:cs="Times New Roman"/>
          <w:sz w:val="28"/>
          <w:szCs w:val="28"/>
          <w:lang w:val="en-US"/>
        </w:rPr>
      </w:pPr>
      <w:r>
        <w:rPr>
          <w:rFonts w:ascii="Times New Roman" w:hAnsi="Times New Roman" w:cs="Times New Roman"/>
          <w:noProof/>
          <w:sz w:val="28"/>
          <w:szCs w:val="28"/>
          <w:lang w:eastAsia="fr-FR"/>
        </w:rPr>
        <w:lastRenderedPageBreak/>
        <w:drawing>
          <wp:inline distT="0" distB="0" distL="0" distR="0">
            <wp:extent cx="5410200" cy="6858000"/>
            <wp:effectExtent l="19050" t="0" r="0" b="0"/>
            <wp:docPr id="5" name="Picture 4" descr="m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i.gif"/>
                    <pic:cNvPicPr/>
                  </pic:nvPicPr>
                  <pic:blipFill>
                    <a:blip r:embed="rId7"/>
                    <a:stretch>
                      <a:fillRect/>
                    </a:stretch>
                  </pic:blipFill>
                  <pic:spPr>
                    <a:xfrm>
                      <a:off x="0" y="0"/>
                      <a:ext cx="5410200" cy="6858000"/>
                    </a:xfrm>
                    <a:prstGeom prst="rect">
                      <a:avLst/>
                    </a:prstGeom>
                  </pic:spPr>
                </pic:pic>
              </a:graphicData>
            </a:graphic>
          </wp:inline>
        </w:drawing>
      </w:r>
    </w:p>
    <w:p w:rsidR="00B7448E" w:rsidRDefault="00B7448E" w:rsidP="001874E8">
      <w:pPr>
        <w:ind w:left="360"/>
        <w:rPr>
          <w:rFonts w:ascii="Times New Roman" w:hAnsi="Times New Roman" w:cs="Times New Roman"/>
          <w:sz w:val="28"/>
          <w:szCs w:val="28"/>
          <w:lang w:val="en-US"/>
        </w:rPr>
      </w:pPr>
    </w:p>
    <w:p w:rsidR="007F2B3C" w:rsidRDefault="007F2B3C" w:rsidP="001874E8">
      <w:pPr>
        <w:ind w:left="360"/>
        <w:rPr>
          <w:rFonts w:ascii="Times New Roman" w:hAnsi="Times New Roman" w:cs="Times New Roman"/>
          <w:sz w:val="28"/>
          <w:szCs w:val="28"/>
          <w:lang w:val="en-US"/>
        </w:rPr>
      </w:pPr>
    </w:p>
    <w:p w:rsidR="007F2B3C" w:rsidRDefault="007F2B3C" w:rsidP="001874E8">
      <w:pPr>
        <w:ind w:left="360"/>
        <w:rPr>
          <w:rFonts w:ascii="Times New Roman" w:hAnsi="Times New Roman" w:cs="Times New Roman"/>
          <w:sz w:val="28"/>
          <w:szCs w:val="28"/>
          <w:lang w:val="en-US"/>
        </w:rPr>
      </w:pPr>
    </w:p>
    <w:p w:rsidR="007F2B3C" w:rsidRDefault="007F2B3C" w:rsidP="001874E8">
      <w:pPr>
        <w:ind w:left="360"/>
        <w:rPr>
          <w:rFonts w:ascii="Times New Roman" w:hAnsi="Times New Roman" w:cs="Times New Roman"/>
          <w:sz w:val="28"/>
          <w:szCs w:val="28"/>
          <w:lang w:val="en-US"/>
        </w:rPr>
      </w:pPr>
    </w:p>
    <w:p w:rsidR="007F2B3C" w:rsidRDefault="007F2B3C" w:rsidP="001874E8">
      <w:pPr>
        <w:ind w:left="360"/>
        <w:rPr>
          <w:rFonts w:ascii="Times New Roman" w:hAnsi="Times New Roman" w:cs="Times New Roman"/>
          <w:sz w:val="28"/>
          <w:szCs w:val="28"/>
          <w:lang w:val="en-US"/>
        </w:rPr>
      </w:pPr>
    </w:p>
    <w:p w:rsidR="00B84E0A" w:rsidRDefault="00B84E0A" w:rsidP="001874E8">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STAGES INVOLVED IN FERTILIZATION</w:t>
      </w:r>
    </w:p>
    <w:p w:rsidR="00B84E0A" w:rsidRPr="000303B4" w:rsidRDefault="00B84E0A" w:rsidP="00B84E0A">
      <w:pPr>
        <w:pStyle w:val="ListParagraph"/>
        <w:numPr>
          <w:ilvl w:val="0"/>
          <w:numId w:val="4"/>
        </w:numPr>
        <w:rPr>
          <w:rFonts w:ascii="Times New Roman" w:hAnsi="Times New Roman" w:cs="Times New Roman"/>
          <w:sz w:val="28"/>
          <w:szCs w:val="28"/>
          <w:lang w:val="en-US"/>
        </w:rPr>
      </w:pPr>
      <w:r>
        <w:rPr>
          <w:rFonts w:ascii="Times New Roman" w:hAnsi="Times New Roman" w:cs="Times New Roman"/>
          <w:b/>
          <w:sz w:val="28"/>
          <w:szCs w:val="28"/>
          <w:lang w:val="en-US"/>
        </w:rPr>
        <w:t>PASSAGE OF THE S</w:t>
      </w:r>
      <w:r w:rsidR="000303B4">
        <w:rPr>
          <w:rFonts w:ascii="Times New Roman" w:hAnsi="Times New Roman" w:cs="Times New Roman"/>
          <w:b/>
          <w:sz w:val="28"/>
          <w:szCs w:val="28"/>
          <w:lang w:val="en-US"/>
        </w:rPr>
        <w:t>PERM THROUGH THE CORONA RADIATA</w:t>
      </w:r>
    </w:p>
    <w:p w:rsidR="000303B4" w:rsidRDefault="0003679D" w:rsidP="000303B4">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en-US"/>
        </w:rPr>
        <w:t>During a process called capacitation there is removal of the glycoprotein material and seminar plasma protein on the region of the head of the sperm to allow it to penetrate the corona radiata.</w:t>
      </w:r>
    </w:p>
    <w:p w:rsidR="0003679D" w:rsidRDefault="0003679D" w:rsidP="0003679D">
      <w:pPr>
        <w:pStyle w:val="ListParagraph"/>
        <w:ind w:left="1080"/>
        <w:rPr>
          <w:rFonts w:ascii="Times New Roman" w:hAnsi="Times New Roman" w:cs="Times New Roman"/>
          <w:b/>
          <w:sz w:val="28"/>
          <w:szCs w:val="28"/>
          <w:lang w:val="en-US"/>
        </w:rPr>
      </w:pPr>
    </w:p>
    <w:p w:rsidR="0003679D" w:rsidRPr="0003679D" w:rsidRDefault="0003679D" w:rsidP="0003679D">
      <w:pPr>
        <w:pStyle w:val="ListParagraph"/>
        <w:numPr>
          <w:ilvl w:val="0"/>
          <w:numId w:val="4"/>
        </w:numPr>
        <w:rPr>
          <w:rFonts w:ascii="Times New Roman" w:hAnsi="Times New Roman" w:cs="Times New Roman"/>
          <w:b/>
          <w:sz w:val="28"/>
          <w:szCs w:val="28"/>
          <w:lang w:val="en-US"/>
        </w:rPr>
      </w:pPr>
      <w:r w:rsidRPr="0003679D">
        <w:rPr>
          <w:rFonts w:ascii="Times New Roman" w:hAnsi="Times New Roman" w:cs="Times New Roman"/>
          <w:b/>
          <w:sz w:val="28"/>
          <w:szCs w:val="28"/>
          <w:lang w:val="en-US"/>
        </w:rPr>
        <w:t>PENETRATION OF THE ZONA PELLUCIDA BY THE SPERM</w:t>
      </w:r>
    </w:p>
    <w:p w:rsidR="0003679D" w:rsidRDefault="0003679D" w:rsidP="0003679D">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en-US"/>
        </w:rPr>
        <w:t>The acrosome is fully involved as the cell moves to the zona pellucida. The acrosome binds to the pellucida. There are binding sites on the zona pellucida which are receptor sites to which the acrosome binds. Acrosin, which is a lysosomal enzyme, is released to let the sperm pass through.</w:t>
      </w:r>
    </w:p>
    <w:p w:rsidR="0003679D" w:rsidRPr="002C3713" w:rsidRDefault="0003679D" w:rsidP="0003679D">
      <w:pPr>
        <w:pStyle w:val="ListParagraph"/>
        <w:ind w:left="1080"/>
        <w:rPr>
          <w:rFonts w:ascii="Times New Roman" w:hAnsi="Times New Roman" w:cs="Times New Roman"/>
          <w:b/>
          <w:sz w:val="28"/>
          <w:szCs w:val="28"/>
          <w:lang w:val="en-US"/>
        </w:rPr>
      </w:pPr>
    </w:p>
    <w:p w:rsidR="0003679D" w:rsidRPr="002C3713" w:rsidRDefault="00FB6635" w:rsidP="0003679D">
      <w:pPr>
        <w:pStyle w:val="ListParagraph"/>
        <w:numPr>
          <w:ilvl w:val="0"/>
          <w:numId w:val="4"/>
        </w:numPr>
        <w:rPr>
          <w:rFonts w:ascii="Times New Roman" w:hAnsi="Times New Roman" w:cs="Times New Roman"/>
          <w:b/>
          <w:sz w:val="28"/>
          <w:szCs w:val="28"/>
          <w:lang w:val="en-US"/>
        </w:rPr>
      </w:pPr>
      <w:r w:rsidRPr="002C3713">
        <w:rPr>
          <w:rFonts w:ascii="Times New Roman" w:hAnsi="Times New Roman" w:cs="Times New Roman"/>
          <w:b/>
          <w:sz w:val="28"/>
          <w:szCs w:val="28"/>
          <w:lang w:val="en-US"/>
        </w:rPr>
        <w:t>FUSION OF THE PLASMA MEMEBRANE OF THE SPERM AND OOCYTE</w:t>
      </w:r>
    </w:p>
    <w:p w:rsidR="00000000" w:rsidRPr="002C3713" w:rsidRDefault="004A0BB9" w:rsidP="002C3713">
      <w:pPr>
        <w:pStyle w:val="ListParagraph"/>
        <w:ind w:left="1080"/>
        <w:rPr>
          <w:rFonts w:ascii="Times New Roman" w:hAnsi="Times New Roman" w:cs="Times New Roman"/>
          <w:sz w:val="28"/>
          <w:szCs w:val="28"/>
          <w:lang w:val="en-US"/>
        </w:rPr>
      </w:pPr>
      <w:r w:rsidRPr="002C3713">
        <w:rPr>
          <w:rFonts w:ascii="Times New Roman" w:hAnsi="Times New Roman" w:cs="Times New Roman"/>
          <w:iCs/>
          <w:sz w:val="28"/>
          <w:szCs w:val="28"/>
          <w:lang w:val="en-US"/>
        </w:rPr>
        <w:t xml:space="preserve">The plasma or cell membranes of the oocyte and sperm fuse and </w:t>
      </w:r>
      <w:r w:rsidRPr="002C3713">
        <w:rPr>
          <w:rFonts w:ascii="Times New Roman" w:hAnsi="Times New Roman" w:cs="Times New Roman"/>
          <w:iCs/>
          <w:sz w:val="28"/>
          <w:szCs w:val="28"/>
          <w:lang w:val="en-US"/>
        </w:rPr>
        <w:t>break down at the area of fusion</w:t>
      </w:r>
      <w:r w:rsidR="002C3713">
        <w:rPr>
          <w:rFonts w:ascii="Times New Roman" w:hAnsi="Times New Roman" w:cs="Times New Roman"/>
          <w:iCs/>
          <w:sz w:val="28"/>
          <w:szCs w:val="28"/>
          <w:lang w:val="en-US"/>
        </w:rPr>
        <w:t>.</w:t>
      </w:r>
    </w:p>
    <w:p w:rsidR="00000000" w:rsidRPr="002C3713" w:rsidRDefault="004A0BB9" w:rsidP="002C3713">
      <w:pPr>
        <w:pStyle w:val="ListParagraph"/>
        <w:ind w:left="1080"/>
        <w:rPr>
          <w:rFonts w:ascii="Times New Roman" w:hAnsi="Times New Roman" w:cs="Times New Roman"/>
          <w:sz w:val="28"/>
          <w:szCs w:val="28"/>
          <w:lang w:val="en-US"/>
        </w:rPr>
      </w:pPr>
      <w:r w:rsidRPr="002C3713">
        <w:rPr>
          <w:rFonts w:ascii="Times New Roman" w:hAnsi="Times New Roman" w:cs="Times New Roman"/>
          <w:iCs/>
          <w:sz w:val="28"/>
          <w:szCs w:val="28"/>
          <w:lang w:val="en-US"/>
        </w:rPr>
        <w:t xml:space="preserve">The head and tail of the sperm enter the cytoplasm of the oocyte, but the sperm's plasma membrane remains behind </w:t>
      </w:r>
    </w:p>
    <w:p w:rsidR="00FB6635" w:rsidRDefault="00FB6635" w:rsidP="00FB6635">
      <w:pPr>
        <w:pStyle w:val="ListParagraph"/>
        <w:ind w:left="1080"/>
        <w:rPr>
          <w:rFonts w:ascii="Times New Roman" w:hAnsi="Times New Roman" w:cs="Times New Roman"/>
          <w:sz w:val="28"/>
          <w:szCs w:val="28"/>
          <w:lang w:val="en-US"/>
        </w:rPr>
      </w:pPr>
    </w:p>
    <w:p w:rsidR="002C3713" w:rsidRPr="00140BEE" w:rsidRDefault="002C3713" w:rsidP="002C3713">
      <w:pPr>
        <w:pStyle w:val="ListParagraph"/>
        <w:numPr>
          <w:ilvl w:val="0"/>
          <w:numId w:val="4"/>
        </w:numPr>
        <w:rPr>
          <w:rFonts w:ascii="Times New Roman" w:hAnsi="Times New Roman" w:cs="Times New Roman"/>
          <w:b/>
          <w:sz w:val="28"/>
          <w:szCs w:val="28"/>
          <w:lang w:val="en-US"/>
        </w:rPr>
      </w:pPr>
      <w:r w:rsidRPr="00140BEE">
        <w:rPr>
          <w:rFonts w:ascii="Times New Roman" w:hAnsi="Times New Roman" w:cs="Times New Roman"/>
          <w:b/>
          <w:sz w:val="28"/>
          <w:szCs w:val="28"/>
          <w:lang w:val="en-US"/>
        </w:rPr>
        <w:t>COMPLETION OF THE SECOND MEIOTIC DIVISION AND FORMATION OF THE FEMALE PRONUCLEUS.</w:t>
      </w:r>
    </w:p>
    <w:p w:rsidR="002C3713" w:rsidRDefault="002C3713" w:rsidP="002C3713">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en-US"/>
        </w:rPr>
        <w:t>Second meiotic division is completed when the nucleus of the sperm enters</w:t>
      </w:r>
      <w:r w:rsidR="00140BEE">
        <w:rPr>
          <w:rFonts w:ascii="Times New Roman" w:hAnsi="Times New Roman" w:cs="Times New Roman"/>
          <w:sz w:val="28"/>
          <w:szCs w:val="28"/>
          <w:lang w:val="en-US"/>
        </w:rPr>
        <w:t xml:space="preserve"> the oocyte. The female nucleus becomes the pronucleus.</w:t>
      </w:r>
    </w:p>
    <w:p w:rsidR="00140BEE" w:rsidRDefault="00140BEE" w:rsidP="002C3713">
      <w:pPr>
        <w:pStyle w:val="ListParagraph"/>
        <w:ind w:left="1080"/>
        <w:rPr>
          <w:rFonts w:ascii="Times New Roman" w:hAnsi="Times New Roman" w:cs="Times New Roman"/>
          <w:sz w:val="28"/>
          <w:szCs w:val="28"/>
          <w:lang w:val="en-US"/>
        </w:rPr>
      </w:pPr>
    </w:p>
    <w:p w:rsidR="00140BEE" w:rsidRPr="00140BEE" w:rsidRDefault="00140BEE" w:rsidP="00140BEE">
      <w:pPr>
        <w:pStyle w:val="ListParagraph"/>
        <w:numPr>
          <w:ilvl w:val="0"/>
          <w:numId w:val="4"/>
        </w:numPr>
        <w:rPr>
          <w:rFonts w:ascii="Times New Roman" w:hAnsi="Times New Roman" w:cs="Times New Roman"/>
          <w:b/>
          <w:sz w:val="28"/>
          <w:szCs w:val="28"/>
          <w:lang w:val="en-US"/>
        </w:rPr>
      </w:pPr>
      <w:r w:rsidRPr="00140BEE">
        <w:rPr>
          <w:rFonts w:ascii="Times New Roman" w:hAnsi="Times New Roman" w:cs="Times New Roman"/>
          <w:b/>
          <w:sz w:val="28"/>
          <w:szCs w:val="28"/>
          <w:lang w:val="en-US"/>
        </w:rPr>
        <w:t>THE FORMATION OF THE MALE PRONUCLEUS</w:t>
      </w:r>
      <w:r w:rsidR="004A0BB9" w:rsidRPr="00140BEE">
        <w:rPr>
          <w:rFonts w:ascii="Times New Roman" w:hAnsi="Times New Roman" w:cs="Times New Roman"/>
          <w:b/>
          <w:sz w:val="28"/>
          <w:szCs w:val="28"/>
          <w:lang w:val="en-US"/>
        </w:rPr>
        <w:t>.</w:t>
      </w:r>
    </w:p>
    <w:p w:rsidR="00140BEE" w:rsidRDefault="00140BEE" w:rsidP="00140BEE">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en-US"/>
        </w:rPr>
        <w:t>The tail of the sperm degenerates, while the nucleus enlarges to form the male pronucleus.</w:t>
      </w:r>
      <w:r w:rsidR="00D10DED">
        <w:rPr>
          <w:rFonts w:ascii="Times New Roman" w:hAnsi="Times New Roman" w:cs="Times New Roman"/>
          <w:sz w:val="28"/>
          <w:szCs w:val="28"/>
          <w:lang w:val="en-US"/>
        </w:rPr>
        <w:t xml:space="preserve"> As the mitochondria of the sperm are in its tail, the oocyte is the only gamete that gives energy to the oocyte.</w:t>
      </w:r>
    </w:p>
    <w:p w:rsidR="00140BEE" w:rsidRDefault="00140BEE" w:rsidP="00140BEE">
      <w:pPr>
        <w:pStyle w:val="ListParagraph"/>
        <w:ind w:left="1080"/>
        <w:rPr>
          <w:rFonts w:ascii="Times New Roman" w:hAnsi="Times New Roman" w:cs="Times New Roman"/>
          <w:sz w:val="28"/>
          <w:szCs w:val="28"/>
          <w:lang w:val="en-US"/>
        </w:rPr>
      </w:pPr>
    </w:p>
    <w:p w:rsidR="00140BEE" w:rsidRPr="00140BEE" w:rsidRDefault="00140BEE" w:rsidP="00140BEE">
      <w:pPr>
        <w:pStyle w:val="ListParagraph"/>
        <w:numPr>
          <w:ilvl w:val="0"/>
          <w:numId w:val="4"/>
        </w:numPr>
        <w:rPr>
          <w:rFonts w:ascii="Times New Roman" w:hAnsi="Times New Roman" w:cs="Times New Roman"/>
          <w:b/>
          <w:sz w:val="28"/>
          <w:szCs w:val="28"/>
          <w:lang w:val="en-US"/>
        </w:rPr>
      </w:pPr>
      <w:r w:rsidRPr="00140BEE">
        <w:rPr>
          <w:rFonts w:ascii="Times New Roman" w:hAnsi="Times New Roman" w:cs="Times New Roman"/>
          <w:b/>
          <w:sz w:val="28"/>
          <w:szCs w:val="28"/>
          <w:lang w:val="en-US"/>
        </w:rPr>
        <w:t>FORMATION OF THE ZYGOTE</w:t>
      </w:r>
    </w:p>
    <w:p w:rsidR="00140BEE" w:rsidRDefault="00140BEE" w:rsidP="00140BEE">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en-US"/>
        </w:rPr>
        <w:t>The male and female pronuclei fuse together to give rise to the ootid which eventually gives rise to the zygote.</w:t>
      </w:r>
    </w:p>
    <w:p w:rsidR="0003679D" w:rsidRPr="0003679D" w:rsidRDefault="004B1C27" w:rsidP="0003679D">
      <w:pPr>
        <w:pStyle w:val="ListParagraph"/>
        <w:ind w:left="1080"/>
        <w:rPr>
          <w:rFonts w:ascii="Times New Roman" w:hAnsi="Times New Roman" w:cs="Times New Roman"/>
          <w:sz w:val="28"/>
          <w:szCs w:val="28"/>
          <w:lang w:val="en-US"/>
        </w:rPr>
      </w:pPr>
      <w:r>
        <w:rPr>
          <w:noProof/>
          <w:lang w:eastAsia="fr-FR"/>
        </w:rPr>
        <w:lastRenderedPageBreak/>
        <w:drawing>
          <wp:inline distT="0" distB="0" distL="0" distR="0">
            <wp:extent cx="5731510" cy="3819813"/>
            <wp:effectExtent l="19050" t="0" r="2540" b="0"/>
            <wp:docPr id="3" name="Picture 1" descr="fertilization | Steps, Proces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tilization | Steps, Process, &amp; Facts | Britannica"/>
                    <pic:cNvPicPr>
                      <a:picLocks noChangeAspect="1" noChangeArrowheads="1"/>
                    </pic:cNvPicPr>
                  </pic:nvPicPr>
                  <pic:blipFill>
                    <a:blip r:embed="rId8" cstate="print"/>
                    <a:srcRect/>
                    <a:stretch>
                      <a:fillRect/>
                    </a:stretch>
                  </pic:blipFill>
                  <pic:spPr bwMode="auto">
                    <a:xfrm>
                      <a:off x="0" y="0"/>
                      <a:ext cx="5731510" cy="3819813"/>
                    </a:xfrm>
                    <a:prstGeom prst="rect">
                      <a:avLst/>
                    </a:prstGeom>
                    <a:noFill/>
                    <a:ln w="9525">
                      <a:noFill/>
                      <a:miter lim="800000"/>
                      <a:headEnd/>
                      <a:tailEnd/>
                    </a:ln>
                  </pic:spPr>
                </pic:pic>
              </a:graphicData>
            </a:graphic>
          </wp:inline>
        </w:drawing>
      </w:r>
    </w:p>
    <w:p w:rsidR="00B7448E" w:rsidRDefault="00B7448E" w:rsidP="000303B4">
      <w:pPr>
        <w:pStyle w:val="ListParagraph"/>
        <w:ind w:left="1080"/>
        <w:rPr>
          <w:rFonts w:ascii="Times New Roman" w:hAnsi="Times New Roman" w:cs="Times New Roman"/>
          <w:sz w:val="28"/>
          <w:szCs w:val="28"/>
          <w:lang w:val="en-US"/>
        </w:rPr>
      </w:pPr>
    </w:p>
    <w:p w:rsidR="00B7448E" w:rsidRDefault="00B7448E" w:rsidP="000303B4">
      <w:pPr>
        <w:pStyle w:val="ListParagraph"/>
        <w:ind w:left="1080"/>
        <w:rPr>
          <w:rFonts w:ascii="Times New Roman" w:hAnsi="Times New Roman" w:cs="Times New Roman"/>
          <w:sz w:val="28"/>
          <w:szCs w:val="28"/>
          <w:lang w:val="en-US"/>
        </w:rPr>
      </w:pPr>
    </w:p>
    <w:p w:rsidR="00B7448E" w:rsidRDefault="00B7448E" w:rsidP="000303B4">
      <w:pPr>
        <w:pStyle w:val="ListParagraph"/>
        <w:ind w:left="1080"/>
        <w:rPr>
          <w:rFonts w:ascii="Times New Roman" w:hAnsi="Times New Roman" w:cs="Times New Roman"/>
          <w:sz w:val="28"/>
          <w:szCs w:val="28"/>
          <w:lang w:val="en-US"/>
        </w:rPr>
      </w:pPr>
    </w:p>
    <w:p w:rsidR="000E3F0F" w:rsidRDefault="000E3F0F" w:rsidP="004B1C27">
      <w:pPr>
        <w:rPr>
          <w:rFonts w:ascii="Times New Roman" w:hAnsi="Times New Roman" w:cs="Times New Roman"/>
          <w:sz w:val="28"/>
          <w:szCs w:val="28"/>
          <w:lang w:val="en-US"/>
        </w:rPr>
      </w:pPr>
    </w:p>
    <w:p w:rsidR="0003679D" w:rsidRPr="004B1C27" w:rsidRDefault="00081F28" w:rsidP="004B1C27">
      <w:pPr>
        <w:rPr>
          <w:rFonts w:ascii="Times New Roman" w:hAnsi="Times New Roman" w:cs="Times New Roman"/>
          <w:sz w:val="28"/>
          <w:szCs w:val="28"/>
          <w:lang w:val="en-US"/>
        </w:rPr>
      </w:pPr>
      <w:r w:rsidRPr="004B1C27">
        <w:rPr>
          <w:rFonts w:ascii="Times New Roman" w:hAnsi="Times New Roman" w:cs="Times New Roman"/>
          <w:sz w:val="28"/>
          <w:szCs w:val="28"/>
          <w:lang w:val="en-US"/>
        </w:rPr>
        <w:t>DIFFERENCIATE BETWEEN MONOZYGOTIC AND DIZYGOTIC TWINS</w:t>
      </w:r>
    </w:p>
    <w:tbl>
      <w:tblPr>
        <w:tblStyle w:val="TableGrid"/>
        <w:tblW w:w="0" w:type="auto"/>
        <w:tblInd w:w="1080" w:type="dxa"/>
        <w:tblLook w:val="04A0"/>
      </w:tblPr>
      <w:tblGrid>
        <w:gridCol w:w="4136"/>
        <w:gridCol w:w="4026"/>
      </w:tblGrid>
      <w:tr w:rsidR="00081F28" w:rsidTr="00081F28">
        <w:tc>
          <w:tcPr>
            <w:tcW w:w="4583" w:type="dxa"/>
          </w:tcPr>
          <w:p w:rsidR="00081F28" w:rsidRDefault="00081F28"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MONOZYGOTIC TWINS</w:t>
            </w:r>
          </w:p>
        </w:tc>
        <w:tc>
          <w:tcPr>
            <w:tcW w:w="4583" w:type="dxa"/>
          </w:tcPr>
          <w:p w:rsidR="00081F28" w:rsidRDefault="00081F28"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DIZYGOTIC TWINS</w:t>
            </w:r>
          </w:p>
        </w:tc>
      </w:tr>
      <w:tr w:rsidR="00081F28" w:rsidTr="00081F28">
        <w:tc>
          <w:tcPr>
            <w:tcW w:w="4583" w:type="dxa"/>
          </w:tcPr>
          <w:p w:rsidR="00081F28" w:rsidRDefault="00081F28"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Developed by the splitting of a fertilized embryo into 2.</w:t>
            </w:r>
          </w:p>
        </w:tc>
        <w:tc>
          <w:tcPr>
            <w:tcW w:w="4583" w:type="dxa"/>
          </w:tcPr>
          <w:p w:rsidR="00081F28" w:rsidRDefault="00081F28"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Developed by two separate and simultaneous fertilization events.</w:t>
            </w:r>
          </w:p>
        </w:tc>
      </w:tr>
      <w:tr w:rsidR="00081F28" w:rsidTr="00081F28">
        <w:tc>
          <w:tcPr>
            <w:tcW w:w="4583" w:type="dxa"/>
          </w:tcPr>
          <w:p w:rsidR="00081F28" w:rsidRDefault="00081F28"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Genetic codes are typically the same.</w:t>
            </w:r>
          </w:p>
        </w:tc>
        <w:tc>
          <w:tcPr>
            <w:tcW w:w="4583" w:type="dxa"/>
          </w:tcPr>
          <w:p w:rsidR="00081F28" w:rsidRDefault="00081F28"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Genetic codes differ like any other sibling</w:t>
            </w:r>
          </w:p>
        </w:tc>
      </w:tr>
      <w:tr w:rsidR="00081F28" w:rsidTr="00081F28">
        <w:tc>
          <w:tcPr>
            <w:tcW w:w="4583" w:type="dxa"/>
          </w:tcPr>
          <w:p w:rsidR="00081F28" w:rsidRDefault="00081F28"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Are always of the same sex</w:t>
            </w:r>
          </w:p>
        </w:tc>
        <w:tc>
          <w:tcPr>
            <w:tcW w:w="4583" w:type="dxa"/>
          </w:tcPr>
          <w:p w:rsidR="00081F28" w:rsidRDefault="00081F28"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Sex may vary</w:t>
            </w:r>
          </w:p>
        </w:tc>
      </w:tr>
      <w:tr w:rsidR="00081F28" w:rsidTr="00081F28">
        <w:tc>
          <w:tcPr>
            <w:tcW w:w="4583" w:type="dxa"/>
          </w:tcPr>
          <w:p w:rsidR="00081F28" w:rsidRDefault="00B7448E"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Have the same p</w:t>
            </w:r>
            <w:r w:rsidR="00081F28">
              <w:rPr>
                <w:rFonts w:ascii="Times New Roman" w:hAnsi="Times New Roman" w:cs="Times New Roman"/>
                <w:sz w:val="28"/>
                <w:szCs w:val="28"/>
                <w:lang w:val="en-US"/>
              </w:rPr>
              <w:t>hysical features</w:t>
            </w:r>
            <w:r>
              <w:rPr>
                <w:rFonts w:ascii="Times New Roman" w:hAnsi="Times New Roman" w:cs="Times New Roman"/>
                <w:sz w:val="28"/>
                <w:szCs w:val="28"/>
                <w:lang w:val="en-US"/>
              </w:rPr>
              <w:t xml:space="preserve"> and are thus referred to as identical twins.</w:t>
            </w:r>
          </w:p>
        </w:tc>
        <w:tc>
          <w:tcPr>
            <w:tcW w:w="4583" w:type="dxa"/>
          </w:tcPr>
          <w:p w:rsidR="00081F28" w:rsidRDefault="00B7448E" w:rsidP="000303B4">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Have similar features like other siblings and are thus referred to as fraternal twins.</w:t>
            </w:r>
          </w:p>
        </w:tc>
      </w:tr>
    </w:tbl>
    <w:p w:rsidR="00081F28" w:rsidRDefault="00081F28" w:rsidP="000303B4">
      <w:pPr>
        <w:pStyle w:val="ListParagraph"/>
        <w:ind w:left="1080"/>
        <w:rPr>
          <w:rFonts w:ascii="Times New Roman" w:hAnsi="Times New Roman" w:cs="Times New Roman"/>
          <w:sz w:val="28"/>
          <w:szCs w:val="28"/>
          <w:lang w:val="en-US"/>
        </w:rPr>
      </w:pPr>
    </w:p>
    <w:p w:rsidR="00081F28" w:rsidRPr="0003679D" w:rsidRDefault="00081F28" w:rsidP="000303B4">
      <w:pPr>
        <w:pStyle w:val="ListParagraph"/>
        <w:ind w:left="1080"/>
        <w:rPr>
          <w:rFonts w:ascii="Times New Roman" w:hAnsi="Times New Roman" w:cs="Times New Roman"/>
          <w:sz w:val="28"/>
          <w:szCs w:val="28"/>
          <w:lang w:val="en-US"/>
        </w:rPr>
      </w:pPr>
    </w:p>
    <w:p w:rsidR="00B84E0A" w:rsidRPr="001874E8" w:rsidRDefault="00B84E0A" w:rsidP="001874E8">
      <w:pPr>
        <w:ind w:left="360"/>
        <w:rPr>
          <w:rFonts w:ascii="Times New Roman" w:hAnsi="Times New Roman" w:cs="Times New Roman"/>
          <w:sz w:val="28"/>
          <w:szCs w:val="28"/>
          <w:lang w:val="en-US"/>
        </w:rPr>
      </w:pPr>
    </w:p>
    <w:sectPr w:rsidR="00B84E0A" w:rsidRPr="001874E8" w:rsidSect="00F042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358"/>
    <w:multiLevelType w:val="hybridMultilevel"/>
    <w:tmpl w:val="C7F6C3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275039"/>
    <w:multiLevelType w:val="hybridMultilevel"/>
    <w:tmpl w:val="FACAD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6B1987"/>
    <w:multiLevelType w:val="hybridMultilevel"/>
    <w:tmpl w:val="E1564E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8A4074E"/>
    <w:multiLevelType w:val="hybridMultilevel"/>
    <w:tmpl w:val="F70C0F1E"/>
    <w:lvl w:ilvl="0" w:tplc="30B4DDF4">
      <w:start w:val="1"/>
      <w:numFmt w:val="bullet"/>
      <w:lvlText w:val="•"/>
      <w:lvlJc w:val="left"/>
      <w:pPr>
        <w:tabs>
          <w:tab w:val="num" w:pos="720"/>
        </w:tabs>
        <w:ind w:left="720" w:hanging="360"/>
      </w:pPr>
      <w:rPr>
        <w:rFonts w:ascii="Arial" w:hAnsi="Arial" w:hint="default"/>
      </w:rPr>
    </w:lvl>
    <w:lvl w:ilvl="1" w:tplc="7EE492B4" w:tentative="1">
      <w:start w:val="1"/>
      <w:numFmt w:val="bullet"/>
      <w:lvlText w:val="•"/>
      <w:lvlJc w:val="left"/>
      <w:pPr>
        <w:tabs>
          <w:tab w:val="num" w:pos="1440"/>
        </w:tabs>
        <w:ind w:left="1440" w:hanging="360"/>
      </w:pPr>
      <w:rPr>
        <w:rFonts w:ascii="Arial" w:hAnsi="Arial" w:hint="default"/>
      </w:rPr>
    </w:lvl>
    <w:lvl w:ilvl="2" w:tplc="95CE6A2A" w:tentative="1">
      <w:start w:val="1"/>
      <w:numFmt w:val="bullet"/>
      <w:lvlText w:val="•"/>
      <w:lvlJc w:val="left"/>
      <w:pPr>
        <w:tabs>
          <w:tab w:val="num" w:pos="2160"/>
        </w:tabs>
        <w:ind w:left="2160" w:hanging="360"/>
      </w:pPr>
      <w:rPr>
        <w:rFonts w:ascii="Arial" w:hAnsi="Arial" w:hint="default"/>
      </w:rPr>
    </w:lvl>
    <w:lvl w:ilvl="3" w:tplc="4C6AE998" w:tentative="1">
      <w:start w:val="1"/>
      <w:numFmt w:val="bullet"/>
      <w:lvlText w:val="•"/>
      <w:lvlJc w:val="left"/>
      <w:pPr>
        <w:tabs>
          <w:tab w:val="num" w:pos="2880"/>
        </w:tabs>
        <w:ind w:left="2880" w:hanging="360"/>
      </w:pPr>
      <w:rPr>
        <w:rFonts w:ascii="Arial" w:hAnsi="Arial" w:hint="default"/>
      </w:rPr>
    </w:lvl>
    <w:lvl w:ilvl="4" w:tplc="0344A2C2" w:tentative="1">
      <w:start w:val="1"/>
      <w:numFmt w:val="bullet"/>
      <w:lvlText w:val="•"/>
      <w:lvlJc w:val="left"/>
      <w:pPr>
        <w:tabs>
          <w:tab w:val="num" w:pos="3600"/>
        </w:tabs>
        <w:ind w:left="3600" w:hanging="360"/>
      </w:pPr>
      <w:rPr>
        <w:rFonts w:ascii="Arial" w:hAnsi="Arial" w:hint="default"/>
      </w:rPr>
    </w:lvl>
    <w:lvl w:ilvl="5" w:tplc="84D2EAE0" w:tentative="1">
      <w:start w:val="1"/>
      <w:numFmt w:val="bullet"/>
      <w:lvlText w:val="•"/>
      <w:lvlJc w:val="left"/>
      <w:pPr>
        <w:tabs>
          <w:tab w:val="num" w:pos="4320"/>
        </w:tabs>
        <w:ind w:left="4320" w:hanging="360"/>
      </w:pPr>
      <w:rPr>
        <w:rFonts w:ascii="Arial" w:hAnsi="Arial" w:hint="default"/>
      </w:rPr>
    </w:lvl>
    <w:lvl w:ilvl="6" w:tplc="50902090" w:tentative="1">
      <w:start w:val="1"/>
      <w:numFmt w:val="bullet"/>
      <w:lvlText w:val="•"/>
      <w:lvlJc w:val="left"/>
      <w:pPr>
        <w:tabs>
          <w:tab w:val="num" w:pos="5040"/>
        </w:tabs>
        <w:ind w:left="5040" w:hanging="360"/>
      </w:pPr>
      <w:rPr>
        <w:rFonts w:ascii="Arial" w:hAnsi="Arial" w:hint="default"/>
      </w:rPr>
    </w:lvl>
    <w:lvl w:ilvl="7" w:tplc="BECE54AA" w:tentative="1">
      <w:start w:val="1"/>
      <w:numFmt w:val="bullet"/>
      <w:lvlText w:val="•"/>
      <w:lvlJc w:val="left"/>
      <w:pPr>
        <w:tabs>
          <w:tab w:val="num" w:pos="5760"/>
        </w:tabs>
        <w:ind w:left="5760" w:hanging="360"/>
      </w:pPr>
      <w:rPr>
        <w:rFonts w:ascii="Arial" w:hAnsi="Arial" w:hint="default"/>
      </w:rPr>
    </w:lvl>
    <w:lvl w:ilvl="8" w:tplc="594899A8" w:tentative="1">
      <w:start w:val="1"/>
      <w:numFmt w:val="bullet"/>
      <w:lvlText w:val="•"/>
      <w:lvlJc w:val="left"/>
      <w:pPr>
        <w:tabs>
          <w:tab w:val="num" w:pos="6480"/>
        </w:tabs>
        <w:ind w:left="6480" w:hanging="360"/>
      </w:pPr>
      <w:rPr>
        <w:rFonts w:ascii="Arial" w:hAnsi="Arial" w:hint="default"/>
      </w:rPr>
    </w:lvl>
  </w:abstractNum>
  <w:abstractNum w:abstractNumId="4">
    <w:nsid w:val="6682568C"/>
    <w:multiLevelType w:val="hybridMultilevel"/>
    <w:tmpl w:val="E51C2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D0794E"/>
    <w:rsid w:val="000303B4"/>
    <w:rsid w:val="0003679D"/>
    <w:rsid w:val="00081C23"/>
    <w:rsid w:val="00081F28"/>
    <w:rsid w:val="000D1A01"/>
    <w:rsid w:val="000E3F0F"/>
    <w:rsid w:val="00140BEE"/>
    <w:rsid w:val="001874E8"/>
    <w:rsid w:val="002C3713"/>
    <w:rsid w:val="002D48BF"/>
    <w:rsid w:val="004A0BB9"/>
    <w:rsid w:val="004B1C27"/>
    <w:rsid w:val="007F2B3C"/>
    <w:rsid w:val="009577AC"/>
    <w:rsid w:val="00B66F0B"/>
    <w:rsid w:val="00B7448E"/>
    <w:rsid w:val="00B84E0A"/>
    <w:rsid w:val="00C84444"/>
    <w:rsid w:val="00D0794E"/>
    <w:rsid w:val="00D10DED"/>
    <w:rsid w:val="00F042C0"/>
    <w:rsid w:val="00FB66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C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E8"/>
    <w:pPr>
      <w:ind w:left="720"/>
      <w:contextualSpacing/>
    </w:pPr>
  </w:style>
  <w:style w:type="table" w:styleId="TableGrid">
    <w:name w:val="Table Grid"/>
    <w:basedOn w:val="TableNormal"/>
    <w:uiPriority w:val="59"/>
    <w:rsid w:val="002D4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768208">
      <w:bodyDiv w:val="1"/>
      <w:marLeft w:val="0"/>
      <w:marRight w:val="0"/>
      <w:marTop w:val="0"/>
      <w:marBottom w:val="0"/>
      <w:divBdr>
        <w:top w:val="none" w:sz="0" w:space="0" w:color="auto"/>
        <w:left w:val="none" w:sz="0" w:space="0" w:color="auto"/>
        <w:bottom w:val="none" w:sz="0" w:space="0" w:color="auto"/>
        <w:right w:val="none" w:sz="0" w:space="0" w:color="auto"/>
      </w:divBdr>
      <w:divsChild>
        <w:div w:id="372656023">
          <w:marLeft w:val="547"/>
          <w:marRight w:val="0"/>
          <w:marTop w:val="115"/>
          <w:marBottom w:val="0"/>
          <w:divBdr>
            <w:top w:val="none" w:sz="0" w:space="0" w:color="auto"/>
            <w:left w:val="none" w:sz="0" w:space="0" w:color="auto"/>
            <w:bottom w:val="none" w:sz="0" w:space="0" w:color="auto"/>
            <w:right w:val="none" w:sz="0" w:space="0" w:color="auto"/>
          </w:divBdr>
        </w:div>
        <w:div w:id="3539242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5314-BCD6-40E2-AAE9-A438CC1E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ajayi tolu</dc:creator>
  <cp:lastModifiedBy>ajayi tolu</cp:lastModifiedBy>
  <cp:revision>2</cp:revision>
  <dcterms:created xsi:type="dcterms:W3CDTF">2020-04-29T14:09:00Z</dcterms:created>
  <dcterms:modified xsi:type="dcterms:W3CDTF">2020-04-29T14:09:00Z</dcterms:modified>
</cp:coreProperties>
</file>