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both"/>
        <w:rPr>
          <w:b/>
          <w:bCs/>
        </w:rPr>
      </w:pPr>
      <w:r>
        <w:rPr>
          <w:b/>
          <w:bCs/>
        </w:rPr>
        <w:t xml:space="preserve">NAME: OGBU EMMANUELA KELECHI </w:t>
      </w:r>
    </w:p>
    <w:p>
      <w:pPr>
        <w:jc w:val="both"/>
        <w:rPr>
          <w:b/>
          <w:bCs/>
        </w:rPr>
      </w:pPr>
      <w:r>
        <w:rPr>
          <w:b/>
          <w:bCs/>
        </w:rPr>
        <w:t>MATRIC NO: 17/MHS07/019</w:t>
      </w:r>
    </w:p>
    <w:p>
      <w:pPr>
        <w:jc w:val="both"/>
        <w:rPr>
          <w:b/>
          <w:bCs/>
        </w:rPr>
      </w:pPr>
      <w:r>
        <w:rPr>
          <w:b/>
          <w:bCs/>
        </w:rPr>
        <w:t>COURSE CODE: PHA 304</w:t>
      </w:r>
    </w:p>
    <w:p>
      <w:pPr>
        <w:jc w:val="both"/>
        <w:rPr>
          <w:b/>
          <w:bCs/>
        </w:rPr>
      </w:pPr>
      <w:r>
        <w:rPr>
          <w:b/>
          <w:bCs/>
        </w:rPr>
        <w:t xml:space="preserve">COURSE TITLE: ENDOCRINE AND REPRODUCTIVE SYSTEM PHARMACOLOGY </w:t>
      </w:r>
    </w:p>
    <w:p>
      <w:pPr>
        <w:pStyle w:val="ListParagraph"/>
        <w:jc w:val="both"/>
        <w:rPr>
          <w:b/>
          <w:bCs/>
          <w:u w:val="single" w:color="auto"/>
        </w:rPr>
      </w:pPr>
      <w:r>
        <w:rPr>
          <w:b/>
          <w:bCs/>
        </w:rPr>
        <w:t xml:space="preserve">                        </w:t>
      </w:r>
      <w:r>
        <w:rPr>
          <w:b/>
          <w:bCs/>
          <w:u w:val="single" w:color="auto"/>
        </w:rPr>
        <w:t xml:space="preserve">PHARMACOLOGY OF THE PITUITARY GLAND </w:t>
      </w:r>
    </w:p>
    <w:p>
      <w:pPr>
        <w:pStyle w:val="ListParagraph"/>
        <w:jc w:val="both"/>
      </w:pPr>
      <w:r>
        <w:t xml:space="preserve">          The pituitary endocrine gland, which is located in the bony sella turcica, is attached to the base of the brain and has a unique connection with the hypothalamus. The pituitary gland consists of two anatomically and functionally distinct regions, the anterior lobe (adenohypophysis) and the posterior lobe (neurohypophysis). Between these lobes lies a small region called the intermediate lobe. The hypothalamus regulates the pituitary gland secretion.</w:t>
      </w:r>
    </w:p>
    <w:p>
      <w:pPr>
        <w:pStyle w:val="ListParagraph"/>
        <w:jc w:val="both"/>
        <w:numPr>
          <w:ilvl w:val="0"/>
          <w:numId w:val="1"/>
        </w:numPr>
        <w:rPr>
          <w:b/>
          <w:bCs/>
          <w:u w:val="single" w:color="auto"/>
        </w:rPr>
      </w:pPr>
      <w:r>
        <w:rPr>
          <w:b/>
          <w:bCs/>
          <w:u w:val="single" w:color="auto"/>
        </w:rPr>
        <w:t>The Anterior Pituitary (Adenohypophysis)</w:t>
      </w:r>
    </w:p>
    <w:p>
      <w:pPr>
        <w:pStyle w:val="ListParagraph"/>
        <w:jc w:val="both"/>
      </w:pPr>
      <w:r>
        <w:t>The anterior pituitary is derived from embryonic ectoderm. It secretes five endocrine hormones from five different types of epithelial endocrine cells. The release of anterior pituitary hormones is regulated by hypothalamic hormones (releasing or inhibitory), which are synthesized in the cell bodies of neurons located in several nuclei that surround the third ventricle. These include the arcuate, the paraventricular and ventromedial nuclei and the medial preoptic and paraventricular regions. In response to neural activity, the hypothalamic hormones are released from the nerve endings into the hypophyseal portal blood and are then carried down to the anterior pituitary.</w:t>
      </w:r>
    </w:p>
    <w:p>
      <w:pPr>
        <w:pStyle w:val="ListParagraph"/>
        <w:jc w:val="both"/>
        <w:numPr>
          <w:ilvl w:val="0"/>
          <w:numId w:val="2"/>
        </w:numPr>
        <w:rPr>
          <w:b/>
          <w:bCs/>
          <w:u w:val="single" w:color="auto"/>
        </w:rPr>
      </w:pPr>
      <w:r>
        <w:rPr>
          <w:b/>
          <w:bCs/>
          <w:u w:val="single" w:color="auto"/>
        </w:rPr>
        <w:t>Anterior Pituitary (AP) Hormones </w:t>
      </w:r>
    </w:p>
    <w:p>
      <w:pPr>
        <w:pStyle w:val="ListParagraph"/>
        <w:jc w:val="both"/>
        <w:rPr>
          <w:b/>
          <w:bCs/>
          <w:u w:val="single" w:color="auto"/>
        </w:rPr>
      </w:pPr>
      <w:r>
        <w:rPr>
          <w:b/>
          <w:bCs/>
          <w:u w:val="single" w:color="auto"/>
        </w:rPr>
        <w:t>Growth hormone (GH)</w:t>
      </w:r>
    </w:p>
    <w:p>
      <w:pPr>
        <w:pStyle w:val="ListParagraph"/>
        <w:jc w:val="both"/>
      </w:pPr>
      <w:r>
        <w:rPr>
          <w:b/>
          <w:bCs/>
          <w:u w:val="single" w:color="auto"/>
        </w:rPr>
        <w:t>Other names</w:t>
      </w:r>
      <w:r>
        <w:t>: somatotropic hormone or somatotropin</w:t>
      </w:r>
    </w:p>
    <w:p>
      <w:pPr>
        <w:pStyle w:val="ListParagraph"/>
        <w:jc w:val="both"/>
      </w:pPr>
      <w:r>
        <w:rPr>
          <w:b/>
          <w:bCs/>
          <w:u w:val="single" w:color="auto"/>
        </w:rPr>
        <w:t>Precursor cells:</w:t>
      </w:r>
      <w:r>
        <w:t xml:space="preserve"> somatotrophs in the AP</w:t>
      </w:r>
    </w:p>
    <w:p>
      <w:pPr>
        <w:pStyle w:val="ListParagraph"/>
        <w:jc w:val="both"/>
      </w:pPr>
      <w:r>
        <w:rPr>
          <w:b/>
          <w:bCs/>
          <w:u w:val="single" w:color="auto"/>
        </w:rPr>
        <w:t>Target cells</w:t>
      </w:r>
      <w:r>
        <w:t>: almost all tissues of the body</w:t>
      </w:r>
    </w:p>
    <w:p>
      <w:pPr>
        <w:pStyle w:val="ListParagraph"/>
        <w:jc w:val="both"/>
      </w:pPr>
      <w:r>
        <w:rPr>
          <w:b/>
          <w:bCs/>
          <w:u w:val="single" w:color="auto"/>
        </w:rPr>
        <w:t>Transport</w:t>
      </w:r>
      <w:r>
        <w:t>: 60% circulates free and 40% bound to specific GH-binding proteins (GHBPs)</w:t>
      </w:r>
    </w:p>
    <w:p>
      <w:pPr>
        <w:pStyle w:val="ListParagraph"/>
        <w:jc w:val="both"/>
      </w:pPr>
      <w:r>
        <w:rPr>
          <w:b/>
          <w:bCs/>
          <w:u w:val="single" w:color="auto"/>
        </w:rPr>
        <w:t>Mechanism of action</w:t>
      </w:r>
      <w:r>
        <w:t>:</w:t>
      </w:r>
    </w:p>
    <w:p>
      <w:pPr>
        <w:pStyle w:val="ListParagraph"/>
        <w:jc w:val="both"/>
      </w:pPr>
      <w:r>
        <w:t>GH binds to growth hormone receptors (GHRs) causing dimerization of GHR, activation of the GHR-associated JAK2 tyrosine kinase, and tyrosyl phosphorylation of both JAK2 and GHR. This causes recruitment and/or activation of a variety of signaling molecules, including MAP kinases, insulin receptor substrates, phosphatidylinositol 3' phosphate kinase, diacylglycerol, protein kinase C, intracellular calcium, and Stat transcription factors. These signaling molecules contribute to GH-induced changes in enzymatic activity, transport function, and gene expression that ultimately culminate in changes to growth and metabolism.      </w:t>
      </w:r>
    </w:p>
    <w:p>
      <w:pPr>
        <w:pStyle w:val="ListParagraph"/>
        <w:jc w:val="both"/>
        <w:rPr>
          <w:b/>
          <w:bCs/>
          <w:u w:val="single" w:color="auto"/>
        </w:rPr>
      </w:pPr>
      <w:r>
        <w:rPr>
          <w:b/>
          <w:bCs/>
          <w:u w:val="single" w:color="auto"/>
        </w:rPr>
        <w:t>Physiological Functions:</w:t>
      </w:r>
    </w:p>
    <w:p>
      <w:pPr>
        <w:pStyle w:val="ListParagraph"/>
        <w:jc w:val="both"/>
      </w:pPr>
      <w:r>
        <w:t>.             GH acts almost on every type of cell. Its principal targets are bones and skeletal muscles. It has direct metabolic effects on fats, proteins and carbohydrates and indirect actions that result in skeletal growth.</w:t>
      </w:r>
    </w:p>
    <w:p>
      <w:pPr>
        <w:pStyle w:val="ListParagraph"/>
        <w:jc w:val="both"/>
        <w:numPr>
          <w:ilvl w:val="0"/>
          <w:numId w:val="3"/>
        </w:numPr>
      </w:pPr>
      <w:r>
        <w:t>Direct Metabolic Functions: GH is anabolic. It stimulates the growth of almost all tissues of the body that are capable of growing (increase in the number of cells). GH also increases the rate of protein synthesis in most cells of the body and decreases the rate of glucose utilization throughout the body (diabetogenic action). Also, it increases mobilization of fatty acids from adipose tissue and increases levels of free fatty acids in the blood.</w:t>
      </w:r>
    </w:p>
    <w:p>
      <w:pPr>
        <w:pStyle w:val="ListParagraph"/>
        <w:jc w:val="both"/>
        <w:numPr>
          <w:ilvl w:val="0"/>
          <w:numId w:val="3"/>
        </w:numPr>
      </w:pPr>
      <w:r>
        <w:t>Indirect Actions on Skeletal Growth: GH stimulates the production of IGF-1 from hepatocytes. IGF-1 mediates the growth-promoting effects of GH on the skeleton. IGF-1 exerts direct actions on both cartilage and bone to stimulate growth and differentiation. These effects are crucial for growth during childhood to the end of adolescence.</w:t>
      </w:r>
    </w:p>
    <w:p>
      <w:pPr>
        <w:pStyle w:val="ListParagraph"/>
        <w:ind w:left="1440"/>
        <w:jc w:val="both"/>
        <w:rPr>
          <w:b/>
          <w:bCs/>
          <w:u w:val="single" w:color="auto"/>
        </w:rPr>
      </w:pPr>
      <w:r>
        <w:rPr>
          <w:b/>
          <w:bCs/>
        </w:rPr>
        <w:t xml:space="preserve">                                     </w:t>
      </w:r>
      <w:r>
        <w:rPr>
          <w:b/>
          <w:bCs/>
          <w:u w:val="single" w:color="auto"/>
        </w:rPr>
        <w:t xml:space="preserve"> Pharmacology of Growth Hormone Deficiency </w:t>
      </w:r>
    </w:p>
    <w:p>
      <w:pPr>
        <w:pStyle w:val="ListParagraph"/>
        <w:ind w:left="1440"/>
        <w:jc w:val="both"/>
      </w:pPr>
      <w:r>
        <w:t xml:space="preserve">       </w:t>
      </w:r>
      <w:r>
        <w:rPr>
          <w:b/>
          <w:bCs/>
          <w:u w:val="single" w:color="auto"/>
        </w:rPr>
        <w:t>Drugs Used</w:t>
      </w:r>
      <w:r>
        <w:t xml:space="preserve">: </w:t>
      </w:r>
    </w:p>
    <w:p>
      <w:pPr>
        <w:pStyle w:val="ListParagraph"/>
        <w:jc w:val="both"/>
        <w:numPr>
          <w:ilvl w:val="0"/>
          <w:numId w:val="4"/>
        </w:numPr>
      </w:pPr>
      <w:r>
        <w:t xml:space="preserve"> Synthetic GHRH (Sermorelin)  </w:t>
      </w:r>
    </w:p>
    <w:p>
      <w:pPr>
        <w:pStyle w:val="ListParagraph"/>
        <w:jc w:val="both"/>
        <w:numPr>
          <w:ilvl w:val="0"/>
          <w:numId w:val="4"/>
        </w:numPr>
      </w:pPr>
      <w:r>
        <w:t xml:space="preserve">Recombinant human growth hormone (Somatropin, Somatrem) </w:t>
      </w:r>
    </w:p>
    <w:p>
      <w:pPr>
        <w:pStyle w:val="ListParagraph"/>
        <w:jc w:val="both"/>
        <w:numPr>
          <w:ilvl w:val="0"/>
          <w:numId w:val="4"/>
        </w:numPr>
      </w:pPr>
      <w:r>
        <w:t xml:space="preserve"> Recombinant IGF1 (Mecasermin)</w:t>
      </w:r>
    </w:p>
    <w:p>
      <w:pPr>
        <w:pStyle w:val="ListParagraph"/>
        <w:jc w:val="both"/>
        <w:numPr>
          <w:ilvl w:val="0"/>
          <w:numId w:val="5"/>
        </w:numPr>
        <w:rPr>
          <w:b/>
          <w:bCs/>
          <w:u w:val="single" w:color="auto"/>
        </w:rPr>
      </w:pPr>
      <w:r>
        <w:rPr>
          <w:b/>
          <w:bCs/>
          <w:u w:val="single" w:color="auto"/>
        </w:rPr>
        <w:t xml:space="preserve">Treatment with synthetic GHRH (Sermorelin) </w:t>
      </w:r>
    </w:p>
    <w:p>
      <w:pPr>
        <w:pStyle w:val="ListParagraph"/>
        <w:ind w:left="1440"/>
        <w:jc w:val="both"/>
      </w:pPr>
      <w:r>
        <w:t xml:space="preserve"> Sermorelin is used if a patient possesses defective hypothalamic release of GHRH but normally functioning anterior pituitary somatotrophs </w:t>
      </w:r>
    </w:p>
    <w:p>
      <w:pPr>
        <w:pStyle w:val="ListParagraph"/>
        <w:jc w:val="both"/>
        <w:numPr>
          <w:ilvl w:val="0"/>
          <w:numId w:val="5"/>
        </w:numPr>
        <w:rPr>
          <w:b/>
          <w:bCs/>
          <w:u w:val="single" w:color="auto"/>
        </w:rPr>
      </w:pPr>
      <w:r>
        <w:rPr>
          <w:b/>
          <w:bCs/>
          <w:u w:val="single" w:color="auto"/>
        </w:rPr>
        <w:t xml:space="preserve">Treatment with Recombinant Human Growth Hormone (Somatropin, Somatrem) </w:t>
      </w:r>
    </w:p>
    <w:p>
      <w:pPr>
        <w:pStyle w:val="ListParagraph"/>
        <w:ind w:left="1440"/>
        <w:jc w:val="both"/>
      </w:pPr>
      <w:r>
        <w:t xml:space="preserve">     </w:t>
      </w:r>
      <w:r>
        <w:rPr>
          <w:b/>
          <w:bCs/>
          <w:u w:val="single" w:color="auto"/>
        </w:rPr>
        <w:t>Drug Description</w:t>
      </w:r>
      <w:r>
        <w:t xml:space="preserve">: </w:t>
      </w:r>
    </w:p>
    <w:p>
      <w:pPr>
        <w:pStyle w:val="ListParagraph"/>
        <w:ind w:left="1440"/>
        <w:jc w:val="both"/>
      </w:pPr>
      <w:r>
        <w:t xml:space="preserve">                Most cases of GH deficiency are treated with replacement of recombinant human growth hormone (rhGH). They are:  </w:t>
      </w:r>
    </w:p>
    <w:p>
      <w:pPr>
        <w:pStyle w:val="ListParagraph"/>
        <w:ind w:left="1440"/>
        <w:jc w:val="both"/>
      </w:pPr>
      <w:r>
        <w:t xml:space="preserve"> 1.  Somatropin (synthetic growth hormone), which is a 191-amino acid peptide, identical to the native form of hGH </w:t>
      </w:r>
    </w:p>
    <w:p>
      <w:pPr>
        <w:pStyle w:val="ListParagraph"/>
        <w:ind w:left="1440"/>
        <w:jc w:val="both"/>
      </w:pPr>
      <w:r>
        <w:t xml:space="preserve"> 2.  Somatrem, which is a 192-amino acid peptide consisting of 191aa of GH plus an extra methionine residue at the N-terminus </w:t>
      </w:r>
    </w:p>
    <w:p>
      <w:pPr>
        <w:pStyle w:val="ListParagraph"/>
        <w:ind w:left="1440"/>
        <w:jc w:val="both"/>
      </w:pPr>
      <w:r>
        <w:rPr>
          <w:b/>
          <w:bCs/>
          <w:u w:val="single" w:color="auto"/>
        </w:rPr>
        <w:t>Mechanism Of Action</w:t>
      </w:r>
      <w:r>
        <w:t xml:space="preserve">: o It replaces GH </w:t>
      </w:r>
    </w:p>
    <w:p>
      <w:pPr>
        <w:pStyle w:val="ListParagraph"/>
        <w:ind w:left="1440"/>
        <w:jc w:val="both"/>
      </w:pPr>
      <w:r>
        <w:rPr>
          <w:b/>
          <w:bCs/>
        </w:rPr>
        <w:t>Drug Indications</w:t>
      </w:r>
      <w:r>
        <w:t>:</w:t>
      </w:r>
    </w:p>
    <w:p>
      <w:pPr>
        <w:pStyle w:val="ListParagraph"/>
        <w:jc w:val="both"/>
        <w:numPr>
          <w:ilvl w:val="0"/>
          <w:numId w:val="6"/>
        </w:numPr>
      </w:pPr>
      <w:r>
        <w:t xml:space="preserve">Documented growth failure in pediatric patients associated with: GH deficiency, chronic renal failure, Prader-Willi syndrome, Turner syndrome </w:t>
      </w:r>
    </w:p>
    <w:p>
      <w:pPr>
        <w:pStyle w:val="ListParagraph"/>
        <w:jc w:val="both"/>
        <w:numPr>
          <w:ilvl w:val="0"/>
          <w:numId w:val="6"/>
        </w:numPr>
      </w:pPr>
      <w:r>
        <w:t xml:space="preserve">Small-for-gestational-age condition </w:t>
      </w:r>
    </w:p>
    <w:p>
      <w:pPr>
        <w:pStyle w:val="ListParagraph"/>
        <w:jc w:val="both"/>
        <w:numPr>
          <w:ilvl w:val="0"/>
          <w:numId w:val="6"/>
        </w:numPr>
      </w:pPr>
      <w:r>
        <w:t xml:space="preserve">Idiopathic short stature, non GH-deficient (&gt;2.25 S.D. below mean height for age/sex) o GH deficiency in adults </w:t>
      </w:r>
    </w:p>
    <w:p>
      <w:pPr>
        <w:pStyle w:val="ListParagraph"/>
        <w:jc w:val="both"/>
        <w:numPr>
          <w:ilvl w:val="0"/>
          <w:numId w:val="6"/>
        </w:numPr>
      </w:pPr>
      <w:r>
        <w:t xml:space="preserve">Wasting in patients with AIDS </w:t>
      </w:r>
    </w:p>
    <w:p>
      <w:pPr>
        <w:pStyle w:val="ListParagraph"/>
        <w:ind w:left="1440"/>
        <w:jc w:val="both"/>
        <w:rPr>
          <w:b/>
          <w:bCs/>
          <w:u w:val="single" w:color="auto"/>
        </w:rPr>
      </w:pPr>
      <w:r>
        <w:rPr>
          <w:b/>
          <w:bCs/>
          <w:u w:val="single" w:color="auto"/>
        </w:rPr>
        <w:t xml:space="preserve"> Side Effects: </w:t>
      </w:r>
    </w:p>
    <w:p>
      <w:pPr>
        <w:pStyle w:val="ListParagraph"/>
        <w:jc w:val="both"/>
        <w:numPr>
          <w:ilvl w:val="0"/>
          <w:numId w:val="7"/>
        </w:numPr>
      </w:pPr>
      <w:r>
        <w:t xml:space="preserve">Leukemia, rapid growth of melanocytic lesions </w:t>
      </w:r>
    </w:p>
    <w:p>
      <w:pPr>
        <w:pStyle w:val="ListParagraph"/>
        <w:jc w:val="both"/>
        <w:numPr>
          <w:ilvl w:val="0"/>
          <w:numId w:val="7"/>
        </w:numPr>
      </w:pPr>
      <w:r>
        <w:t xml:space="preserve">Hypothyroidism o Insulin resistance </w:t>
      </w:r>
    </w:p>
    <w:p>
      <w:pPr>
        <w:pStyle w:val="ListParagraph"/>
        <w:jc w:val="both"/>
        <w:numPr>
          <w:ilvl w:val="0"/>
          <w:numId w:val="7"/>
        </w:numPr>
      </w:pPr>
      <w:r>
        <w:t>Arthralgia</w:t>
      </w:r>
    </w:p>
    <w:p>
      <w:pPr>
        <w:pStyle w:val="ListParagraph"/>
        <w:jc w:val="both"/>
        <w:numPr>
          <w:ilvl w:val="0"/>
          <w:numId w:val="7"/>
        </w:numPr>
      </w:pPr>
      <w:r>
        <w:t xml:space="preserve">Increase in cytochrome P450 activity  </w:t>
      </w:r>
    </w:p>
    <w:p>
      <w:pPr>
        <w:ind w:left="1845"/>
        <w:jc w:val="both"/>
      </w:pPr>
      <w:r>
        <w:rPr>
          <w:b/>
          <w:bCs/>
          <w:u w:val="single" w:color="auto"/>
        </w:rPr>
        <w:t xml:space="preserve">Contraindications: </w:t>
      </w:r>
    </w:p>
    <w:p>
      <w:pPr>
        <w:pStyle w:val="ListParagraph"/>
        <w:jc w:val="both"/>
        <w:numPr>
          <w:ilvl w:val="0"/>
          <w:numId w:val="8"/>
        </w:numPr>
        <w:spacing w:after="0" w:line="240" w:lineRule="auto"/>
      </w:pPr>
      <w:r>
        <w:t>Pediatric patients with closed epiphyses</w:t>
      </w:r>
    </w:p>
    <w:p>
      <w:pPr>
        <w:pStyle w:val="ListParagraph"/>
        <w:jc w:val="both"/>
        <w:numPr>
          <w:ilvl w:val="0"/>
          <w:numId w:val="8"/>
        </w:numPr>
        <w:spacing w:after="0" w:line="240" w:lineRule="auto"/>
      </w:pPr>
      <w:r>
        <w:t xml:space="preserve"> Active underlying intracranial lesion</w:t>
      </w:r>
    </w:p>
    <w:p>
      <w:pPr>
        <w:pStyle w:val="ListParagraph"/>
        <w:jc w:val="both"/>
        <w:numPr>
          <w:ilvl w:val="0"/>
          <w:numId w:val="8"/>
        </w:numPr>
        <w:spacing w:after="0" w:line="240" w:lineRule="auto"/>
      </w:pPr>
      <w:r>
        <w:t xml:space="preserve"> Active malignance</w:t>
      </w:r>
    </w:p>
    <w:p>
      <w:pPr>
        <w:jc w:val="both"/>
        <w:spacing w:after="0" w:line="240" w:lineRule="auto"/>
      </w:pPr>
      <w:r>
        <w:rPr>
          <w:b/>
          <w:bCs/>
        </w:rPr>
        <w:t xml:space="preserve">                            </w:t>
      </w:r>
      <w:r>
        <w:rPr>
          <w:b/>
          <w:bCs/>
          <w:u w:val="single" w:color="auto"/>
        </w:rPr>
        <w:t xml:space="preserve">Treatment with Recombinant IGF1 (Mecasermin) </w:t>
      </w:r>
    </w:p>
    <w:p>
      <w:pPr>
        <w:jc w:val="both"/>
        <w:spacing w:after="0" w:line="240" w:lineRule="auto"/>
      </w:pPr>
      <w:r>
        <w:t xml:space="preserve">                      Mecasermin is used for children with severe IGF1 deficiency due to mutations in the GH   receptor (Laron dwarfism) or development of neutralizing antibodies against GH. </w:t>
      </w:r>
    </w:p>
    <w:p>
      <w:pPr>
        <w:jc w:val="both"/>
        <w:spacing w:after="0" w:line="240" w:lineRule="auto"/>
        <w:rPr>
          <w:b/>
          <w:bCs/>
          <w:u w:val="single" w:color="auto"/>
        </w:rPr>
      </w:pPr>
      <w:r>
        <w:rPr>
          <w:b/>
          <w:bCs/>
        </w:rPr>
        <w:t xml:space="preserve">                                           </w:t>
      </w:r>
      <w:r>
        <w:rPr>
          <w:b/>
          <w:bCs/>
          <w:u w:val="single" w:color="auto"/>
        </w:rPr>
        <w:t xml:space="preserve">Pharmacology of Growth Hormone Excess </w:t>
      </w:r>
    </w:p>
    <w:p>
      <w:pPr>
        <w:jc w:val="both"/>
        <w:spacing w:after="0" w:line="240" w:lineRule="auto"/>
      </w:pPr>
      <w:r>
        <w:t xml:space="preserve">             Standard treatment for larger pituitary adenoma is transsphenoidal surgery to remove the  tumor. Medical options for smaller adenomas are as follows: </w:t>
      </w:r>
    </w:p>
    <w:p>
      <w:pPr>
        <w:jc w:val="both"/>
        <w:spacing w:after="0" w:line="240" w:lineRule="auto"/>
      </w:pPr>
      <w:r>
        <w:t xml:space="preserve"> </w:t>
      </w:r>
      <w:r>
        <w:rPr>
          <w:b/>
          <w:bCs/>
          <w:u w:val="single" w:color="auto"/>
        </w:rPr>
        <w:t>Drugs Used</w:t>
      </w:r>
      <w:r>
        <w:t xml:space="preserve">: </w:t>
      </w:r>
    </w:p>
    <w:p>
      <w:pPr>
        <w:pStyle w:val="ListParagraph"/>
        <w:jc w:val="both"/>
        <w:numPr>
          <w:ilvl w:val="0"/>
          <w:numId w:val="9"/>
        </w:numPr>
        <w:spacing w:after="0" w:line="240" w:lineRule="auto"/>
      </w:pPr>
      <w:r>
        <w:t xml:space="preserve">Somatostatin analogues (Octreotide, Lanreotide in Europe) </w:t>
      </w:r>
    </w:p>
    <w:p>
      <w:pPr>
        <w:pStyle w:val="ListParagraph"/>
        <w:jc w:val="both"/>
        <w:numPr>
          <w:ilvl w:val="0"/>
          <w:numId w:val="9"/>
        </w:numPr>
        <w:spacing w:after="0" w:line="240" w:lineRule="auto"/>
      </w:pPr>
      <w:r>
        <w:t xml:space="preserve">GH receptor antagonist (Pegvisomant) </w:t>
      </w:r>
    </w:p>
    <w:p>
      <w:pPr>
        <w:pStyle w:val="ListParagraph"/>
        <w:jc w:val="both"/>
        <w:numPr>
          <w:ilvl w:val="0"/>
          <w:numId w:val="9"/>
        </w:numPr>
        <w:spacing w:after="0" w:line="240" w:lineRule="auto"/>
      </w:pPr>
      <w:r>
        <w:t xml:space="preserve">Dopamine receptor agonist (Bromocriptine - described under hyperprolactinemia) </w:t>
      </w:r>
    </w:p>
    <w:p>
      <w:pPr>
        <w:pStyle w:val="ListParagraph"/>
        <w:jc w:val="both"/>
        <w:numPr>
          <w:ilvl w:val="0"/>
          <w:numId w:val="10"/>
        </w:numPr>
        <w:spacing w:after="0" w:line="240" w:lineRule="auto"/>
        <w:rPr>
          <w:b/>
          <w:bCs/>
          <w:u w:val="single" w:color="auto"/>
        </w:rPr>
      </w:pPr>
      <w:r>
        <w:t xml:space="preserve"> </w:t>
      </w:r>
      <w:r>
        <w:rPr>
          <w:b/>
          <w:bCs/>
          <w:u w:val="single" w:color="auto"/>
        </w:rPr>
        <w:t xml:space="preserve">Treatment with Somatostatin Analogue (Octreotide) </w:t>
      </w:r>
    </w:p>
    <w:p>
      <w:pPr>
        <w:jc w:val="both"/>
        <w:spacing w:after="0" w:line="240" w:lineRule="auto"/>
      </w:pPr>
      <w:r>
        <w:t xml:space="preserve">          Drug Description: </w:t>
      </w:r>
    </w:p>
    <w:p>
      <w:pPr>
        <w:jc w:val="both"/>
        <w:spacing w:after="0" w:line="240" w:lineRule="auto"/>
        <w:rPr>
          <w:b/>
          <w:bCs/>
          <w:u w:val="single" w:color="auto"/>
        </w:rPr>
      </w:pPr>
      <w:r>
        <w:t xml:space="preserve">                                 </w:t>
      </w:r>
      <w:r>
        <w:rPr>
          <w:b/>
          <w:bCs/>
          <w:u w:val="single" w:color="auto"/>
        </w:rPr>
        <w:t xml:space="preserve">Somatostatin analogues: </w:t>
      </w:r>
    </w:p>
    <w:p>
      <w:pPr>
        <w:pStyle w:val="ListParagraph"/>
        <w:jc w:val="both"/>
        <w:numPr>
          <w:ilvl w:val="0"/>
          <w:numId w:val="11"/>
        </w:numPr>
        <w:spacing w:after="0" w:line="240" w:lineRule="auto"/>
      </w:pPr>
      <w:r>
        <w:t xml:space="preserve">Somatostatin physiologically inhibits GH secretion, but is rarely used clinically, since it has a very short half-life ( a few minutes) </w:t>
      </w:r>
    </w:p>
    <w:p>
      <w:pPr>
        <w:pStyle w:val="ListParagraph"/>
        <w:jc w:val="both"/>
        <w:numPr>
          <w:ilvl w:val="0"/>
          <w:numId w:val="11"/>
        </w:numPr>
        <w:spacing w:after="0" w:line="240" w:lineRule="auto"/>
      </w:pPr>
      <w:r>
        <w:t xml:space="preserve">Octreotide is a synthetic long-lasting peptide analogue of somatostatin (45 times more potent)  </w:t>
      </w:r>
    </w:p>
    <w:p>
      <w:pPr>
        <w:jc w:val="both"/>
        <w:spacing w:after="0" w:line="240" w:lineRule="auto"/>
      </w:pPr>
      <w:r>
        <w:t xml:space="preserve"> </w:t>
      </w:r>
      <w:r>
        <w:rPr>
          <w:b/>
          <w:bCs/>
          <w:u w:val="single" w:color="auto"/>
        </w:rPr>
        <w:t>Mechanism of Action</w:t>
      </w:r>
      <w:r>
        <w:t xml:space="preserve">: It inhibits GH secretion </w:t>
      </w:r>
    </w:p>
    <w:p>
      <w:pPr>
        <w:jc w:val="both"/>
        <w:spacing w:after="0" w:line="240" w:lineRule="auto"/>
      </w:pPr>
      <w:r>
        <w:rPr>
          <w:b/>
          <w:bCs/>
          <w:u w:val="single" w:color="auto"/>
        </w:rPr>
        <w:t xml:space="preserve"> Drug Indications</w:t>
      </w:r>
      <w:r>
        <w:t xml:space="preserve">: </w:t>
      </w:r>
    </w:p>
    <w:p>
      <w:pPr>
        <w:pStyle w:val="ListParagraph"/>
        <w:jc w:val="both"/>
        <w:numPr>
          <w:ilvl w:val="0"/>
          <w:numId w:val="12"/>
        </w:numPr>
        <w:spacing w:after="0" w:line="240" w:lineRule="auto"/>
      </w:pPr>
      <w:r>
        <w:t xml:space="preserve">Used to control pituitary adenoma growth in acromegalic patients </w:t>
      </w:r>
    </w:p>
    <w:p>
      <w:pPr>
        <w:pStyle w:val="ListParagraph"/>
        <w:jc w:val="both"/>
        <w:numPr>
          <w:ilvl w:val="0"/>
          <w:numId w:val="12"/>
        </w:numPr>
        <w:spacing w:after="0" w:line="240" w:lineRule="auto"/>
      </w:pPr>
      <w:r>
        <w:t xml:space="preserve">Carcinoid crisis- flushing, diarrhea and all symptoms of carcinoid syndrome </w:t>
      </w:r>
    </w:p>
    <w:p>
      <w:pPr>
        <w:pStyle w:val="ListParagraph"/>
        <w:jc w:val="both"/>
        <w:numPr>
          <w:ilvl w:val="0"/>
          <w:numId w:val="12"/>
        </w:numPr>
        <w:spacing w:after="0" w:line="240" w:lineRule="auto"/>
      </w:pPr>
      <w:r>
        <w:t xml:space="preserve">Secretory Diarrhea from vasoactive intestinal peptide-secreting tumors </w:t>
      </w:r>
    </w:p>
    <w:p>
      <w:pPr>
        <w:pStyle w:val="ListParagraph"/>
        <w:jc w:val="both"/>
        <w:numPr>
          <w:ilvl w:val="0"/>
          <w:numId w:val="12"/>
        </w:numPr>
        <w:spacing w:after="0" w:line="240" w:lineRule="auto"/>
      </w:pPr>
      <w:r>
        <w:t>To control acute GI bleeding</w:t>
      </w:r>
    </w:p>
    <w:p>
      <w:pPr>
        <w:jc w:val="both"/>
        <w:spacing w:after="0" w:line="240" w:lineRule="auto"/>
      </w:pPr>
      <w:r>
        <w:rPr>
          <w:b/>
          <w:bCs/>
          <w:u w:val="single" w:color="auto"/>
        </w:rPr>
        <w:t>Side Effects</w:t>
      </w:r>
      <w:r>
        <w:t xml:space="preserve">: </w:t>
      </w:r>
    </w:p>
    <w:p>
      <w:pPr>
        <w:pStyle w:val="ListParagraph"/>
        <w:jc w:val="both"/>
        <w:numPr>
          <w:ilvl w:val="0"/>
          <w:numId w:val="13"/>
        </w:numPr>
        <w:spacing w:after="0" w:line="240" w:lineRule="auto"/>
      </w:pPr>
      <w:r>
        <w:t xml:space="preserve">Nausea, vomiting, abdominal cramps, GI discomfort </w:t>
      </w:r>
    </w:p>
    <w:p>
      <w:pPr>
        <w:pStyle w:val="ListParagraph"/>
        <w:jc w:val="both"/>
        <w:numPr>
          <w:ilvl w:val="0"/>
          <w:numId w:val="13"/>
        </w:numPr>
        <w:spacing w:after="0" w:line="240" w:lineRule="auto"/>
      </w:pPr>
      <w:r>
        <w:t xml:space="preserve">Cardiac effects include sinus bradycardia and conduction disturbances </w:t>
      </w:r>
    </w:p>
    <w:p>
      <w:pPr>
        <w:pStyle w:val="ListParagraph"/>
        <w:jc w:val="both"/>
        <w:numPr>
          <w:ilvl w:val="0"/>
          <w:numId w:val="13"/>
        </w:numPr>
        <w:spacing w:after="0" w:line="240" w:lineRule="auto"/>
      </w:pPr>
      <w:r>
        <w:t xml:space="preserve">Hypoglycemia </w:t>
      </w:r>
    </w:p>
    <w:p>
      <w:pPr>
        <w:pStyle w:val="ListParagraph"/>
        <w:jc w:val="both"/>
        <w:numPr>
          <w:ilvl w:val="0"/>
          <w:numId w:val="13"/>
        </w:numPr>
        <w:spacing w:after="0" w:line="240" w:lineRule="auto"/>
      </w:pPr>
      <w:r>
        <w:t xml:space="preserve">Gallstone formation </w:t>
      </w:r>
    </w:p>
    <w:p>
      <w:pPr>
        <w:jc w:val="both"/>
        <w:spacing w:after="0" w:line="240" w:lineRule="auto"/>
      </w:pPr>
      <w:r>
        <w:rPr>
          <w:b/>
          <w:bCs/>
          <w:u w:val="single" w:color="auto"/>
        </w:rPr>
        <w:t>Contraindications:</w:t>
      </w:r>
      <w:r>
        <w:t xml:space="preserve">  Hypersensitivity to octreotide  </w:t>
      </w:r>
    </w:p>
    <w:p>
      <w:pPr>
        <w:pStyle w:val="ListParagraph"/>
        <w:jc w:val="both"/>
        <w:numPr>
          <w:ilvl w:val="0"/>
          <w:numId w:val="10"/>
        </w:numPr>
        <w:spacing w:after="0" w:line="240" w:lineRule="auto"/>
      </w:pPr>
      <w:r>
        <w:rPr>
          <w:b/>
          <w:bCs/>
        </w:rPr>
        <w:t xml:space="preserve">                                  </w:t>
      </w:r>
      <w:r>
        <w:rPr>
          <w:b/>
          <w:bCs/>
          <w:u w:val="single" w:color="auto"/>
        </w:rPr>
        <w:t>Treatment with GH Receptor Antagonist (Pegvisomant</w:t>
      </w:r>
      <w:r>
        <w:t xml:space="preserve"> </w:t>
      </w:r>
    </w:p>
    <w:p>
      <w:pPr>
        <w:pStyle w:val="ListParagraph"/>
        <w:ind w:left="405"/>
        <w:jc w:val="both"/>
        <w:spacing w:after="0" w:line="240" w:lineRule="auto"/>
      </w:pPr>
      <w:r>
        <w:rPr>
          <w:b/>
          <w:bCs/>
          <w:u w:val="single" w:color="auto"/>
        </w:rPr>
        <w:t>Drug Description</w:t>
      </w:r>
      <w:r>
        <w:t xml:space="preserve">:  </w:t>
      </w:r>
    </w:p>
    <w:p>
      <w:pPr>
        <w:pStyle w:val="ListParagraph"/>
        <w:jc w:val="both"/>
        <w:numPr>
          <w:ilvl w:val="0"/>
          <w:numId w:val="14"/>
        </w:numPr>
        <w:spacing w:after="0" w:line="240" w:lineRule="auto"/>
      </w:pPr>
      <w:r>
        <w:t xml:space="preserve">Pegvisomant is GH receptor antagonist, recombinant protein,191 amino acids </w:t>
      </w:r>
    </w:p>
    <w:p>
      <w:pPr>
        <w:pStyle w:val="ListParagraph"/>
        <w:jc w:val="both"/>
        <w:numPr>
          <w:ilvl w:val="0"/>
          <w:numId w:val="14"/>
        </w:numPr>
        <w:spacing w:after="0" w:line="240" w:lineRule="auto"/>
      </w:pPr>
      <w:r>
        <w:t xml:space="preserve">Has multiple polyethylene glycol (PEG) residues, which prolongs its half-life  </w:t>
      </w:r>
    </w:p>
    <w:p>
      <w:pPr>
        <w:pStyle w:val="ListParagraph"/>
        <w:ind w:left="405"/>
        <w:jc w:val="both"/>
        <w:spacing w:after="0" w:line="240" w:lineRule="auto"/>
      </w:pPr>
      <w:r>
        <w:rPr>
          <w:b/>
          <w:bCs/>
          <w:u w:val="single" w:color="auto"/>
        </w:rPr>
        <w:t>Mechanism of Action</w:t>
      </w:r>
      <w:r>
        <w:t xml:space="preserve">: </w:t>
      </w:r>
    </w:p>
    <w:p>
      <w:pPr>
        <w:pStyle w:val="ListParagraph"/>
        <w:jc w:val="both"/>
        <w:numPr>
          <w:ilvl w:val="0"/>
          <w:numId w:val="15"/>
        </w:numPr>
        <w:spacing w:after="0" w:line="240" w:lineRule="auto"/>
      </w:pPr>
      <w:r>
        <w:t xml:space="preserve">Pegvisomant is a competitive antagonist of GH activity </w:t>
      </w:r>
    </w:p>
    <w:p>
      <w:pPr>
        <w:pStyle w:val="ListParagraph"/>
        <w:jc w:val="both"/>
        <w:numPr>
          <w:ilvl w:val="0"/>
          <w:numId w:val="15"/>
        </w:numPr>
        <w:spacing w:after="0" w:line="240" w:lineRule="auto"/>
      </w:pPr>
      <w:r>
        <w:t xml:space="preserve"> This can bind to the transmembrane GH receptor but cannot activate subsequent intracellular signaling </w:t>
      </w:r>
    </w:p>
    <w:p>
      <w:pPr>
        <w:pStyle w:val="ListParagraph"/>
        <w:jc w:val="both"/>
        <w:numPr>
          <w:ilvl w:val="0"/>
          <w:numId w:val="15"/>
        </w:numPr>
        <w:spacing w:after="0" w:line="240" w:lineRule="auto"/>
      </w:pPr>
      <w:r>
        <w:t xml:space="preserve"> It decreases serum IGF1 levels  </w:t>
      </w:r>
    </w:p>
    <w:p>
      <w:pPr>
        <w:jc w:val="both"/>
        <w:spacing w:after="0" w:line="240" w:lineRule="auto"/>
      </w:pPr>
      <w:r>
        <w:t xml:space="preserve">       </w:t>
      </w:r>
      <w:r>
        <w:rPr>
          <w:b/>
          <w:bCs/>
          <w:u w:val="single" w:color="auto"/>
        </w:rPr>
        <w:t>Drug Indications</w:t>
      </w:r>
      <w:r>
        <w:t xml:space="preserve">: </w:t>
      </w:r>
    </w:p>
    <w:p>
      <w:pPr>
        <w:pStyle w:val="ListParagraph"/>
        <w:jc w:val="both"/>
        <w:numPr>
          <w:ilvl w:val="0"/>
          <w:numId w:val="16"/>
        </w:numPr>
        <w:spacing w:after="0" w:line="240" w:lineRule="auto"/>
      </w:pPr>
      <w:r>
        <w:t xml:space="preserve">Used for the treatment of acromegaly that is refractory to other modes of surgical, radiologic, or pharmacologic intervention. </w:t>
      </w:r>
    </w:p>
    <w:p>
      <w:pPr>
        <w:jc w:val="both"/>
        <w:spacing w:after="0" w:line="240" w:lineRule="auto"/>
      </w:pPr>
      <w:r>
        <w:t xml:space="preserve">         </w:t>
      </w:r>
      <w:r>
        <w:rPr>
          <w:b/>
          <w:bCs/>
          <w:u w:val="single" w:color="auto"/>
        </w:rPr>
        <w:t>Side Effects</w:t>
      </w:r>
      <w:r>
        <w:t xml:space="preserve">: </w:t>
      </w:r>
    </w:p>
    <w:p>
      <w:pPr>
        <w:pStyle w:val="ListParagraph"/>
        <w:jc w:val="both"/>
        <w:numPr>
          <w:ilvl w:val="0"/>
          <w:numId w:val="16"/>
        </w:numPr>
        <w:spacing w:after="0" w:line="240" w:lineRule="auto"/>
      </w:pPr>
      <w:r>
        <w:t xml:space="preserve">Increased pituitary adenoma size </w:t>
      </w:r>
    </w:p>
    <w:p>
      <w:pPr>
        <w:pStyle w:val="ListParagraph"/>
        <w:jc w:val="both"/>
        <w:numPr>
          <w:ilvl w:val="0"/>
          <w:numId w:val="16"/>
        </w:numPr>
        <w:spacing w:after="0" w:line="240" w:lineRule="auto"/>
      </w:pPr>
      <w:r>
        <w:t xml:space="preserve"> Elevated serum aminotransferase levels </w:t>
      </w:r>
    </w:p>
    <w:p>
      <w:pPr>
        <w:jc w:val="both"/>
        <w:spacing w:after="0" w:line="240" w:lineRule="auto"/>
      </w:pPr>
      <w:r>
        <w:t xml:space="preserve"> </w:t>
      </w:r>
      <w:r>
        <w:rPr>
          <w:b/>
          <w:bCs/>
          <w:u w:val="single" w:color="auto"/>
        </w:rPr>
        <w:t>Contraindications</w:t>
      </w:r>
      <w:r>
        <w:t xml:space="preserve">: </w:t>
      </w:r>
    </w:p>
    <w:p>
      <w:pPr>
        <w:jc w:val="both"/>
        <w:spacing w:after="0" w:line="240" w:lineRule="auto"/>
      </w:pPr>
      <w:r>
        <w:t xml:space="preserve">Hypersensitivity to pegvisoment </w:t>
      </w:r>
    </w:p>
    <w:p>
      <w:pPr>
        <w:pStyle w:val="ListParagraph"/>
        <w:ind w:left="2565"/>
        <w:jc w:val="both"/>
        <w:spacing w:after="0" w:line="240" w:lineRule="auto"/>
      </w:pPr>
    </w:p>
    <w:p>
      <w:pPr>
        <w:pStyle w:val="ListParagraph"/>
        <w:jc w:val="both"/>
        <w:numPr>
          <w:ilvl w:val="0"/>
          <w:numId w:val="2"/>
        </w:numPr>
        <w:rPr>
          <w:b/>
          <w:bCs/>
          <w:u w:val="single" w:color="auto"/>
        </w:rPr>
      </w:pPr>
      <w:r>
        <w:rPr>
          <w:b/>
          <w:bCs/>
          <w:u w:val="single" w:color="auto"/>
        </w:rPr>
        <w:t>Prolactin</w:t>
      </w:r>
    </w:p>
    <w:p>
      <w:pPr>
        <w:ind w:left="1080"/>
        <w:jc w:val="both"/>
      </w:pPr>
      <w:r>
        <w:rPr>
          <w:b/>
          <w:bCs/>
          <w:u w:val="single" w:color="auto"/>
        </w:rPr>
        <w:t>Precursor cells</w:t>
      </w:r>
      <w:r>
        <w:t>: mainly from lactotrophs in the AP</w:t>
      </w:r>
    </w:p>
    <w:p>
      <w:pPr>
        <w:ind w:left="1080"/>
        <w:jc w:val="both"/>
      </w:pPr>
      <w:r>
        <w:rPr>
          <w:b/>
          <w:bCs/>
          <w:u w:val="single" w:color="auto"/>
        </w:rPr>
        <w:t>Target cells</w:t>
      </w:r>
      <w:r>
        <w:t>: main target cells are mammary glands and gonads</w:t>
      </w:r>
    </w:p>
    <w:p>
      <w:pPr>
        <w:ind w:left="1080"/>
        <w:jc w:val="both"/>
      </w:pPr>
      <w:r>
        <w:rPr>
          <w:b/>
          <w:bCs/>
          <w:u w:val="single" w:color="auto"/>
        </w:rPr>
        <w:t>Mechanism of action</w:t>
      </w:r>
      <w:r>
        <w:t>: binds to peptide hormone receptor (single transmembrane domain) to activate the JAK2-STAT intracellular signaling pathway similar to that of GH</w:t>
      </w:r>
    </w:p>
    <w:p>
      <w:pPr>
        <w:ind w:left="1080"/>
        <w:jc w:val="both"/>
      </w:pPr>
      <w:r>
        <w:rPr>
          <w:b/>
          <w:bCs/>
          <w:u w:val="single" w:color="auto"/>
        </w:rPr>
        <w:t>Regulation</w:t>
      </w:r>
      <w:r>
        <w:t>: like GH, dual hypothalamic inhibitory (from dopamine) and stimulatory hormones (PRH) regulate prolactin secretion. The predominant hypothalamic influence is inhibitory.</w:t>
      </w:r>
    </w:p>
    <w:p>
      <w:pPr>
        <w:ind w:left="1080"/>
        <w:jc w:val="both"/>
      </w:pPr>
      <w:r>
        <w:rPr>
          <w:b/>
          <w:bCs/>
          <w:u w:val="single" w:color="auto"/>
        </w:rPr>
        <w:t>Physiological Functions</w:t>
      </w:r>
      <w:r>
        <w:t>: The main functions of prolactin are stimulating mammary gland growth and development (mammographic effect) and milk production (lactogenic effect). It also has effects on the hypothalamic-pituitary-gonadal axis and can inhibit pulsatile GnRH secretion from the hypothalamus.</w:t>
      </w:r>
    </w:p>
    <w:p>
      <w:pPr>
        <w:pStyle w:val="ListParagraph"/>
        <w:jc w:val="both"/>
        <w:numPr>
          <w:ilvl w:val="0"/>
          <w:numId w:val="2"/>
        </w:numPr>
        <w:rPr>
          <w:b/>
          <w:bCs/>
          <w:u w:val="single" w:color="auto"/>
        </w:rPr>
      </w:pPr>
      <w:r>
        <w:rPr>
          <w:b/>
          <w:bCs/>
          <w:u w:val="single" w:color="auto"/>
        </w:rPr>
        <w:t>Follicle stimulating hormone (FSH) and luteinizing hormone (LH)</w:t>
      </w:r>
    </w:p>
    <w:p>
      <w:pPr>
        <w:ind w:left="1080"/>
        <w:jc w:val="both"/>
      </w:pPr>
      <w:r>
        <w:rPr>
          <w:b/>
          <w:bCs/>
          <w:u w:val="single" w:color="auto"/>
        </w:rPr>
        <w:t>Precursor cells</w:t>
      </w:r>
      <w:r>
        <w:t>: gonadotrophs in the AP</w:t>
      </w:r>
    </w:p>
    <w:p>
      <w:pPr>
        <w:ind w:left="1080"/>
        <w:jc w:val="both"/>
      </w:pPr>
      <w:r>
        <w:rPr>
          <w:b/>
          <w:bCs/>
          <w:u w:val="single" w:color="auto"/>
        </w:rPr>
        <w:t>Target cells:</w:t>
      </w:r>
      <w:r>
        <w:t xml:space="preserve"> gonads (ovaries and testes)</w:t>
      </w:r>
    </w:p>
    <w:p>
      <w:pPr>
        <w:ind w:left="1080"/>
        <w:jc w:val="both"/>
      </w:pPr>
      <w:r>
        <w:rPr>
          <w:b/>
          <w:bCs/>
          <w:u w:val="single" w:color="auto"/>
        </w:rPr>
        <w:t>Mechanism of action</w:t>
      </w:r>
      <w:r>
        <w:t>: FSH and LH bind to G protein-coupled receptors to activate adenylyl cyclase enzyme, which in turn increases intracellular cAMP. cAMP activates protein kinase A (PKA) that phosphorylates intracellular proteins. These phosphorylated proteins then accomplish the final physiologic actions.</w:t>
      </w:r>
    </w:p>
    <w:p>
      <w:pPr>
        <w:ind w:left="1080"/>
        <w:jc w:val="both"/>
      </w:pPr>
      <w:r>
        <w:rPr>
          <w:b/>
          <w:bCs/>
          <w:u w:val="single" w:color="auto"/>
        </w:rPr>
        <w:t>Regulation</w:t>
      </w:r>
      <w:r>
        <w:t>: FSH and LH secretion are under the control of hypothalamic gonadotropin-releasing hormone (GnRH).</w:t>
      </w:r>
    </w:p>
    <w:p>
      <w:pPr>
        <w:ind w:left="1080"/>
        <w:jc w:val="both"/>
      </w:pPr>
      <w:r>
        <w:rPr>
          <w:b/>
          <w:bCs/>
          <w:u w:val="single" w:color="auto"/>
        </w:rPr>
        <w:t>Physiological Functions</w:t>
      </w:r>
      <w:r>
        <w:t>: FSH and LH regulate the functions of the ovaries and the testes. In females, FSH stimulates growth and development of follicles in preparation for ovulation and secretion of estrogens by the mature Graafian follicle. LH triggers ovulation and stimulates the secretion of progesterone by the corpus luteum. In males, FSH is required for spermatogenesis, and LH stimulates testosterone secretion by Leydig cells. </w:t>
      </w:r>
    </w:p>
    <w:p>
      <w:pPr>
        <w:pStyle w:val="ListParagraph"/>
        <w:jc w:val="both"/>
        <w:numPr>
          <w:ilvl w:val="0"/>
          <w:numId w:val="2"/>
        </w:numPr>
      </w:pPr>
      <w:r>
        <w:rPr>
          <w:b/>
          <w:bCs/>
          <w:u w:val="single" w:color="auto"/>
        </w:rPr>
        <w:t>Thyroid stimulating hormone (TSH</w:t>
      </w:r>
      <w:r>
        <w:t>)</w:t>
      </w:r>
    </w:p>
    <w:p>
      <w:pPr>
        <w:ind w:left="1080"/>
        <w:jc w:val="both"/>
      </w:pPr>
      <w:r>
        <w:rPr>
          <w:b/>
          <w:bCs/>
          <w:u w:val="single" w:color="auto"/>
        </w:rPr>
        <w:t>Precursor cells</w:t>
      </w:r>
      <w:r>
        <w:t>: thyrotropes in the AP</w:t>
      </w:r>
    </w:p>
    <w:p>
      <w:pPr>
        <w:ind w:left="1080"/>
        <w:jc w:val="both"/>
      </w:pPr>
      <w:r>
        <w:rPr>
          <w:b/>
          <w:bCs/>
          <w:u w:val="single" w:color="auto"/>
        </w:rPr>
        <w:t>Target cells</w:t>
      </w:r>
      <w:r>
        <w:t>: thyroid follicular cells</w:t>
      </w:r>
    </w:p>
    <w:p>
      <w:pPr>
        <w:ind w:left="1080"/>
        <w:jc w:val="both"/>
      </w:pPr>
      <w:r>
        <w:rPr>
          <w:b/>
          <w:bCs/>
          <w:u w:val="single" w:color="auto"/>
        </w:rPr>
        <w:t>Mechanism of action</w:t>
      </w:r>
      <w:r>
        <w:t>: TSH binds to the G-protein-coupled receptors on the basolateral membrane of the thyroid follicular cells. Similar to FSH and LH, it activates the adenylyl cyclase-PKA-cAMP system to phosphorylate several proteins, which in turn achieve the final physiologic actions</w:t>
      </w:r>
    </w:p>
    <w:p>
      <w:pPr>
        <w:ind w:left="1080"/>
        <w:jc w:val="both"/>
      </w:pPr>
      <w:r>
        <w:rPr>
          <w:b/>
          <w:bCs/>
          <w:u w:val="single" w:color="auto"/>
        </w:rPr>
        <w:t>Regulation:</w:t>
      </w:r>
      <w:r>
        <w:t xml:space="preserve"> TSH secretion is under control of hypothalamic thyrotropin-releasing hormone (TRH). Also, T4 feeds back to the anterior pituitary to inhibit TSH secretion.</w:t>
      </w:r>
    </w:p>
    <w:p>
      <w:pPr>
        <w:ind w:left="1080"/>
        <w:jc w:val="both"/>
      </w:pPr>
      <w:r>
        <w:rPr>
          <w:b/>
          <w:bCs/>
          <w:u w:val="single" w:color="auto"/>
        </w:rPr>
        <w:t>Physiological functions</w:t>
      </w:r>
      <w:r>
        <w:t>: the main function of TSH is to stimulate synthesis and secretion of thyroid hormones (tri-iodothyronine [T3] and thyroxine [T4]) from thyroid follicles.  It also maintains the structural integrity of the thyroid glands.  </w:t>
      </w:r>
    </w:p>
    <w:p>
      <w:pPr>
        <w:pStyle w:val="ListParagraph"/>
        <w:jc w:val="both"/>
        <w:numPr>
          <w:ilvl w:val="0"/>
          <w:numId w:val="2"/>
        </w:numPr>
      </w:pPr>
      <w:r>
        <w:rPr>
          <w:b/>
          <w:bCs/>
          <w:u w:val="single" w:color="auto"/>
        </w:rPr>
        <w:t>Adrenocorticotrophic hormone (ACTH</w:t>
      </w:r>
      <w:r>
        <w:t>)</w:t>
      </w:r>
    </w:p>
    <w:p>
      <w:pPr>
        <w:ind w:left="1080"/>
        <w:jc w:val="both"/>
      </w:pPr>
      <w:r>
        <w:rPr>
          <w:b/>
          <w:bCs/>
          <w:u w:val="single" w:color="auto"/>
        </w:rPr>
        <w:t>Precursor cells</w:t>
      </w:r>
      <w:r>
        <w:t>: corticotrophs in the AP</w:t>
      </w:r>
    </w:p>
    <w:p>
      <w:pPr>
        <w:ind w:left="1080"/>
        <w:jc w:val="both"/>
      </w:pPr>
      <w:r>
        <w:rPr>
          <w:b/>
          <w:bCs/>
          <w:u w:val="single" w:color="auto"/>
        </w:rPr>
        <w:t>Target cells:</w:t>
      </w:r>
      <w:r>
        <w:t xml:space="preserve"> cells in the cortex of the adrenal glands (adrenocortical cells)</w:t>
      </w:r>
    </w:p>
    <w:p>
      <w:pPr>
        <w:ind w:left="1080"/>
        <w:jc w:val="both"/>
      </w:pPr>
      <w:r>
        <w:rPr>
          <w:b/>
          <w:bCs/>
          <w:u w:val="single" w:color="auto"/>
        </w:rPr>
        <w:t>Mechanism of Action</w:t>
      </w:r>
      <w:r>
        <w:t>: ACTH binds to its G-protein coupled receptors on the adrenocortical cells. Similar to TSH, FSH, and LH, it activates adenylyl cyclase-PKA-cAMP system to phosphorylate several proteins, which in turn achieve the final physiologic functions.</w:t>
      </w:r>
    </w:p>
    <w:p>
      <w:pPr>
        <w:ind w:left="1080"/>
        <w:jc w:val="both"/>
      </w:pPr>
      <w:r>
        <w:rPr>
          <w:b/>
          <w:bCs/>
          <w:u w:val="single" w:color="auto"/>
        </w:rPr>
        <w:t>Regulation</w:t>
      </w:r>
      <w:r>
        <w:t>: ACTH secretion is under control of hypothalamic corticotropin-releasing hormone (CRH). It is subject to negative feedback regulation.</w:t>
      </w:r>
    </w:p>
    <w:p>
      <w:pPr>
        <w:ind w:left="1080"/>
        <w:jc w:val="both"/>
      </w:pPr>
      <w:r>
        <w:rPr>
          <w:b/>
          <w:bCs/>
          <w:u w:val="single" w:color="auto"/>
        </w:rPr>
        <w:t>Physiological functions</w:t>
      </w:r>
      <w:r>
        <w:t>: the main function of ACTH is to stimulate secretion of adrenal cortex hormones (mainly glucocorticoids) during stress.  </w:t>
      </w:r>
    </w:p>
    <w:p>
      <w:pPr>
        <w:pStyle w:val="ListParagraph"/>
        <w:jc w:val="both"/>
        <w:numPr>
          <w:ilvl w:val="0"/>
          <w:numId w:val="1"/>
        </w:numPr>
        <w:rPr>
          <w:b/>
          <w:bCs/>
          <w:u w:val="single" w:color="auto"/>
        </w:rPr>
      </w:pPr>
      <w:r>
        <w:rPr>
          <w:b/>
          <w:bCs/>
          <w:u w:val="single" w:color="auto"/>
        </w:rPr>
        <w:t>The Posterior Pituitary (Neurohypophysis) </w:t>
      </w:r>
    </w:p>
    <w:p>
      <w:pPr>
        <w:ind w:left="1080"/>
        <w:jc w:val="both"/>
      </w:pPr>
      <w:r>
        <w:t>The posterior pituitary is neural in origin. Unlike the anterior pituitary, the posterior pituitary is connected directly to the hypothalamus via a nerve tract (hypothalamo-hypophyseal nerve tract). It secretes two hormones: oxytocin and antidiuretic hormone (ADH) or vasopressin. The hormones are synthesized by the magnocellular neurons located in the supraoptic and paraventricular nuclei of the hypothalamus. The hormones are transported in association with neurophysins proteins along the axons of these neurons to end in nerve terminals within the posterior pituitary.</w:t>
      </w:r>
    </w:p>
    <w:p>
      <w:pPr>
        <w:ind w:left="1080"/>
        <w:jc w:val="both"/>
        <w:rPr>
          <w:b/>
          <w:bCs/>
          <w:u w:val="single" w:color="auto"/>
        </w:rPr>
      </w:pPr>
      <w:r>
        <w:t>A</w:t>
      </w:r>
      <w:r>
        <w:rPr>
          <w:b/>
          <w:bCs/>
          <w:u w:val="single" w:color="auto"/>
        </w:rPr>
        <w:t>.  Oxytocin </w:t>
      </w:r>
    </w:p>
    <w:p>
      <w:pPr>
        <w:ind w:left="1080"/>
        <w:jc w:val="both"/>
      </w:pPr>
      <w:r>
        <w:rPr>
          <w:b/>
          <w:bCs/>
          <w:u w:val="single" w:color="auto"/>
        </w:rPr>
        <w:t>Precursor cells</w:t>
      </w:r>
      <w:r>
        <w:t>: paraventricular and supraoptic nuclei in hypothalamus</w:t>
      </w:r>
    </w:p>
    <w:p>
      <w:pPr>
        <w:ind w:left="1080"/>
        <w:jc w:val="both"/>
      </w:pPr>
      <w:r>
        <w:rPr>
          <w:b/>
          <w:bCs/>
          <w:u w:val="single" w:color="auto"/>
        </w:rPr>
        <w:t>Target cells</w:t>
      </w:r>
      <w:r>
        <w:t>: myoepithelial cells of the mammary glands and the uterine muscles (myometrium) in women and myofibroblast cells in the seminiferous tubules in men.</w:t>
      </w:r>
    </w:p>
    <w:p>
      <w:pPr>
        <w:ind w:left="1080"/>
        <w:jc w:val="both"/>
      </w:pPr>
      <w:r>
        <w:rPr>
          <w:b/>
          <w:bCs/>
          <w:u w:val="single" w:color="auto"/>
        </w:rPr>
        <w:t>Mechanism of action</w:t>
      </w:r>
      <w:r>
        <w:t>: oxytocin acts on its target cells via a G-protein coupled receptor, which activates phospholipase C that in turn stimulates phosphoinositide turnover. This causes increased intracellular calcium concentration, which activates the contractile machinery of the cell.</w:t>
      </w:r>
    </w:p>
    <w:p>
      <w:pPr>
        <w:ind w:left="1080"/>
        <w:jc w:val="both"/>
      </w:pPr>
      <w:r>
        <w:rPr>
          <w:b/>
          <w:bCs/>
          <w:u w:val="single" w:color="auto"/>
        </w:rPr>
        <w:t>Regulation:</w:t>
      </w:r>
      <w:r>
        <w:t xml:space="preserve"> oxytocin is released in response to an afferent neural input to the hypothalamic neurons that synthesize the hormone. Suckling and uterine stimulation by the baby’s head during delivery are the major stimuli for oxytocin release. It is subject to positive feedback regulation.</w:t>
      </w:r>
    </w:p>
    <w:p>
      <w:pPr>
        <w:ind w:left="1080"/>
        <w:jc w:val="both"/>
      </w:pPr>
      <w:r>
        <w:rPr>
          <w:b/>
          <w:bCs/>
          <w:u w:val="single" w:color="auto"/>
        </w:rPr>
        <w:t>Physiological Functions</w:t>
      </w:r>
      <w:r>
        <w:t>: oxytocin stimulates milk ejection from the breast in response to suckling (milk ejection reflex). It causes contraction of myoepithelial cells surrounding the ducts and alveoli of the gland and therefore milk ejection. Oxytocin also stimulates uterine contraction during labor to expel the fetus and placenta.</w:t>
      </w:r>
    </w:p>
    <w:p>
      <w:pPr>
        <w:ind w:left="1080"/>
        <w:jc w:val="both"/>
      </w:pPr>
      <w:r>
        <w:t xml:space="preserve">B. </w:t>
      </w:r>
      <w:r>
        <w:rPr>
          <w:b/>
          <w:bCs/>
          <w:u w:val="single" w:color="auto"/>
        </w:rPr>
        <w:t>Antidiuretic Hormone (ADH) or Vasopressin</w:t>
      </w:r>
    </w:p>
    <w:p>
      <w:pPr>
        <w:ind w:left="1080"/>
        <w:jc w:val="both"/>
      </w:pPr>
      <w:r>
        <w:rPr>
          <w:b/>
          <w:bCs/>
          <w:u w:val="single" w:color="auto"/>
        </w:rPr>
        <w:t>Precursor cells</w:t>
      </w:r>
      <w:r>
        <w:t>: paraventricular and supraoptic nuclei of the hypothalamus.</w:t>
      </w:r>
    </w:p>
    <w:p>
      <w:pPr>
        <w:ind w:left="1080"/>
        <w:jc w:val="both"/>
      </w:pPr>
      <w:r>
        <w:rPr>
          <w:b/>
          <w:bCs/>
          <w:u w:val="single" w:color="auto"/>
        </w:rPr>
        <w:t>Target cells</w:t>
      </w:r>
      <w:r>
        <w:t>:  renal distal convoluted tubules and collecting duct and vascular smooth muscle cells.</w:t>
      </w:r>
    </w:p>
    <w:p>
      <w:pPr>
        <w:ind w:left="1080"/>
        <w:jc w:val="both"/>
      </w:pPr>
      <w:r>
        <w:rPr>
          <w:b/>
          <w:bCs/>
          <w:u w:val="single" w:color="auto"/>
        </w:rPr>
        <w:t>Mechanism of action</w:t>
      </w:r>
      <w:r>
        <w:t>: similar to oxytocin, it acts on its target cells via a G-protein coupled receptor, which activates phospholipase C that in turn stimulates phosphoinositide turnover and causes an increase in intracellular calcium concentration which in turn achieves the final physiologic actions.</w:t>
      </w:r>
    </w:p>
    <w:p>
      <w:pPr>
        <w:ind w:left="1080"/>
        <w:jc w:val="both"/>
      </w:pPr>
      <w:r>
        <w:rPr>
          <w:b/>
          <w:bCs/>
          <w:u w:val="single" w:color="auto"/>
        </w:rPr>
        <w:t>Regulation</w:t>
      </w:r>
      <w:r>
        <w:t>: The main stimulus for ADH release is an increase in osmolality of circulating blood. Osmoreceptors located in the hypothalamus detect this increase and activate the paraventricular and supraoptic nuclei to release ADH.  It also releases in response to hypovolemia.</w:t>
      </w:r>
    </w:p>
    <w:p>
      <w:pPr>
        <w:ind w:left="1080"/>
        <w:jc w:val="both"/>
      </w:pPr>
      <w:r>
        <w:rPr>
          <w:b/>
          <w:bCs/>
          <w:u w:val="single" w:color="auto"/>
        </w:rPr>
        <w:t>Physiological Functions</w:t>
      </w:r>
      <w:r>
        <w:t>: ADH binds to V2 receptors on the distal tubule and collecting ducts of the kidney to up-regulate aquaporin channel expression on the basolateral membrane and increase water reabsorption. It, as its name suggests, also acts as a vasoconstrictor upon binding to V1 receptors on the arteriolar smooth muscle.</w:t>
      </w:r>
    </w:p>
    <w:p>
      <w:pPr>
        <w:jc w:val="both"/>
      </w:pPr>
    </w:p>
    <w:p>
      <w:pPr>
        <w:pStyle w:val="ListParagraph"/>
        <w:jc w:val="both"/>
      </w:pPr>
      <w:r>
        <w:t xml:space="preserve"> </w:t>
      </w:r>
    </w:p>
    <w:p>
      <w:pPr>
        <w:pStyle w:val="ListParagraph"/>
        <w:jc w:val="both"/>
        <w:rPr>
          <w:lang w:val="en"/>
        </w:rPr>
      </w:pPr>
      <w:r>
        <w:t xml:space="preserve">     </w:t>
      </w:r>
    </w:p>
    <w:p>
      <w:pPr>
        <w:pStyle w:val="ListParagraph"/>
        <w:jc w:val="both"/>
        <w:rPr>
          <w:b/>
          <w:bCs/>
          <w:u w:val="single" w:color="auto"/>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03e51b4"/>
    <w:multiLevelType w:val="hybridMultilevel"/>
    <w:tmpl w:val="71321138"/>
    <w:lvl w:ilvl="0" w:tplc="4090001">
      <w:start w:val="1"/>
      <w:numFmt w:val="bullet"/>
      <w:lvlText w:val=""/>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1">
    <w:nsid w:val="5b1632b0"/>
    <w:multiLevelType w:val="hybridMultilevel"/>
    <w:tmpl w:val="3e62caa6"/>
    <w:lvl w:ilvl="0" w:tplc="6784b16e">
      <w:start w:val="1"/>
      <w:numFmt w:val="upperLetter"/>
      <w:lvlText w:val="%1."/>
      <w:lvlJc w:val="left"/>
      <w:pPr>
        <w:ind w:left="1080" w:hanging="36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2">
    <w:nsid w:val="702d4ba7"/>
    <w:multiLevelType w:val="hybridMultilevel"/>
    <w:tmpl w:val="326e1f70"/>
    <w:lvl w:ilvl="0" w:tplc="4f246eb2">
      <w:start w:val="1"/>
      <w:lvlText w:val="%1."/>
      <w:lvlJc w:val="left"/>
      <w:pPr>
        <w:ind w:left="1080" w:hanging="36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3">
    <w:nsid w:val="4653698"/>
    <w:multiLevelType w:val="hybridMultilevel"/>
    <w:tmpl w:val="62a0000e"/>
    <w:lvl w:ilvl="0" w:tplc="46d259e0">
      <w:start w:val="1"/>
      <w:numFmt w:val="upperLetter"/>
      <w:lvlText w:val="%1."/>
      <w:lvlJc w:val="left"/>
      <w:pPr>
        <w:ind w:left="1800" w:hanging="360"/>
      </w:pPr>
      <w:rPr>
        <w:rFonts w:hint="default"/>
      </w:rPr>
    </w:lvl>
    <w:lvl w:ilvl="1" w:tentative="on" w:tplc="4090019">
      <w:start w:val="1"/>
      <w:numFmt w:val="lowerLetter"/>
      <w:lvlText w:val="%2."/>
      <w:lvlJc w:val="left"/>
      <w:pPr>
        <w:ind w:left="2520" w:hanging="360"/>
      </w:pPr>
    </w:lvl>
    <w:lvl w:ilvl="2" w:tentative="on" w:tplc="409001b">
      <w:start w:val="1"/>
      <w:numFmt w:val="lowerRoman"/>
      <w:lvlText w:val="%3."/>
      <w:lvlJc w:val="right"/>
      <w:pPr>
        <w:ind w:left="3240" w:hanging="180"/>
      </w:pPr>
    </w:lvl>
    <w:lvl w:ilvl="3" w:tentative="on" w:tplc="409000f">
      <w:start w:val="1"/>
      <w:lvlText w:val="%4."/>
      <w:lvlJc w:val="left"/>
      <w:pPr>
        <w:ind w:left="3960" w:hanging="360"/>
      </w:pPr>
    </w:lvl>
    <w:lvl w:ilvl="4" w:tentative="on" w:tplc="4090019">
      <w:start w:val="1"/>
      <w:numFmt w:val="lowerLetter"/>
      <w:lvlText w:val="%5."/>
      <w:lvlJc w:val="left"/>
      <w:pPr>
        <w:ind w:left="4680" w:hanging="360"/>
      </w:pPr>
    </w:lvl>
    <w:lvl w:ilvl="5" w:tentative="on" w:tplc="409001b">
      <w:start w:val="1"/>
      <w:numFmt w:val="lowerRoman"/>
      <w:lvlText w:val="%6."/>
      <w:lvlJc w:val="right"/>
      <w:pPr>
        <w:ind w:left="5400" w:hanging="180"/>
      </w:pPr>
    </w:lvl>
    <w:lvl w:ilvl="6" w:tentative="on" w:tplc="409000f">
      <w:start w:val="1"/>
      <w:lvlText w:val="%7."/>
      <w:lvlJc w:val="left"/>
      <w:pPr>
        <w:ind w:left="6120" w:hanging="360"/>
      </w:pPr>
    </w:lvl>
    <w:lvl w:ilvl="7" w:tentative="on" w:tplc="4090019">
      <w:start w:val="1"/>
      <w:numFmt w:val="lowerLetter"/>
      <w:lvlText w:val="%8."/>
      <w:lvlJc w:val="left"/>
      <w:pPr>
        <w:ind w:left="6840" w:hanging="360"/>
      </w:pPr>
    </w:lvl>
    <w:lvl w:ilvl="8" w:tentative="on" w:tplc="409001b">
      <w:start w:val="1"/>
      <w:numFmt w:val="lowerRoman"/>
      <w:lvlText w:val="%9."/>
      <w:lvlJc w:val="right"/>
      <w:pPr>
        <w:ind w:left="7560" w:hanging="180"/>
      </w:pPr>
    </w:lvl>
  </w:abstractNum>
  <w:abstractNum w:abstractNumId="4">
    <w:nsid w:val="36104e0b"/>
    <w:multiLevelType w:val="hybridMultilevel"/>
    <w:tmpl w:val="dbf8798a"/>
    <w:lvl w:ilvl="0" w:tplc="4090001">
      <w:start w:val="1"/>
      <w:numFmt w:val="bullet"/>
      <w:lvlText w:val=""/>
      <w:lvlJc w:val="left"/>
      <w:pPr>
        <w:ind w:left="2265" w:hanging="360"/>
      </w:pPr>
      <w:rPr>
        <w:rFonts w:ascii="Symbol" w:hAnsi="Symbol" w:hint="default"/>
      </w:rPr>
    </w:lvl>
    <w:lvl w:ilvl="1" w:tentative="on" w:tplc="4090003">
      <w:start w:val="1"/>
      <w:numFmt w:val="bullet"/>
      <w:lvlText w:val="o"/>
      <w:lvlJc w:val="left"/>
      <w:pPr>
        <w:ind w:left="2985" w:hanging="360"/>
      </w:pPr>
      <w:rPr>
        <w:rFonts w:ascii="Courier New" w:hAnsi="Courier New" w:cs="Courier New" w:hint="default"/>
      </w:rPr>
    </w:lvl>
    <w:lvl w:ilvl="2" w:tentative="on" w:tplc="4090005">
      <w:start w:val="1"/>
      <w:numFmt w:val="bullet"/>
      <w:lvlText w:val=""/>
      <w:lvlJc w:val="left"/>
      <w:pPr>
        <w:ind w:left="3705" w:hanging="360"/>
      </w:pPr>
      <w:rPr>
        <w:rFonts w:ascii="Wingdings" w:hAnsi="Wingdings" w:hint="default"/>
      </w:rPr>
    </w:lvl>
    <w:lvl w:ilvl="3" w:tentative="on" w:tplc="4090001">
      <w:start w:val="1"/>
      <w:numFmt w:val="bullet"/>
      <w:lvlText w:val=""/>
      <w:lvlJc w:val="left"/>
      <w:pPr>
        <w:ind w:left="4425" w:hanging="360"/>
      </w:pPr>
      <w:rPr>
        <w:rFonts w:ascii="Symbol" w:hAnsi="Symbol" w:hint="default"/>
      </w:rPr>
    </w:lvl>
    <w:lvl w:ilvl="4" w:tentative="on" w:tplc="4090003">
      <w:start w:val="1"/>
      <w:numFmt w:val="bullet"/>
      <w:lvlText w:val="o"/>
      <w:lvlJc w:val="left"/>
      <w:pPr>
        <w:ind w:left="5145" w:hanging="360"/>
      </w:pPr>
      <w:rPr>
        <w:rFonts w:ascii="Courier New" w:hAnsi="Courier New" w:cs="Courier New" w:hint="default"/>
      </w:rPr>
    </w:lvl>
    <w:lvl w:ilvl="5" w:tentative="on" w:tplc="4090005">
      <w:start w:val="1"/>
      <w:numFmt w:val="bullet"/>
      <w:lvlText w:val=""/>
      <w:lvlJc w:val="left"/>
      <w:pPr>
        <w:ind w:left="5865" w:hanging="360"/>
      </w:pPr>
      <w:rPr>
        <w:rFonts w:ascii="Wingdings" w:hAnsi="Wingdings" w:hint="default"/>
      </w:rPr>
    </w:lvl>
    <w:lvl w:ilvl="6" w:tentative="on" w:tplc="4090001">
      <w:start w:val="1"/>
      <w:numFmt w:val="bullet"/>
      <w:lvlText w:val=""/>
      <w:lvlJc w:val="left"/>
      <w:pPr>
        <w:ind w:left="6585" w:hanging="360"/>
      </w:pPr>
      <w:rPr>
        <w:rFonts w:ascii="Symbol" w:hAnsi="Symbol" w:hint="default"/>
      </w:rPr>
    </w:lvl>
    <w:lvl w:ilvl="7" w:tentative="on" w:tplc="4090003">
      <w:start w:val="1"/>
      <w:numFmt w:val="bullet"/>
      <w:lvlText w:val="o"/>
      <w:lvlJc w:val="left"/>
      <w:pPr>
        <w:ind w:left="7305" w:hanging="360"/>
      </w:pPr>
      <w:rPr>
        <w:rFonts w:ascii="Courier New" w:hAnsi="Courier New" w:cs="Courier New" w:hint="default"/>
      </w:rPr>
    </w:lvl>
    <w:lvl w:ilvl="8" w:tentative="on" w:tplc="4090005">
      <w:start w:val="1"/>
      <w:numFmt w:val="bullet"/>
      <w:lvlText w:val=""/>
      <w:lvlJc w:val="left"/>
      <w:pPr>
        <w:ind w:left="8025" w:hanging="360"/>
      </w:pPr>
      <w:rPr>
        <w:rFonts w:ascii="Wingdings" w:hAnsi="Wingdings" w:hint="default"/>
      </w:rPr>
    </w:lvl>
  </w:abstractNum>
  <w:abstractNum w:abstractNumId="5">
    <w:nsid w:val="5cad2653"/>
    <w:multiLevelType w:val="hybridMultilevel"/>
    <w:tmpl w:val="eda8fc88"/>
    <w:lvl w:ilvl="0" w:tplc="4090001">
      <w:start w:val="1"/>
      <w:numFmt w:val="bullet"/>
      <w:lvlText w:val=""/>
      <w:lvlJc w:val="left"/>
      <w:pPr>
        <w:ind w:left="2205" w:hanging="360"/>
      </w:pPr>
      <w:rPr>
        <w:rFonts w:ascii="Symbol" w:hAnsi="Symbol" w:hint="default"/>
      </w:rPr>
    </w:lvl>
    <w:lvl w:ilvl="1" w:tentative="on" w:tplc="4090003">
      <w:start w:val="1"/>
      <w:numFmt w:val="bullet"/>
      <w:lvlText w:val="o"/>
      <w:lvlJc w:val="left"/>
      <w:pPr>
        <w:ind w:left="2925" w:hanging="360"/>
      </w:pPr>
      <w:rPr>
        <w:rFonts w:ascii="Courier New" w:hAnsi="Courier New" w:cs="Courier New" w:hint="default"/>
      </w:rPr>
    </w:lvl>
    <w:lvl w:ilvl="2" w:tentative="on" w:tplc="4090005">
      <w:start w:val="1"/>
      <w:numFmt w:val="bullet"/>
      <w:lvlText w:val=""/>
      <w:lvlJc w:val="left"/>
      <w:pPr>
        <w:ind w:left="3645" w:hanging="360"/>
      </w:pPr>
      <w:rPr>
        <w:rFonts w:ascii="Wingdings" w:hAnsi="Wingdings" w:hint="default"/>
      </w:rPr>
    </w:lvl>
    <w:lvl w:ilvl="3" w:tentative="on" w:tplc="4090001">
      <w:start w:val="1"/>
      <w:numFmt w:val="bullet"/>
      <w:lvlText w:val=""/>
      <w:lvlJc w:val="left"/>
      <w:pPr>
        <w:ind w:left="4365" w:hanging="360"/>
      </w:pPr>
      <w:rPr>
        <w:rFonts w:ascii="Symbol" w:hAnsi="Symbol" w:hint="default"/>
      </w:rPr>
    </w:lvl>
    <w:lvl w:ilvl="4" w:tentative="on" w:tplc="4090003">
      <w:start w:val="1"/>
      <w:numFmt w:val="bullet"/>
      <w:lvlText w:val="o"/>
      <w:lvlJc w:val="left"/>
      <w:pPr>
        <w:ind w:left="5085" w:hanging="360"/>
      </w:pPr>
      <w:rPr>
        <w:rFonts w:ascii="Courier New" w:hAnsi="Courier New" w:cs="Courier New" w:hint="default"/>
      </w:rPr>
    </w:lvl>
    <w:lvl w:ilvl="5" w:tentative="on" w:tplc="4090005">
      <w:start w:val="1"/>
      <w:numFmt w:val="bullet"/>
      <w:lvlText w:val=""/>
      <w:lvlJc w:val="left"/>
      <w:pPr>
        <w:ind w:left="5805" w:hanging="360"/>
      </w:pPr>
      <w:rPr>
        <w:rFonts w:ascii="Wingdings" w:hAnsi="Wingdings" w:hint="default"/>
      </w:rPr>
    </w:lvl>
    <w:lvl w:ilvl="6" w:tentative="on" w:tplc="4090001">
      <w:start w:val="1"/>
      <w:numFmt w:val="bullet"/>
      <w:lvlText w:val=""/>
      <w:lvlJc w:val="left"/>
      <w:pPr>
        <w:ind w:left="6525" w:hanging="360"/>
      </w:pPr>
      <w:rPr>
        <w:rFonts w:ascii="Symbol" w:hAnsi="Symbol" w:hint="default"/>
      </w:rPr>
    </w:lvl>
    <w:lvl w:ilvl="7" w:tentative="on" w:tplc="4090003">
      <w:start w:val="1"/>
      <w:numFmt w:val="bullet"/>
      <w:lvlText w:val="o"/>
      <w:lvlJc w:val="left"/>
      <w:pPr>
        <w:ind w:left="7245" w:hanging="360"/>
      </w:pPr>
      <w:rPr>
        <w:rFonts w:ascii="Courier New" w:hAnsi="Courier New" w:cs="Courier New" w:hint="default"/>
      </w:rPr>
    </w:lvl>
    <w:lvl w:ilvl="8" w:tentative="on" w:tplc="4090005">
      <w:start w:val="1"/>
      <w:numFmt w:val="bullet"/>
      <w:lvlText w:val=""/>
      <w:lvlJc w:val="left"/>
      <w:pPr>
        <w:ind w:left="7965" w:hanging="360"/>
      </w:pPr>
      <w:rPr>
        <w:rFonts w:ascii="Wingdings" w:hAnsi="Wingdings" w:hint="default"/>
      </w:rPr>
    </w:lvl>
  </w:abstractNum>
  <w:abstractNum w:abstractNumId="6">
    <w:nsid w:val="49e52672"/>
    <w:multiLevelType w:val="hybridMultilevel"/>
    <w:tmpl w:val="3a2ab566"/>
    <w:lvl w:ilvl="0" w:tplc="4090001">
      <w:start w:val="1"/>
      <w:numFmt w:val="bullet"/>
      <w:lvlText w:val=""/>
      <w:lvlJc w:val="left"/>
      <w:pPr>
        <w:ind w:left="2565" w:hanging="360"/>
      </w:pPr>
      <w:rPr>
        <w:rFonts w:ascii="Symbol" w:hAnsi="Symbol" w:hint="default"/>
      </w:rPr>
    </w:lvl>
    <w:lvl w:ilvl="1" w:tentative="on" w:tplc="4090003">
      <w:start w:val="1"/>
      <w:numFmt w:val="bullet"/>
      <w:lvlText w:val="o"/>
      <w:lvlJc w:val="left"/>
      <w:pPr>
        <w:ind w:left="3285" w:hanging="360"/>
      </w:pPr>
      <w:rPr>
        <w:rFonts w:ascii="Courier New" w:hAnsi="Courier New" w:cs="Courier New" w:hint="default"/>
      </w:rPr>
    </w:lvl>
    <w:lvl w:ilvl="2" w:tentative="on" w:tplc="4090005">
      <w:start w:val="1"/>
      <w:numFmt w:val="bullet"/>
      <w:lvlText w:val=""/>
      <w:lvlJc w:val="left"/>
      <w:pPr>
        <w:ind w:left="4005" w:hanging="360"/>
      </w:pPr>
      <w:rPr>
        <w:rFonts w:ascii="Wingdings" w:hAnsi="Wingdings" w:hint="default"/>
      </w:rPr>
    </w:lvl>
    <w:lvl w:ilvl="3" w:tentative="on" w:tplc="4090001">
      <w:start w:val="1"/>
      <w:numFmt w:val="bullet"/>
      <w:lvlText w:val=""/>
      <w:lvlJc w:val="left"/>
      <w:pPr>
        <w:ind w:left="4725" w:hanging="360"/>
      </w:pPr>
      <w:rPr>
        <w:rFonts w:ascii="Symbol" w:hAnsi="Symbol" w:hint="default"/>
      </w:rPr>
    </w:lvl>
    <w:lvl w:ilvl="4" w:tentative="on" w:tplc="4090003">
      <w:start w:val="1"/>
      <w:numFmt w:val="bullet"/>
      <w:lvlText w:val="o"/>
      <w:lvlJc w:val="left"/>
      <w:pPr>
        <w:ind w:left="5445" w:hanging="360"/>
      </w:pPr>
      <w:rPr>
        <w:rFonts w:ascii="Courier New" w:hAnsi="Courier New" w:cs="Courier New" w:hint="default"/>
      </w:rPr>
    </w:lvl>
    <w:lvl w:ilvl="5" w:tentative="on" w:tplc="4090005">
      <w:start w:val="1"/>
      <w:numFmt w:val="bullet"/>
      <w:lvlText w:val=""/>
      <w:lvlJc w:val="left"/>
      <w:pPr>
        <w:ind w:left="6165" w:hanging="360"/>
      </w:pPr>
      <w:rPr>
        <w:rFonts w:ascii="Wingdings" w:hAnsi="Wingdings" w:hint="default"/>
      </w:rPr>
    </w:lvl>
    <w:lvl w:ilvl="6" w:tentative="on" w:tplc="4090001">
      <w:start w:val="1"/>
      <w:numFmt w:val="bullet"/>
      <w:lvlText w:val=""/>
      <w:lvlJc w:val="left"/>
      <w:pPr>
        <w:ind w:left="6885" w:hanging="360"/>
      </w:pPr>
      <w:rPr>
        <w:rFonts w:ascii="Symbol" w:hAnsi="Symbol" w:hint="default"/>
      </w:rPr>
    </w:lvl>
    <w:lvl w:ilvl="7" w:tentative="on" w:tplc="4090003">
      <w:start w:val="1"/>
      <w:numFmt w:val="bullet"/>
      <w:lvlText w:val="o"/>
      <w:lvlJc w:val="left"/>
      <w:pPr>
        <w:ind w:left="7605" w:hanging="360"/>
      </w:pPr>
      <w:rPr>
        <w:rFonts w:ascii="Courier New" w:hAnsi="Courier New" w:cs="Courier New" w:hint="default"/>
      </w:rPr>
    </w:lvl>
    <w:lvl w:ilvl="8" w:tentative="on" w:tplc="4090005">
      <w:start w:val="1"/>
      <w:numFmt w:val="bullet"/>
      <w:lvlText w:val=""/>
      <w:lvlJc w:val="left"/>
      <w:pPr>
        <w:ind w:left="8325" w:hanging="360"/>
      </w:pPr>
      <w:rPr>
        <w:rFonts w:ascii="Wingdings" w:hAnsi="Wingdings" w:hint="default"/>
      </w:rPr>
    </w:lvl>
  </w:abstractNum>
  <w:abstractNum w:abstractNumId="7">
    <w:nsid w:val="62121c7d"/>
    <w:multiLevelType w:val="hybridMultilevel"/>
    <w:tmpl w:val="34f87c3e"/>
    <w:lvl w:ilvl="0" w:tplc="4090001">
      <w:start w:val="1"/>
      <w:numFmt w:val="bullet"/>
      <w:lvlText w:val=""/>
      <w:lvlJc w:val="left"/>
      <w:pPr>
        <w:ind w:left="2205" w:hanging="360"/>
      </w:pPr>
      <w:rPr>
        <w:rFonts w:ascii="Symbol" w:hAnsi="Symbol" w:hint="default"/>
      </w:rPr>
    </w:lvl>
    <w:lvl w:ilvl="1" w:tentative="on" w:tplc="4090003">
      <w:start w:val="1"/>
      <w:numFmt w:val="bullet"/>
      <w:lvlText w:val="o"/>
      <w:lvlJc w:val="left"/>
      <w:pPr>
        <w:ind w:left="2925" w:hanging="360"/>
      </w:pPr>
      <w:rPr>
        <w:rFonts w:ascii="Courier New" w:hAnsi="Courier New" w:cs="Courier New" w:hint="default"/>
      </w:rPr>
    </w:lvl>
    <w:lvl w:ilvl="2" w:tentative="on" w:tplc="4090005">
      <w:start w:val="1"/>
      <w:numFmt w:val="bullet"/>
      <w:lvlText w:val=""/>
      <w:lvlJc w:val="left"/>
      <w:pPr>
        <w:ind w:left="3645" w:hanging="360"/>
      </w:pPr>
      <w:rPr>
        <w:rFonts w:ascii="Wingdings" w:hAnsi="Wingdings" w:hint="default"/>
      </w:rPr>
    </w:lvl>
    <w:lvl w:ilvl="3" w:tentative="on" w:tplc="4090001">
      <w:start w:val="1"/>
      <w:numFmt w:val="bullet"/>
      <w:lvlText w:val=""/>
      <w:lvlJc w:val="left"/>
      <w:pPr>
        <w:ind w:left="4365" w:hanging="360"/>
      </w:pPr>
      <w:rPr>
        <w:rFonts w:ascii="Symbol" w:hAnsi="Symbol" w:hint="default"/>
      </w:rPr>
    </w:lvl>
    <w:lvl w:ilvl="4" w:tentative="on" w:tplc="4090003">
      <w:start w:val="1"/>
      <w:numFmt w:val="bullet"/>
      <w:lvlText w:val="o"/>
      <w:lvlJc w:val="left"/>
      <w:pPr>
        <w:ind w:left="5085" w:hanging="360"/>
      </w:pPr>
      <w:rPr>
        <w:rFonts w:ascii="Courier New" w:hAnsi="Courier New" w:cs="Courier New" w:hint="default"/>
      </w:rPr>
    </w:lvl>
    <w:lvl w:ilvl="5" w:tentative="on" w:tplc="4090005">
      <w:start w:val="1"/>
      <w:numFmt w:val="bullet"/>
      <w:lvlText w:val=""/>
      <w:lvlJc w:val="left"/>
      <w:pPr>
        <w:ind w:left="5805" w:hanging="360"/>
      </w:pPr>
      <w:rPr>
        <w:rFonts w:ascii="Wingdings" w:hAnsi="Wingdings" w:hint="default"/>
      </w:rPr>
    </w:lvl>
    <w:lvl w:ilvl="6" w:tentative="on" w:tplc="4090001">
      <w:start w:val="1"/>
      <w:numFmt w:val="bullet"/>
      <w:lvlText w:val=""/>
      <w:lvlJc w:val="left"/>
      <w:pPr>
        <w:ind w:left="6525" w:hanging="360"/>
      </w:pPr>
      <w:rPr>
        <w:rFonts w:ascii="Symbol" w:hAnsi="Symbol" w:hint="default"/>
      </w:rPr>
    </w:lvl>
    <w:lvl w:ilvl="7" w:tentative="on" w:tplc="4090003">
      <w:start w:val="1"/>
      <w:numFmt w:val="bullet"/>
      <w:lvlText w:val="o"/>
      <w:lvlJc w:val="left"/>
      <w:pPr>
        <w:ind w:left="7245" w:hanging="360"/>
      </w:pPr>
      <w:rPr>
        <w:rFonts w:ascii="Courier New" w:hAnsi="Courier New" w:cs="Courier New" w:hint="default"/>
      </w:rPr>
    </w:lvl>
    <w:lvl w:ilvl="8" w:tentative="on" w:tplc="4090005">
      <w:start w:val="1"/>
      <w:numFmt w:val="bullet"/>
      <w:lvlText w:val=""/>
      <w:lvlJc w:val="left"/>
      <w:pPr>
        <w:ind w:left="7965" w:hanging="360"/>
      </w:pPr>
      <w:rPr>
        <w:rFonts w:ascii="Wingdings" w:hAnsi="Wingdings" w:hint="default"/>
      </w:rPr>
    </w:lvl>
  </w:abstractNum>
  <w:abstractNum w:abstractNumId="8">
    <w:nsid w:val="576b5e43"/>
    <w:multiLevelType w:val="hybridMultilevel"/>
    <w:tmpl w:val="f824019c"/>
    <w:lvl w:ilvl="0" w:tplc="4090001">
      <w:start w:val="1"/>
      <w:numFmt w:val="bullet"/>
      <w:lvlText w:val=""/>
      <w:lvlJc w:val="left"/>
      <w:pPr>
        <w:ind w:left="825" w:hanging="360"/>
      </w:pPr>
      <w:rPr>
        <w:rFonts w:ascii="Symbol" w:hAnsi="Symbol" w:hint="default"/>
      </w:rPr>
    </w:lvl>
    <w:lvl w:ilvl="1" w:tentative="on" w:tplc="4090003">
      <w:start w:val="1"/>
      <w:numFmt w:val="bullet"/>
      <w:lvlText w:val="o"/>
      <w:lvlJc w:val="left"/>
      <w:pPr>
        <w:ind w:left="1545" w:hanging="360"/>
      </w:pPr>
      <w:rPr>
        <w:rFonts w:ascii="Courier New" w:hAnsi="Courier New" w:cs="Courier New" w:hint="default"/>
      </w:rPr>
    </w:lvl>
    <w:lvl w:ilvl="2" w:tentative="on" w:tplc="4090005">
      <w:start w:val="1"/>
      <w:numFmt w:val="bullet"/>
      <w:lvlText w:val=""/>
      <w:lvlJc w:val="left"/>
      <w:pPr>
        <w:ind w:left="2265" w:hanging="360"/>
      </w:pPr>
      <w:rPr>
        <w:rFonts w:ascii="Wingdings" w:hAnsi="Wingdings" w:hint="default"/>
      </w:rPr>
    </w:lvl>
    <w:lvl w:ilvl="3" w:tentative="on" w:tplc="4090001">
      <w:start w:val="1"/>
      <w:numFmt w:val="bullet"/>
      <w:lvlText w:val=""/>
      <w:lvlJc w:val="left"/>
      <w:pPr>
        <w:ind w:left="2985" w:hanging="360"/>
      </w:pPr>
      <w:rPr>
        <w:rFonts w:ascii="Symbol" w:hAnsi="Symbol" w:hint="default"/>
      </w:rPr>
    </w:lvl>
    <w:lvl w:ilvl="4" w:tentative="on" w:tplc="4090003">
      <w:start w:val="1"/>
      <w:numFmt w:val="bullet"/>
      <w:lvlText w:val="o"/>
      <w:lvlJc w:val="left"/>
      <w:pPr>
        <w:ind w:left="3705" w:hanging="360"/>
      </w:pPr>
      <w:rPr>
        <w:rFonts w:ascii="Courier New" w:hAnsi="Courier New" w:cs="Courier New" w:hint="default"/>
      </w:rPr>
    </w:lvl>
    <w:lvl w:ilvl="5" w:tentative="on" w:tplc="4090005">
      <w:start w:val="1"/>
      <w:numFmt w:val="bullet"/>
      <w:lvlText w:val=""/>
      <w:lvlJc w:val="left"/>
      <w:pPr>
        <w:ind w:left="4425" w:hanging="360"/>
      </w:pPr>
      <w:rPr>
        <w:rFonts w:ascii="Wingdings" w:hAnsi="Wingdings" w:hint="default"/>
      </w:rPr>
    </w:lvl>
    <w:lvl w:ilvl="6" w:tentative="on" w:tplc="4090001">
      <w:start w:val="1"/>
      <w:numFmt w:val="bullet"/>
      <w:lvlText w:val=""/>
      <w:lvlJc w:val="left"/>
      <w:pPr>
        <w:ind w:left="5145" w:hanging="360"/>
      </w:pPr>
      <w:rPr>
        <w:rFonts w:ascii="Symbol" w:hAnsi="Symbol" w:hint="default"/>
      </w:rPr>
    </w:lvl>
    <w:lvl w:ilvl="7" w:tentative="on" w:tplc="4090003">
      <w:start w:val="1"/>
      <w:numFmt w:val="bullet"/>
      <w:lvlText w:val="o"/>
      <w:lvlJc w:val="left"/>
      <w:pPr>
        <w:ind w:left="5865" w:hanging="360"/>
      </w:pPr>
      <w:rPr>
        <w:rFonts w:ascii="Courier New" w:hAnsi="Courier New" w:cs="Courier New" w:hint="default"/>
      </w:rPr>
    </w:lvl>
    <w:lvl w:ilvl="8" w:tentative="on" w:tplc="4090005">
      <w:start w:val="1"/>
      <w:numFmt w:val="bullet"/>
      <w:lvlText w:val=""/>
      <w:lvlJc w:val="left"/>
      <w:pPr>
        <w:ind w:left="6585" w:hanging="360"/>
      </w:pPr>
      <w:rPr>
        <w:rFonts w:ascii="Wingdings" w:hAnsi="Wingdings" w:hint="default"/>
      </w:rPr>
    </w:lvl>
  </w:abstractNum>
  <w:abstractNum w:abstractNumId="9">
    <w:nsid w:val="79480459"/>
    <w:multiLevelType w:val="hybridMultilevel"/>
    <w:tmpl w:val="fede5088"/>
    <w:lvl w:ilvl="0" w:tplc="85da9790">
      <w:start w:val="1"/>
      <w:numFmt w:val="lowerLetter"/>
      <w:lvlText w:val="%1."/>
      <w:lvlJc w:val="left"/>
      <w:pPr>
        <w:ind w:left="405" w:hanging="360"/>
      </w:pPr>
      <w:rPr>
        <w:rFonts w:hint="default"/>
      </w:rPr>
    </w:lvl>
    <w:lvl w:ilvl="1" w:tentative="on" w:tplc="4090019">
      <w:start w:val="1"/>
      <w:numFmt w:val="lowerLetter"/>
      <w:lvlText w:val="%2."/>
      <w:lvlJc w:val="left"/>
      <w:pPr>
        <w:ind w:left="1125" w:hanging="360"/>
      </w:pPr>
    </w:lvl>
    <w:lvl w:ilvl="2" w:tentative="on" w:tplc="409001b">
      <w:start w:val="1"/>
      <w:numFmt w:val="lowerRoman"/>
      <w:lvlText w:val="%3."/>
      <w:lvlJc w:val="right"/>
      <w:pPr>
        <w:ind w:left="1845" w:hanging="180"/>
      </w:pPr>
    </w:lvl>
    <w:lvl w:ilvl="3" w:tentative="on" w:tplc="409000f">
      <w:start w:val="1"/>
      <w:lvlText w:val="%4."/>
      <w:lvlJc w:val="left"/>
      <w:pPr>
        <w:ind w:left="2565" w:hanging="360"/>
      </w:pPr>
    </w:lvl>
    <w:lvl w:ilvl="4" w:tentative="on" w:tplc="4090019">
      <w:start w:val="1"/>
      <w:numFmt w:val="lowerLetter"/>
      <w:lvlText w:val="%5."/>
      <w:lvlJc w:val="left"/>
      <w:pPr>
        <w:ind w:left="3285" w:hanging="360"/>
      </w:pPr>
    </w:lvl>
    <w:lvl w:ilvl="5" w:tentative="on" w:tplc="409001b">
      <w:start w:val="1"/>
      <w:numFmt w:val="lowerRoman"/>
      <w:lvlText w:val="%6."/>
      <w:lvlJc w:val="right"/>
      <w:pPr>
        <w:ind w:left="4005" w:hanging="180"/>
      </w:pPr>
    </w:lvl>
    <w:lvl w:ilvl="6" w:tentative="on" w:tplc="409000f">
      <w:start w:val="1"/>
      <w:lvlText w:val="%7."/>
      <w:lvlJc w:val="left"/>
      <w:pPr>
        <w:ind w:left="4725" w:hanging="360"/>
      </w:pPr>
    </w:lvl>
    <w:lvl w:ilvl="7" w:tentative="on" w:tplc="4090019">
      <w:start w:val="1"/>
      <w:numFmt w:val="lowerLetter"/>
      <w:lvlText w:val="%8."/>
      <w:lvlJc w:val="left"/>
      <w:pPr>
        <w:ind w:left="5445" w:hanging="360"/>
      </w:pPr>
    </w:lvl>
    <w:lvl w:ilvl="8" w:tentative="on" w:tplc="409001b">
      <w:start w:val="1"/>
      <w:numFmt w:val="lowerRoman"/>
      <w:lvlText w:val="%9."/>
      <w:lvlJc w:val="right"/>
      <w:pPr>
        <w:ind w:left="6165" w:hanging="180"/>
      </w:pPr>
    </w:lvl>
  </w:abstractNum>
  <w:abstractNum w:abstractNumId="10">
    <w:nsid w:val="69814992"/>
    <w:multiLevelType w:val="hybridMultilevel"/>
    <w:tmpl w:val="4b4281ee"/>
    <w:lvl w:ilvl="0" w:tplc="4090001">
      <w:start w:val="1"/>
      <w:numFmt w:val="bullet"/>
      <w:lvlText w:val=""/>
      <w:lvlJc w:val="left"/>
      <w:pPr>
        <w:ind w:left="825" w:hanging="360"/>
      </w:pPr>
      <w:rPr>
        <w:rFonts w:ascii="Symbol" w:hAnsi="Symbol" w:hint="default"/>
      </w:rPr>
    </w:lvl>
    <w:lvl w:ilvl="1" w:tentative="on" w:tplc="4090003">
      <w:start w:val="1"/>
      <w:numFmt w:val="bullet"/>
      <w:lvlText w:val="o"/>
      <w:lvlJc w:val="left"/>
      <w:pPr>
        <w:ind w:left="1545" w:hanging="360"/>
      </w:pPr>
      <w:rPr>
        <w:rFonts w:ascii="Courier New" w:hAnsi="Courier New" w:cs="Courier New" w:hint="default"/>
      </w:rPr>
    </w:lvl>
    <w:lvl w:ilvl="2" w:tentative="on" w:tplc="4090005">
      <w:start w:val="1"/>
      <w:numFmt w:val="bullet"/>
      <w:lvlText w:val=""/>
      <w:lvlJc w:val="left"/>
      <w:pPr>
        <w:ind w:left="2265" w:hanging="360"/>
      </w:pPr>
      <w:rPr>
        <w:rFonts w:ascii="Wingdings" w:hAnsi="Wingdings" w:hint="default"/>
      </w:rPr>
    </w:lvl>
    <w:lvl w:ilvl="3" w:tentative="on" w:tplc="4090001">
      <w:start w:val="1"/>
      <w:numFmt w:val="bullet"/>
      <w:lvlText w:val=""/>
      <w:lvlJc w:val="left"/>
      <w:pPr>
        <w:ind w:left="2985" w:hanging="360"/>
      </w:pPr>
      <w:rPr>
        <w:rFonts w:ascii="Symbol" w:hAnsi="Symbol" w:hint="default"/>
      </w:rPr>
    </w:lvl>
    <w:lvl w:ilvl="4" w:tentative="on" w:tplc="4090003">
      <w:start w:val="1"/>
      <w:numFmt w:val="bullet"/>
      <w:lvlText w:val="o"/>
      <w:lvlJc w:val="left"/>
      <w:pPr>
        <w:ind w:left="3705" w:hanging="360"/>
      </w:pPr>
      <w:rPr>
        <w:rFonts w:ascii="Courier New" w:hAnsi="Courier New" w:cs="Courier New" w:hint="default"/>
      </w:rPr>
    </w:lvl>
    <w:lvl w:ilvl="5" w:tentative="on" w:tplc="4090005">
      <w:start w:val="1"/>
      <w:numFmt w:val="bullet"/>
      <w:lvlText w:val=""/>
      <w:lvlJc w:val="left"/>
      <w:pPr>
        <w:ind w:left="4425" w:hanging="360"/>
      </w:pPr>
      <w:rPr>
        <w:rFonts w:ascii="Wingdings" w:hAnsi="Wingdings" w:hint="default"/>
      </w:rPr>
    </w:lvl>
    <w:lvl w:ilvl="6" w:tentative="on" w:tplc="4090001">
      <w:start w:val="1"/>
      <w:numFmt w:val="bullet"/>
      <w:lvlText w:val=""/>
      <w:lvlJc w:val="left"/>
      <w:pPr>
        <w:ind w:left="5145" w:hanging="360"/>
      </w:pPr>
      <w:rPr>
        <w:rFonts w:ascii="Symbol" w:hAnsi="Symbol" w:hint="default"/>
      </w:rPr>
    </w:lvl>
    <w:lvl w:ilvl="7" w:tentative="on" w:tplc="4090003">
      <w:start w:val="1"/>
      <w:numFmt w:val="bullet"/>
      <w:lvlText w:val="o"/>
      <w:lvlJc w:val="left"/>
      <w:pPr>
        <w:ind w:left="5865" w:hanging="360"/>
      </w:pPr>
      <w:rPr>
        <w:rFonts w:ascii="Courier New" w:hAnsi="Courier New" w:cs="Courier New" w:hint="default"/>
      </w:rPr>
    </w:lvl>
    <w:lvl w:ilvl="8" w:tentative="on" w:tplc="4090005">
      <w:start w:val="1"/>
      <w:numFmt w:val="bullet"/>
      <w:lvlText w:val=""/>
      <w:lvlJc w:val="left"/>
      <w:pPr>
        <w:ind w:left="6585" w:hanging="360"/>
      </w:pPr>
      <w:rPr>
        <w:rFonts w:ascii="Wingdings" w:hAnsi="Wingdings" w:hint="default"/>
      </w:rPr>
    </w:lvl>
  </w:abstractNum>
  <w:abstractNum w:abstractNumId="11">
    <w:nsid w:val="7f180033"/>
    <w:multiLevelType w:val="hybridMultilevel"/>
    <w:tmpl w:val="4d261086"/>
    <w:lvl w:ilvl="0" w:tplc="4090001">
      <w:start w:val="1"/>
      <w:numFmt w:val="bullet"/>
      <w:lvlText w:val=""/>
      <w:lvlJc w:val="left"/>
      <w:pPr>
        <w:ind w:left="765" w:hanging="360"/>
      </w:pPr>
      <w:rPr>
        <w:rFonts w:ascii="Symbol" w:hAnsi="Symbol" w:hint="default"/>
      </w:rPr>
    </w:lvl>
    <w:lvl w:ilvl="1" w:tentative="on" w:tplc="4090003">
      <w:start w:val="1"/>
      <w:numFmt w:val="bullet"/>
      <w:lvlText w:val="o"/>
      <w:lvlJc w:val="left"/>
      <w:pPr>
        <w:ind w:left="1485" w:hanging="360"/>
      </w:pPr>
      <w:rPr>
        <w:rFonts w:ascii="Courier New" w:hAnsi="Courier New" w:cs="Courier New" w:hint="default"/>
      </w:rPr>
    </w:lvl>
    <w:lvl w:ilvl="2" w:tentative="on" w:tplc="4090005">
      <w:start w:val="1"/>
      <w:numFmt w:val="bullet"/>
      <w:lvlText w:val=""/>
      <w:lvlJc w:val="left"/>
      <w:pPr>
        <w:ind w:left="2205" w:hanging="360"/>
      </w:pPr>
      <w:rPr>
        <w:rFonts w:ascii="Wingdings" w:hAnsi="Wingdings" w:hint="default"/>
      </w:rPr>
    </w:lvl>
    <w:lvl w:ilvl="3" w:tentative="on" w:tplc="4090001">
      <w:start w:val="1"/>
      <w:numFmt w:val="bullet"/>
      <w:lvlText w:val=""/>
      <w:lvlJc w:val="left"/>
      <w:pPr>
        <w:ind w:left="2925" w:hanging="360"/>
      </w:pPr>
      <w:rPr>
        <w:rFonts w:ascii="Symbol" w:hAnsi="Symbol" w:hint="default"/>
      </w:rPr>
    </w:lvl>
    <w:lvl w:ilvl="4" w:tentative="on" w:tplc="4090003">
      <w:start w:val="1"/>
      <w:numFmt w:val="bullet"/>
      <w:lvlText w:val="o"/>
      <w:lvlJc w:val="left"/>
      <w:pPr>
        <w:ind w:left="3645" w:hanging="360"/>
      </w:pPr>
      <w:rPr>
        <w:rFonts w:ascii="Courier New" w:hAnsi="Courier New" w:cs="Courier New" w:hint="default"/>
      </w:rPr>
    </w:lvl>
    <w:lvl w:ilvl="5" w:tentative="on" w:tplc="4090005">
      <w:start w:val="1"/>
      <w:numFmt w:val="bullet"/>
      <w:lvlText w:val=""/>
      <w:lvlJc w:val="left"/>
      <w:pPr>
        <w:ind w:left="4365" w:hanging="360"/>
      </w:pPr>
      <w:rPr>
        <w:rFonts w:ascii="Wingdings" w:hAnsi="Wingdings" w:hint="default"/>
      </w:rPr>
    </w:lvl>
    <w:lvl w:ilvl="6" w:tentative="on" w:tplc="4090001">
      <w:start w:val="1"/>
      <w:numFmt w:val="bullet"/>
      <w:lvlText w:val=""/>
      <w:lvlJc w:val="left"/>
      <w:pPr>
        <w:ind w:left="5085" w:hanging="360"/>
      </w:pPr>
      <w:rPr>
        <w:rFonts w:ascii="Symbol" w:hAnsi="Symbol" w:hint="default"/>
      </w:rPr>
    </w:lvl>
    <w:lvl w:ilvl="7" w:tentative="on" w:tplc="4090003">
      <w:start w:val="1"/>
      <w:numFmt w:val="bullet"/>
      <w:lvlText w:val="o"/>
      <w:lvlJc w:val="left"/>
      <w:pPr>
        <w:ind w:left="5805" w:hanging="360"/>
      </w:pPr>
      <w:rPr>
        <w:rFonts w:ascii="Courier New" w:hAnsi="Courier New" w:cs="Courier New" w:hint="default"/>
      </w:rPr>
    </w:lvl>
    <w:lvl w:ilvl="8" w:tentative="on" w:tplc="4090005">
      <w:start w:val="1"/>
      <w:numFmt w:val="bullet"/>
      <w:lvlText w:val=""/>
      <w:lvlJc w:val="left"/>
      <w:pPr>
        <w:ind w:left="6525" w:hanging="360"/>
      </w:pPr>
      <w:rPr>
        <w:rFonts w:ascii="Wingdings" w:hAnsi="Wingdings" w:hint="default"/>
      </w:rPr>
    </w:lvl>
  </w:abstractNum>
  <w:abstractNum w:abstractNumId="12">
    <w:nsid w:val="52652661"/>
    <w:multiLevelType w:val="hybridMultilevel"/>
    <w:tmpl w:val="67744e4e"/>
    <w:lvl w:ilvl="0" w:tplc="4090001">
      <w:start w:val="1"/>
      <w:numFmt w:val="bullet"/>
      <w:lvlText w:val=""/>
      <w:lvlJc w:val="left"/>
      <w:pPr>
        <w:ind w:left="765" w:hanging="360"/>
      </w:pPr>
      <w:rPr>
        <w:rFonts w:ascii="Symbol" w:hAnsi="Symbol" w:hint="default"/>
      </w:rPr>
    </w:lvl>
    <w:lvl w:ilvl="1" w:tentative="on" w:tplc="4090003">
      <w:start w:val="1"/>
      <w:numFmt w:val="bullet"/>
      <w:lvlText w:val="o"/>
      <w:lvlJc w:val="left"/>
      <w:pPr>
        <w:ind w:left="1485" w:hanging="360"/>
      </w:pPr>
      <w:rPr>
        <w:rFonts w:ascii="Courier New" w:hAnsi="Courier New" w:cs="Courier New" w:hint="default"/>
      </w:rPr>
    </w:lvl>
    <w:lvl w:ilvl="2" w:tentative="on" w:tplc="4090005">
      <w:start w:val="1"/>
      <w:numFmt w:val="bullet"/>
      <w:lvlText w:val=""/>
      <w:lvlJc w:val="left"/>
      <w:pPr>
        <w:ind w:left="2205" w:hanging="360"/>
      </w:pPr>
      <w:rPr>
        <w:rFonts w:ascii="Wingdings" w:hAnsi="Wingdings" w:hint="default"/>
      </w:rPr>
    </w:lvl>
    <w:lvl w:ilvl="3" w:tentative="on" w:tplc="4090001">
      <w:start w:val="1"/>
      <w:numFmt w:val="bullet"/>
      <w:lvlText w:val=""/>
      <w:lvlJc w:val="left"/>
      <w:pPr>
        <w:ind w:left="2925" w:hanging="360"/>
      </w:pPr>
      <w:rPr>
        <w:rFonts w:ascii="Symbol" w:hAnsi="Symbol" w:hint="default"/>
      </w:rPr>
    </w:lvl>
    <w:lvl w:ilvl="4" w:tentative="on" w:tplc="4090003">
      <w:start w:val="1"/>
      <w:numFmt w:val="bullet"/>
      <w:lvlText w:val="o"/>
      <w:lvlJc w:val="left"/>
      <w:pPr>
        <w:ind w:left="3645" w:hanging="360"/>
      </w:pPr>
      <w:rPr>
        <w:rFonts w:ascii="Courier New" w:hAnsi="Courier New" w:cs="Courier New" w:hint="default"/>
      </w:rPr>
    </w:lvl>
    <w:lvl w:ilvl="5" w:tentative="on" w:tplc="4090005">
      <w:start w:val="1"/>
      <w:numFmt w:val="bullet"/>
      <w:lvlText w:val=""/>
      <w:lvlJc w:val="left"/>
      <w:pPr>
        <w:ind w:left="4365" w:hanging="360"/>
      </w:pPr>
      <w:rPr>
        <w:rFonts w:ascii="Wingdings" w:hAnsi="Wingdings" w:hint="default"/>
      </w:rPr>
    </w:lvl>
    <w:lvl w:ilvl="6" w:tentative="on" w:tplc="4090001">
      <w:start w:val="1"/>
      <w:numFmt w:val="bullet"/>
      <w:lvlText w:val=""/>
      <w:lvlJc w:val="left"/>
      <w:pPr>
        <w:ind w:left="5085" w:hanging="360"/>
      </w:pPr>
      <w:rPr>
        <w:rFonts w:ascii="Symbol" w:hAnsi="Symbol" w:hint="default"/>
      </w:rPr>
    </w:lvl>
    <w:lvl w:ilvl="7" w:tentative="on" w:tplc="4090003">
      <w:start w:val="1"/>
      <w:numFmt w:val="bullet"/>
      <w:lvlText w:val="o"/>
      <w:lvlJc w:val="left"/>
      <w:pPr>
        <w:ind w:left="5805" w:hanging="360"/>
      </w:pPr>
      <w:rPr>
        <w:rFonts w:ascii="Courier New" w:hAnsi="Courier New" w:cs="Courier New" w:hint="default"/>
      </w:rPr>
    </w:lvl>
    <w:lvl w:ilvl="8" w:tentative="on" w:tplc="4090005">
      <w:start w:val="1"/>
      <w:numFmt w:val="bullet"/>
      <w:lvlText w:val=""/>
      <w:lvlJc w:val="left"/>
      <w:pPr>
        <w:ind w:left="6525" w:hanging="360"/>
      </w:pPr>
      <w:rPr>
        <w:rFonts w:ascii="Wingdings" w:hAnsi="Wingdings" w:hint="default"/>
      </w:rPr>
    </w:lvl>
  </w:abstractNum>
  <w:abstractNum w:abstractNumId="13">
    <w:nsid w:val="42e92b7e"/>
    <w:multiLevelType w:val="hybridMultilevel"/>
    <w:tmpl w:val="d0d4f6a8"/>
    <w:lvl w:ilvl="0" w:tplc="4090001">
      <w:start w:val="1"/>
      <w:numFmt w:val="bullet"/>
      <w:lvlText w:val=""/>
      <w:lvlJc w:val="left"/>
      <w:pPr>
        <w:ind w:left="1170" w:hanging="360"/>
      </w:pPr>
      <w:rPr>
        <w:rFonts w:ascii="Symbol" w:hAnsi="Symbol" w:hint="default"/>
      </w:rPr>
    </w:lvl>
    <w:lvl w:ilvl="1" w:tentative="on" w:tplc="4090003">
      <w:start w:val="1"/>
      <w:numFmt w:val="bullet"/>
      <w:lvlText w:val="o"/>
      <w:lvlJc w:val="left"/>
      <w:pPr>
        <w:ind w:left="1890" w:hanging="360"/>
      </w:pPr>
      <w:rPr>
        <w:rFonts w:ascii="Courier New" w:hAnsi="Courier New" w:cs="Courier New" w:hint="default"/>
      </w:rPr>
    </w:lvl>
    <w:lvl w:ilvl="2" w:tentative="on" w:tplc="4090005">
      <w:start w:val="1"/>
      <w:numFmt w:val="bullet"/>
      <w:lvlText w:val=""/>
      <w:lvlJc w:val="left"/>
      <w:pPr>
        <w:ind w:left="2610" w:hanging="360"/>
      </w:pPr>
      <w:rPr>
        <w:rFonts w:ascii="Wingdings" w:hAnsi="Wingdings" w:hint="default"/>
      </w:rPr>
    </w:lvl>
    <w:lvl w:ilvl="3" w:tentative="on" w:tplc="4090001">
      <w:start w:val="1"/>
      <w:numFmt w:val="bullet"/>
      <w:lvlText w:val=""/>
      <w:lvlJc w:val="left"/>
      <w:pPr>
        <w:ind w:left="3330" w:hanging="360"/>
      </w:pPr>
      <w:rPr>
        <w:rFonts w:ascii="Symbol" w:hAnsi="Symbol" w:hint="default"/>
      </w:rPr>
    </w:lvl>
    <w:lvl w:ilvl="4" w:tentative="on" w:tplc="4090003">
      <w:start w:val="1"/>
      <w:numFmt w:val="bullet"/>
      <w:lvlText w:val="o"/>
      <w:lvlJc w:val="left"/>
      <w:pPr>
        <w:ind w:left="4050" w:hanging="360"/>
      </w:pPr>
      <w:rPr>
        <w:rFonts w:ascii="Courier New" w:hAnsi="Courier New" w:cs="Courier New" w:hint="default"/>
      </w:rPr>
    </w:lvl>
    <w:lvl w:ilvl="5" w:tentative="on" w:tplc="4090005">
      <w:start w:val="1"/>
      <w:numFmt w:val="bullet"/>
      <w:lvlText w:val=""/>
      <w:lvlJc w:val="left"/>
      <w:pPr>
        <w:ind w:left="4770" w:hanging="360"/>
      </w:pPr>
      <w:rPr>
        <w:rFonts w:ascii="Wingdings" w:hAnsi="Wingdings" w:hint="default"/>
      </w:rPr>
    </w:lvl>
    <w:lvl w:ilvl="6" w:tentative="on" w:tplc="4090001">
      <w:start w:val="1"/>
      <w:numFmt w:val="bullet"/>
      <w:lvlText w:val=""/>
      <w:lvlJc w:val="left"/>
      <w:pPr>
        <w:ind w:left="5490" w:hanging="360"/>
      </w:pPr>
      <w:rPr>
        <w:rFonts w:ascii="Symbol" w:hAnsi="Symbol" w:hint="default"/>
      </w:rPr>
    </w:lvl>
    <w:lvl w:ilvl="7" w:tentative="on" w:tplc="4090003">
      <w:start w:val="1"/>
      <w:numFmt w:val="bullet"/>
      <w:lvlText w:val="o"/>
      <w:lvlJc w:val="left"/>
      <w:pPr>
        <w:ind w:left="6210" w:hanging="360"/>
      </w:pPr>
      <w:rPr>
        <w:rFonts w:ascii="Courier New" w:hAnsi="Courier New" w:cs="Courier New" w:hint="default"/>
      </w:rPr>
    </w:lvl>
    <w:lvl w:ilvl="8" w:tentative="on" w:tplc="4090005">
      <w:start w:val="1"/>
      <w:numFmt w:val="bullet"/>
      <w:lvlText w:val=""/>
      <w:lvlJc w:val="left"/>
      <w:pPr>
        <w:ind w:left="6930" w:hanging="360"/>
      </w:pPr>
      <w:rPr>
        <w:rFonts w:ascii="Wingdings" w:hAnsi="Wingdings" w:hint="default"/>
      </w:rPr>
    </w:lvl>
  </w:abstractNum>
  <w:abstractNum w:abstractNumId="14">
    <w:nsid w:val="37af75b7"/>
    <w:multiLevelType w:val="hybridMultilevel"/>
    <w:tmpl w:val="68e6c8a0"/>
    <w:lvl w:ilvl="0" w:tplc="4090001">
      <w:start w:val="1"/>
      <w:numFmt w:val="bullet"/>
      <w:lvlText w:val=""/>
      <w:lvlJc w:val="left"/>
      <w:pPr>
        <w:ind w:left="1170" w:hanging="360"/>
      </w:pPr>
      <w:rPr>
        <w:rFonts w:ascii="Symbol" w:hAnsi="Symbol" w:hint="default"/>
      </w:rPr>
    </w:lvl>
    <w:lvl w:ilvl="1" w:tentative="on" w:tplc="4090003">
      <w:start w:val="1"/>
      <w:numFmt w:val="bullet"/>
      <w:lvlText w:val="o"/>
      <w:lvlJc w:val="left"/>
      <w:pPr>
        <w:ind w:left="1890" w:hanging="360"/>
      </w:pPr>
      <w:rPr>
        <w:rFonts w:ascii="Courier New" w:hAnsi="Courier New" w:cs="Courier New" w:hint="default"/>
      </w:rPr>
    </w:lvl>
    <w:lvl w:ilvl="2" w:tentative="on" w:tplc="4090005">
      <w:start w:val="1"/>
      <w:numFmt w:val="bullet"/>
      <w:lvlText w:val=""/>
      <w:lvlJc w:val="left"/>
      <w:pPr>
        <w:ind w:left="2610" w:hanging="360"/>
      </w:pPr>
      <w:rPr>
        <w:rFonts w:ascii="Wingdings" w:hAnsi="Wingdings" w:hint="default"/>
      </w:rPr>
    </w:lvl>
    <w:lvl w:ilvl="3" w:tentative="on" w:tplc="4090001">
      <w:start w:val="1"/>
      <w:numFmt w:val="bullet"/>
      <w:lvlText w:val=""/>
      <w:lvlJc w:val="left"/>
      <w:pPr>
        <w:ind w:left="3330" w:hanging="360"/>
      </w:pPr>
      <w:rPr>
        <w:rFonts w:ascii="Symbol" w:hAnsi="Symbol" w:hint="default"/>
      </w:rPr>
    </w:lvl>
    <w:lvl w:ilvl="4" w:tentative="on" w:tplc="4090003">
      <w:start w:val="1"/>
      <w:numFmt w:val="bullet"/>
      <w:lvlText w:val="o"/>
      <w:lvlJc w:val="left"/>
      <w:pPr>
        <w:ind w:left="4050" w:hanging="360"/>
      </w:pPr>
      <w:rPr>
        <w:rFonts w:ascii="Courier New" w:hAnsi="Courier New" w:cs="Courier New" w:hint="default"/>
      </w:rPr>
    </w:lvl>
    <w:lvl w:ilvl="5" w:tentative="on" w:tplc="4090005">
      <w:start w:val="1"/>
      <w:numFmt w:val="bullet"/>
      <w:lvlText w:val=""/>
      <w:lvlJc w:val="left"/>
      <w:pPr>
        <w:ind w:left="4770" w:hanging="360"/>
      </w:pPr>
      <w:rPr>
        <w:rFonts w:ascii="Wingdings" w:hAnsi="Wingdings" w:hint="default"/>
      </w:rPr>
    </w:lvl>
    <w:lvl w:ilvl="6" w:tentative="on" w:tplc="4090001">
      <w:start w:val="1"/>
      <w:numFmt w:val="bullet"/>
      <w:lvlText w:val=""/>
      <w:lvlJc w:val="left"/>
      <w:pPr>
        <w:ind w:left="5490" w:hanging="360"/>
      </w:pPr>
      <w:rPr>
        <w:rFonts w:ascii="Symbol" w:hAnsi="Symbol" w:hint="default"/>
      </w:rPr>
    </w:lvl>
    <w:lvl w:ilvl="7" w:tentative="on" w:tplc="4090003">
      <w:start w:val="1"/>
      <w:numFmt w:val="bullet"/>
      <w:lvlText w:val="o"/>
      <w:lvlJc w:val="left"/>
      <w:pPr>
        <w:ind w:left="6210" w:hanging="360"/>
      </w:pPr>
      <w:rPr>
        <w:rFonts w:ascii="Courier New" w:hAnsi="Courier New" w:cs="Courier New" w:hint="default"/>
      </w:rPr>
    </w:lvl>
    <w:lvl w:ilvl="8" w:tentative="on" w:tplc="4090005">
      <w:start w:val="1"/>
      <w:numFmt w:val="bullet"/>
      <w:lvlText w:val=""/>
      <w:lvlJc w:val="left"/>
      <w:pPr>
        <w:ind w:left="6930" w:hanging="360"/>
      </w:pPr>
      <w:rPr>
        <w:rFonts w:ascii="Wingdings" w:hAnsi="Wingdings" w:hint="default"/>
      </w:rPr>
    </w:lvl>
  </w:abstractNum>
  <w:abstractNum w:abstractNumId="15">
    <w:nsid w:val="19cb4771"/>
    <w:multiLevelType w:val="hybridMultilevel"/>
    <w:tmpl w:val="3c2cbb8a"/>
    <w:lvl w:ilvl="0" w:tplc="4090001">
      <w:start w:val="1"/>
      <w:numFmt w:val="bullet"/>
      <w:lvlText w:val=""/>
      <w:lvlJc w:val="left"/>
      <w:pPr>
        <w:ind w:left="765" w:hanging="360"/>
      </w:pPr>
      <w:rPr>
        <w:rFonts w:ascii="Symbol" w:hAnsi="Symbol" w:hint="default"/>
      </w:rPr>
    </w:lvl>
    <w:lvl w:ilvl="1" w:tentative="on" w:tplc="4090003">
      <w:start w:val="1"/>
      <w:numFmt w:val="bullet"/>
      <w:lvlText w:val="o"/>
      <w:lvlJc w:val="left"/>
      <w:pPr>
        <w:ind w:left="1485" w:hanging="360"/>
      </w:pPr>
      <w:rPr>
        <w:rFonts w:ascii="Courier New" w:hAnsi="Courier New" w:cs="Courier New" w:hint="default"/>
      </w:rPr>
    </w:lvl>
    <w:lvl w:ilvl="2" w:tentative="on" w:tplc="4090005">
      <w:start w:val="1"/>
      <w:numFmt w:val="bullet"/>
      <w:lvlText w:val=""/>
      <w:lvlJc w:val="left"/>
      <w:pPr>
        <w:ind w:left="2205" w:hanging="360"/>
      </w:pPr>
      <w:rPr>
        <w:rFonts w:ascii="Wingdings" w:hAnsi="Wingdings" w:hint="default"/>
      </w:rPr>
    </w:lvl>
    <w:lvl w:ilvl="3" w:tentative="on" w:tplc="4090001">
      <w:start w:val="1"/>
      <w:numFmt w:val="bullet"/>
      <w:lvlText w:val=""/>
      <w:lvlJc w:val="left"/>
      <w:pPr>
        <w:ind w:left="2925" w:hanging="360"/>
      </w:pPr>
      <w:rPr>
        <w:rFonts w:ascii="Symbol" w:hAnsi="Symbol" w:hint="default"/>
      </w:rPr>
    </w:lvl>
    <w:lvl w:ilvl="4" w:tentative="on" w:tplc="4090003">
      <w:start w:val="1"/>
      <w:numFmt w:val="bullet"/>
      <w:lvlText w:val="o"/>
      <w:lvlJc w:val="left"/>
      <w:pPr>
        <w:ind w:left="3645" w:hanging="360"/>
      </w:pPr>
      <w:rPr>
        <w:rFonts w:ascii="Courier New" w:hAnsi="Courier New" w:cs="Courier New" w:hint="default"/>
      </w:rPr>
    </w:lvl>
    <w:lvl w:ilvl="5" w:tentative="on" w:tplc="4090005">
      <w:start w:val="1"/>
      <w:numFmt w:val="bullet"/>
      <w:lvlText w:val=""/>
      <w:lvlJc w:val="left"/>
      <w:pPr>
        <w:ind w:left="4365" w:hanging="360"/>
      </w:pPr>
      <w:rPr>
        <w:rFonts w:ascii="Wingdings" w:hAnsi="Wingdings" w:hint="default"/>
      </w:rPr>
    </w:lvl>
    <w:lvl w:ilvl="6" w:tentative="on" w:tplc="4090001">
      <w:start w:val="1"/>
      <w:numFmt w:val="bullet"/>
      <w:lvlText w:val=""/>
      <w:lvlJc w:val="left"/>
      <w:pPr>
        <w:ind w:left="5085" w:hanging="360"/>
      </w:pPr>
      <w:rPr>
        <w:rFonts w:ascii="Symbol" w:hAnsi="Symbol" w:hint="default"/>
      </w:rPr>
    </w:lvl>
    <w:lvl w:ilvl="7" w:tentative="on" w:tplc="4090003">
      <w:start w:val="1"/>
      <w:numFmt w:val="bullet"/>
      <w:lvlText w:val="o"/>
      <w:lvlJc w:val="left"/>
      <w:pPr>
        <w:ind w:left="5805" w:hanging="360"/>
      </w:pPr>
      <w:rPr>
        <w:rFonts w:ascii="Courier New" w:hAnsi="Courier New" w:cs="Courier New" w:hint="default"/>
      </w:rPr>
    </w:lvl>
    <w:lvl w:ilvl="8" w:tentative="on" w:tplc="4090005">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5"/>
  </w:num>
  <w:num w:numId="8">
    <w:abstractNumId w:val="6"/>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doNotDisplayPageBoundaries/>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OGBU</dc:creator>
  <cp:keywords/>
  <dc:description/>
  <cp:lastModifiedBy>SM-G950U</cp:lastModifiedBy>
  <cp:revision>1</cp:revision>
  <dcterms:created xsi:type="dcterms:W3CDTF">2020-04-29T08:31:00Z</dcterms:created>
  <dcterms:modified xsi:type="dcterms:W3CDTF">2020-04-29T19:00:39Z</dcterms:modified>
  <cp:version>04.2000</cp:version>
</cp:coreProperties>
</file>