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0024" w14:textId="77777777" w:rsidR="00924CCB" w:rsidRDefault="00CE5D9A" w:rsidP="000E6FA8">
      <w:pPr>
        <w:rPr>
          <w:rFonts w:ascii="Aldhabi" w:hAnsi="Aldhabi" w:cs="Aldhabi"/>
          <w:sz w:val="72"/>
          <w:szCs w:val="72"/>
        </w:rPr>
      </w:pPr>
      <w:r>
        <w:rPr>
          <w:rFonts w:ascii="Aldhabi" w:hAnsi="Aldhabi" w:cs="Aldhabi"/>
          <w:sz w:val="72"/>
          <w:szCs w:val="72"/>
        </w:rPr>
        <w:t>Name: Uzoma ketandu Fidel</w:t>
      </w:r>
    </w:p>
    <w:p w14:paraId="4F5F1CF0" w14:textId="77777777" w:rsidR="00DD20AC" w:rsidRDefault="000E6FA8" w:rsidP="000E6FA8">
      <w:pPr>
        <w:rPr>
          <w:rFonts w:ascii="Aldhabi" w:hAnsi="Aldhabi" w:cs="Aldhabi"/>
          <w:sz w:val="72"/>
          <w:szCs w:val="72"/>
        </w:rPr>
      </w:pPr>
      <w:r>
        <w:rPr>
          <w:rFonts w:ascii="Aldhabi" w:hAnsi="Aldhabi" w:cs="Aldhabi"/>
          <w:sz w:val="72"/>
          <w:szCs w:val="72"/>
        </w:rPr>
        <w:t>Matric number</w:t>
      </w:r>
      <w:r w:rsidR="00DD20AC">
        <w:rPr>
          <w:rFonts w:ascii="Aldhabi" w:hAnsi="Aldhabi" w:cs="Aldhabi"/>
          <w:sz w:val="72"/>
          <w:szCs w:val="72"/>
        </w:rPr>
        <w:t>: 17/mhs01/319</w:t>
      </w:r>
    </w:p>
    <w:p w14:paraId="0EE5F9B2" w14:textId="77777777" w:rsidR="00DD20AC" w:rsidRDefault="00DD20AC" w:rsidP="000E6FA8">
      <w:pPr>
        <w:rPr>
          <w:rFonts w:ascii="Aldhabi" w:hAnsi="Aldhabi" w:cs="Aldhabi"/>
          <w:sz w:val="72"/>
          <w:szCs w:val="72"/>
        </w:rPr>
      </w:pPr>
      <w:r>
        <w:rPr>
          <w:rFonts w:ascii="Aldhabi" w:hAnsi="Aldhabi" w:cs="Aldhabi"/>
          <w:sz w:val="72"/>
          <w:szCs w:val="72"/>
        </w:rPr>
        <w:t>Course</w:t>
      </w:r>
      <w:r w:rsidR="004E1940">
        <w:rPr>
          <w:rFonts w:ascii="Aldhabi" w:hAnsi="Aldhabi" w:cs="Aldhabi"/>
          <w:sz w:val="72"/>
          <w:szCs w:val="72"/>
        </w:rPr>
        <w:t xml:space="preserve"> code</w:t>
      </w:r>
      <w:r>
        <w:rPr>
          <w:rFonts w:ascii="Aldhabi" w:hAnsi="Aldhabi" w:cs="Aldhabi"/>
          <w:sz w:val="72"/>
          <w:szCs w:val="72"/>
        </w:rPr>
        <w:t xml:space="preserve">: </w:t>
      </w:r>
      <w:r w:rsidR="00A5425E">
        <w:rPr>
          <w:rFonts w:ascii="Aldhabi" w:hAnsi="Aldhabi" w:cs="Aldhabi"/>
          <w:sz w:val="72"/>
          <w:szCs w:val="72"/>
        </w:rPr>
        <w:t>ANA 301</w:t>
      </w:r>
    </w:p>
    <w:p w14:paraId="27A8DD02" w14:textId="77777777" w:rsidR="00A5425E" w:rsidRDefault="00A5425E" w:rsidP="00A5425E">
      <w:pPr>
        <w:pStyle w:val="ListParagraph"/>
        <w:numPr>
          <w:ilvl w:val="0"/>
          <w:numId w:val="3"/>
        </w:numPr>
        <w:rPr>
          <w:rFonts w:ascii="Aldhabi" w:hAnsi="Aldhabi" w:cs="Aldhabi"/>
          <w:sz w:val="72"/>
          <w:szCs w:val="72"/>
        </w:rPr>
      </w:pPr>
      <w:r>
        <w:rPr>
          <w:rFonts w:ascii="Aldhabi" w:hAnsi="Aldhabi" w:cs="Aldhabi"/>
          <w:sz w:val="72"/>
          <w:szCs w:val="72"/>
        </w:rPr>
        <w:t>Write an essay on the carvanous sinus</w:t>
      </w:r>
    </w:p>
    <w:p w14:paraId="14336A2C" w14:textId="77777777" w:rsidR="00A5425E" w:rsidRDefault="00C412EB" w:rsidP="00A5425E">
      <w:pPr>
        <w:pStyle w:val="ListParagraph"/>
        <w:numPr>
          <w:ilvl w:val="0"/>
          <w:numId w:val="3"/>
        </w:numPr>
        <w:rPr>
          <w:rFonts w:ascii="Aldhabi" w:hAnsi="Aldhabi" w:cs="Aldhabi"/>
          <w:sz w:val="72"/>
          <w:szCs w:val="72"/>
        </w:rPr>
      </w:pPr>
      <w:r>
        <w:rPr>
          <w:rFonts w:ascii="Aldhabi" w:hAnsi="Aldhabi" w:cs="Aldhabi"/>
          <w:sz w:val="72"/>
          <w:szCs w:val="72"/>
        </w:rPr>
        <w:t>Discuss the walls of the nose.</w:t>
      </w:r>
    </w:p>
    <w:p w14:paraId="137CE8AA" w14:textId="77777777" w:rsidR="00C412EB" w:rsidRDefault="00C412EB" w:rsidP="00C412EB">
      <w:pPr>
        <w:pStyle w:val="ListParagraph"/>
        <w:ind w:left="1080"/>
        <w:rPr>
          <w:rFonts w:ascii="Aldhabi" w:hAnsi="Aldhabi" w:cs="Aldhabi"/>
          <w:sz w:val="72"/>
          <w:szCs w:val="72"/>
        </w:rPr>
      </w:pPr>
      <w:r>
        <w:rPr>
          <w:rFonts w:ascii="Aldhabi" w:hAnsi="Aldhabi" w:cs="Aldhabi"/>
          <w:sz w:val="72"/>
          <w:szCs w:val="72"/>
        </w:rPr>
        <w:t xml:space="preserve">     Answers </w:t>
      </w:r>
    </w:p>
    <w:p w14:paraId="39F66A98" w14:textId="77777777" w:rsidR="008F4268" w:rsidRDefault="007F2007">
      <w:pPr>
        <w:shd w:val="clear" w:color="auto" w:fill="F0F0F0"/>
        <w:spacing w:line="360" w:lineRule="atLeast"/>
        <w:divId w:val="1368408964"/>
        <w:rPr>
          <w:rFonts w:ascii="Georgia" w:eastAsia="Times New Roman" w:hAnsi="Georgia"/>
          <w:b/>
          <w:bCs/>
          <w:color w:val="333333"/>
          <w:sz w:val="24"/>
          <w:szCs w:val="24"/>
        </w:rPr>
      </w:pPr>
      <w:r>
        <w:rPr>
          <w:rFonts w:ascii="Aldhabi" w:hAnsi="Aldhabi" w:cs="Aldhabi"/>
          <w:sz w:val="72"/>
          <w:szCs w:val="72"/>
        </w:rPr>
        <w:t>1.</w:t>
      </w:r>
      <w:r w:rsidR="007275CD" w:rsidRPr="00A5425E">
        <w:rPr>
          <w:rFonts w:ascii="Aldhabi" w:hAnsi="Aldhabi" w:cs="Aldhabi" w:hint="cs"/>
          <w:sz w:val="72"/>
          <w:szCs w:val="72"/>
        </w:rPr>
        <w:t xml:space="preserve"> </w:t>
      </w:r>
      <w:r w:rsidR="008F4268">
        <w:rPr>
          <w:rFonts w:ascii="Georgia" w:eastAsia="Times New Roman" w:hAnsi="Georgia"/>
          <w:b/>
          <w:bCs/>
          <w:color w:val="333333"/>
        </w:rPr>
        <w:t>Location</w:t>
      </w:r>
    </w:p>
    <w:p w14:paraId="3D6422D5" w14:textId="77777777" w:rsidR="008F4268" w:rsidRDefault="008F4268">
      <w:pPr>
        <w:numPr>
          <w:ilvl w:val="0"/>
          <w:numId w:val="1"/>
        </w:numPr>
        <w:shd w:val="clear" w:color="auto" w:fill="FFFFFF"/>
        <w:spacing w:before="30" w:after="30" w:line="240" w:lineRule="auto"/>
        <w:ind w:left="540"/>
        <w:divId w:val="1449547309"/>
        <w:rPr>
          <w:rFonts w:ascii="Georgia" w:eastAsia="Times New Roman" w:hAnsi="Georgia"/>
          <w:color w:val="333333"/>
        </w:rPr>
      </w:pPr>
      <w:r>
        <w:rPr>
          <w:rFonts w:ascii="Georgia" w:eastAsia="Times New Roman" w:hAnsi="Georgia"/>
          <w:color w:val="333333"/>
        </w:rPr>
        <w:t>The cavernous sinus is located on either side of the sella turcica and superior to the sphenoid bone</w:t>
      </w:r>
    </w:p>
    <w:p w14:paraId="45992882" w14:textId="77777777" w:rsidR="00E973E0" w:rsidRDefault="00E973E0" w:rsidP="00E973E0">
      <w:pPr>
        <w:shd w:val="clear" w:color="auto" w:fill="FFFFFF"/>
        <w:spacing w:before="30" w:after="30" w:line="240" w:lineRule="auto"/>
        <w:ind w:left="540"/>
        <w:divId w:val="1449547309"/>
        <w:rPr>
          <w:rFonts w:ascii="Georgia" w:eastAsia="Times New Roman" w:hAnsi="Georgia"/>
          <w:color w:val="333333"/>
        </w:rPr>
      </w:pPr>
    </w:p>
    <w:p w14:paraId="1FB3E8FB" w14:textId="77777777" w:rsidR="00AA385F" w:rsidRDefault="00AA385F">
      <w:pPr>
        <w:shd w:val="clear" w:color="auto" w:fill="F0F0F0"/>
        <w:spacing w:line="360" w:lineRule="atLeast"/>
        <w:divId w:val="715085153"/>
        <w:rPr>
          <w:rFonts w:ascii="Georgia" w:eastAsia="Times New Roman" w:hAnsi="Georgia"/>
          <w:b/>
          <w:bCs/>
          <w:color w:val="333333"/>
          <w:sz w:val="24"/>
          <w:szCs w:val="24"/>
        </w:rPr>
      </w:pPr>
      <w:r>
        <w:rPr>
          <w:rFonts w:ascii="Georgia" w:eastAsia="Times New Roman" w:hAnsi="Georgia"/>
          <w:b/>
          <w:bCs/>
          <w:color w:val="333333"/>
        </w:rPr>
        <w:t>Blood Supply</w:t>
      </w:r>
    </w:p>
    <w:p w14:paraId="53FDB249" w14:textId="77777777" w:rsidR="00AA385F" w:rsidRDefault="00AA385F">
      <w:pPr>
        <w:numPr>
          <w:ilvl w:val="0"/>
          <w:numId w:val="1"/>
        </w:numPr>
        <w:shd w:val="clear" w:color="auto" w:fill="FFFFFF"/>
        <w:spacing w:before="30" w:after="30" w:line="240" w:lineRule="auto"/>
        <w:ind w:left="540"/>
        <w:divId w:val="1477064642"/>
        <w:rPr>
          <w:rFonts w:ascii="Georgia" w:eastAsia="Times New Roman" w:hAnsi="Georgia"/>
          <w:color w:val="333333"/>
        </w:rPr>
      </w:pPr>
      <w:r>
        <w:rPr>
          <w:rFonts w:ascii="Georgia" w:eastAsia="Times New Roman" w:hAnsi="Georgia"/>
          <w:color w:val="333333"/>
        </w:rPr>
        <w:t>The cavernous sinus is made up of very thin walled veins that make up a venous plexus.</w:t>
      </w:r>
    </w:p>
    <w:p w14:paraId="46AD70D6" w14:textId="77777777" w:rsidR="00AA385F" w:rsidRDefault="00AA385F">
      <w:pPr>
        <w:numPr>
          <w:ilvl w:val="0"/>
          <w:numId w:val="1"/>
        </w:numPr>
        <w:shd w:val="clear" w:color="auto" w:fill="FFFFFF"/>
        <w:spacing w:before="30" w:after="30"/>
        <w:ind w:left="540"/>
        <w:divId w:val="1477064642"/>
        <w:rPr>
          <w:rFonts w:ascii="Georgia" w:eastAsia="Times New Roman" w:hAnsi="Georgia"/>
          <w:color w:val="333333"/>
        </w:rPr>
      </w:pPr>
      <w:r>
        <w:rPr>
          <w:rFonts w:ascii="Georgia" w:eastAsia="Times New Roman" w:hAnsi="Georgia"/>
          <w:color w:val="333333"/>
        </w:rPr>
        <w:t>The cavernous sinus receives venous blood from the following:</w:t>
      </w:r>
    </w:p>
    <w:p w14:paraId="06CEA52D" w14:textId="77777777" w:rsidR="00AA385F" w:rsidRDefault="00AA385F">
      <w:pPr>
        <w:numPr>
          <w:ilvl w:val="1"/>
          <w:numId w:val="1"/>
        </w:numPr>
        <w:shd w:val="clear" w:color="auto" w:fill="FFFFFF"/>
        <w:spacing w:before="30" w:after="30"/>
        <w:ind w:left="1080"/>
        <w:divId w:val="1477064642"/>
        <w:rPr>
          <w:rFonts w:ascii="Georgia" w:eastAsia="Times New Roman" w:hAnsi="Georgia"/>
          <w:color w:val="333333"/>
        </w:rPr>
      </w:pPr>
      <w:r>
        <w:rPr>
          <w:rFonts w:ascii="Georgia" w:eastAsia="Times New Roman" w:hAnsi="Georgia"/>
          <w:color w:val="333333"/>
        </w:rPr>
        <w:t>Superior middle cerebral vein</w:t>
      </w:r>
    </w:p>
    <w:p w14:paraId="40A3643F" w14:textId="77777777" w:rsidR="00AA385F" w:rsidRDefault="00AA385F">
      <w:pPr>
        <w:numPr>
          <w:ilvl w:val="1"/>
          <w:numId w:val="1"/>
        </w:numPr>
        <w:shd w:val="clear" w:color="auto" w:fill="FFFFFF"/>
        <w:spacing w:before="30" w:after="30"/>
        <w:ind w:left="1080"/>
        <w:divId w:val="1477064642"/>
        <w:rPr>
          <w:rFonts w:ascii="Georgia" w:eastAsia="Times New Roman" w:hAnsi="Georgia"/>
          <w:color w:val="333333"/>
        </w:rPr>
      </w:pPr>
      <w:r>
        <w:rPr>
          <w:rFonts w:ascii="Georgia" w:eastAsia="Times New Roman" w:hAnsi="Georgia"/>
          <w:color w:val="333333"/>
        </w:rPr>
        <w:lastRenderedPageBreak/>
        <w:t>Superior and inferior ophthalmic veins</w:t>
      </w:r>
    </w:p>
    <w:p w14:paraId="5749A7DE" w14:textId="77777777" w:rsidR="00AA385F" w:rsidRDefault="00AA385F">
      <w:pPr>
        <w:numPr>
          <w:ilvl w:val="1"/>
          <w:numId w:val="1"/>
        </w:numPr>
        <w:shd w:val="clear" w:color="auto" w:fill="FFFFFF"/>
        <w:spacing w:after="0"/>
        <w:ind w:left="1080"/>
        <w:divId w:val="1477064642"/>
        <w:rPr>
          <w:rFonts w:ascii="Georgia" w:eastAsia="Times New Roman" w:hAnsi="Georgia"/>
          <w:color w:val="333333"/>
        </w:rPr>
      </w:pPr>
      <w:r>
        <w:rPr>
          <w:rFonts w:ascii="Georgia" w:eastAsia="Times New Roman" w:hAnsi="Georgia"/>
          <w:color w:val="333333"/>
        </w:rPr>
        <w:t>Sphenoparietal sinus </w:t>
      </w:r>
    </w:p>
    <w:p w14:paraId="3FB9C777" w14:textId="77777777" w:rsidR="00AA385F" w:rsidRDefault="00AA385F">
      <w:pPr>
        <w:numPr>
          <w:ilvl w:val="0"/>
          <w:numId w:val="1"/>
        </w:numPr>
        <w:shd w:val="clear" w:color="auto" w:fill="FFFFFF"/>
        <w:spacing w:before="30" w:after="30"/>
        <w:ind w:left="540"/>
        <w:divId w:val="1477064642"/>
        <w:rPr>
          <w:rFonts w:ascii="Georgia" w:eastAsia="Times New Roman" w:hAnsi="Georgia"/>
          <w:color w:val="333333"/>
        </w:rPr>
      </w:pPr>
      <w:r>
        <w:rPr>
          <w:rFonts w:ascii="Georgia" w:eastAsia="Times New Roman" w:hAnsi="Georgia"/>
          <w:color w:val="333333"/>
        </w:rPr>
        <w:t>Venous blood drains posteroinferiorly to eventually empty into the pytergoid plexuses</w:t>
      </w:r>
    </w:p>
    <w:p w14:paraId="5525F593" w14:textId="77777777" w:rsidR="00DF360F" w:rsidRDefault="00DF360F">
      <w:pPr>
        <w:shd w:val="clear" w:color="auto" w:fill="F0F0F0"/>
        <w:spacing w:line="360" w:lineRule="atLeast"/>
        <w:divId w:val="442725005"/>
        <w:rPr>
          <w:rFonts w:ascii="Georgia" w:eastAsia="Times New Roman" w:hAnsi="Georgia"/>
          <w:b/>
          <w:bCs/>
          <w:color w:val="333333"/>
          <w:sz w:val="24"/>
          <w:szCs w:val="24"/>
        </w:rPr>
      </w:pPr>
      <w:r>
        <w:rPr>
          <w:rFonts w:ascii="Georgia" w:eastAsia="Times New Roman" w:hAnsi="Georgia"/>
          <w:b/>
          <w:bCs/>
          <w:color w:val="333333"/>
        </w:rPr>
        <w:t>Contents</w:t>
      </w:r>
    </w:p>
    <w:p w14:paraId="2C4ADDF9" w14:textId="77777777" w:rsidR="00DF360F" w:rsidRDefault="00DF360F">
      <w:pPr>
        <w:numPr>
          <w:ilvl w:val="0"/>
          <w:numId w:val="1"/>
        </w:numPr>
        <w:shd w:val="clear" w:color="auto" w:fill="FFFFFF"/>
        <w:spacing w:before="30" w:after="30" w:line="240" w:lineRule="auto"/>
        <w:ind w:left="540"/>
        <w:divId w:val="1491168922"/>
        <w:rPr>
          <w:rFonts w:ascii="Georgia" w:eastAsia="Times New Roman" w:hAnsi="Georgia"/>
          <w:color w:val="333333"/>
        </w:rPr>
      </w:pPr>
      <w:r>
        <w:rPr>
          <w:rFonts w:ascii="Georgia" w:eastAsia="Times New Roman" w:hAnsi="Georgia"/>
          <w:color w:val="333333"/>
        </w:rPr>
        <w:t>Internal carotid arteries &amp; its small branches</w:t>
      </w:r>
    </w:p>
    <w:p w14:paraId="4F325D91" w14:textId="77777777" w:rsidR="00DF360F" w:rsidRDefault="00DF360F">
      <w:pPr>
        <w:numPr>
          <w:ilvl w:val="0"/>
          <w:numId w:val="1"/>
        </w:numPr>
        <w:shd w:val="clear" w:color="auto" w:fill="FFFFFF"/>
        <w:spacing w:before="30" w:after="30"/>
        <w:ind w:left="540"/>
        <w:divId w:val="1491168922"/>
        <w:rPr>
          <w:rFonts w:ascii="Georgia" w:eastAsia="Times New Roman" w:hAnsi="Georgia"/>
          <w:color w:val="333333"/>
        </w:rPr>
      </w:pPr>
      <w:r>
        <w:rPr>
          <w:rFonts w:ascii="Georgia" w:eastAsia="Times New Roman" w:hAnsi="Georgia"/>
          <w:color w:val="333333"/>
        </w:rPr>
        <w:t>Carotid plexus of sympathetic nerve</w:t>
      </w:r>
    </w:p>
    <w:p w14:paraId="5A3C61C9" w14:textId="77777777" w:rsidR="00DF360F" w:rsidRDefault="00DF360F">
      <w:pPr>
        <w:numPr>
          <w:ilvl w:val="0"/>
          <w:numId w:val="1"/>
        </w:numPr>
        <w:shd w:val="clear" w:color="auto" w:fill="FFFFFF"/>
        <w:spacing w:before="30" w:after="30"/>
        <w:ind w:left="540"/>
        <w:divId w:val="1491168922"/>
        <w:rPr>
          <w:rFonts w:ascii="Georgia" w:eastAsia="Times New Roman" w:hAnsi="Georgia"/>
          <w:color w:val="333333"/>
        </w:rPr>
      </w:pPr>
      <w:r>
        <w:rPr>
          <w:rFonts w:ascii="Georgia" w:eastAsia="Times New Roman" w:hAnsi="Georgia"/>
          <w:color w:val="333333"/>
        </w:rPr>
        <w:t>Abducens nerve (CN VI)</w:t>
      </w:r>
    </w:p>
    <w:p w14:paraId="59803B41" w14:textId="77777777" w:rsidR="00DF360F" w:rsidRDefault="00DF360F">
      <w:pPr>
        <w:numPr>
          <w:ilvl w:val="0"/>
          <w:numId w:val="1"/>
        </w:numPr>
        <w:shd w:val="clear" w:color="auto" w:fill="FFFFFF"/>
        <w:spacing w:after="0"/>
        <w:ind w:left="540"/>
        <w:divId w:val="1491168922"/>
        <w:rPr>
          <w:rFonts w:ascii="Georgia" w:eastAsia="Times New Roman" w:hAnsi="Georgia"/>
          <w:color w:val="333333"/>
        </w:rPr>
      </w:pPr>
      <w:r>
        <w:rPr>
          <w:rFonts w:ascii="Georgia" w:eastAsia="Times New Roman" w:hAnsi="Georgia"/>
          <w:color w:val="333333"/>
        </w:rPr>
        <w:t>Maxillary nerve (CN V</w:t>
      </w:r>
      <w:r>
        <w:rPr>
          <w:rFonts w:ascii="Georgia" w:eastAsia="Times New Roman" w:hAnsi="Georgia"/>
          <w:color w:val="333333"/>
          <w:sz w:val="18"/>
          <w:szCs w:val="18"/>
          <w:vertAlign w:val="subscript"/>
        </w:rPr>
        <w:t>2</w:t>
      </w:r>
      <w:r>
        <w:rPr>
          <w:rFonts w:ascii="Georgia" w:eastAsia="Times New Roman" w:hAnsi="Georgia"/>
          <w:color w:val="333333"/>
        </w:rPr>
        <w:t>)</w:t>
      </w:r>
    </w:p>
    <w:p w14:paraId="276E0149" w14:textId="77777777" w:rsidR="00DF360F" w:rsidRDefault="00DF360F">
      <w:pPr>
        <w:numPr>
          <w:ilvl w:val="0"/>
          <w:numId w:val="1"/>
        </w:numPr>
        <w:shd w:val="clear" w:color="auto" w:fill="FFFFFF"/>
        <w:spacing w:before="30" w:after="30"/>
        <w:ind w:left="540"/>
        <w:divId w:val="1491168922"/>
        <w:rPr>
          <w:rFonts w:ascii="Georgia" w:eastAsia="Times New Roman" w:hAnsi="Georgia"/>
          <w:color w:val="333333"/>
        </w:rPr>
      </w:pPr>
      <w:r>
        <w:rPr>
          <w:rFonts w:ascii="Georgia" w:eastAsia="Times New Roman" w:hAnsi="Georgia"/>
          <w:color w:val="333333"/>
        </w:rPr>
        <w:t>Oculomotor nerve (CN III)</w:t>
      </w:r>
    </w:p>
    <w:p w14:paraId="42340ABC" w14:textId="77777777" w:rsidR="00DF360F" w:rsidRDefault="00DF360F">
      <w:pPr>
        <w:numPr>
          <w:ilvl w:val="0"/>
          <w:numId w:val="1"/>
        </w:numPr>
        <w:shd w:val="clear" w:color="auto" w:fill="FFFFFF"/>
        <w:spacing w:after="0"/>
        <w:ind w:left="540"/>
        <w:divId w:val="1491168922"/>
        <w:rPr>
          <w:rFonts w:ascii="Georgia" w:eastAsia="Times New Roman" w:hAnsi="Georgia"/>
          <w:color w:val="333333"/>
        </w:rPr>
      </w:pPr>
      <w:r>
        <w:rPr>
          <w:rFonts w:ascii="Georgia" w:eastAsia="Times New Roman" w:hAnsi="Georgia"/>
          <w:color w:val="333333"/>
        </w:rPr>
        <w:t>Ophthalmic nerve (CN V</w:t>
      </w:r>
      <w:r>
        <w:rPr>
          <w:rFonts w:ascii="Georgia" w:eastAsia="Times New Roman" w:hAnsi="Georgia"/>
          <w:color w:val="333333"/>
          <w:sz w:val="18"/>
          <w:szCs w:val="18"/>
          <w:vertAlign w:val="subscript"/>
        </w:rPr>
        <w:t>1</w:t>
      </w:r>
      <w:r>
        <w:rPr>
          <w:rFonts w:ascii="Georgia" w:eastAsia="Times New Roman" w:hAnsi="Georgia"/>
          <w:color w:val="333333"/>
        </w:rPr>
        <w:t>) </w:t>
      </w:r>
    </w:p>
    <w:p w14:paraId="618CB77F" w14:textId="77777777" w:rsidR="00DF360F" w:rsidRDefault="00DF360F">
      <w:pPr>
        <w:numPr>
          <w:ilvl w:val="0"/>
          <w:numId w:val="1"/>
        </w:numPr>
        <w:shd w:val="clear" w:color="auto" w:fill="FFFFFF"/>
        <w:spacing w:before="30" w:after="30"/>
        <w:ind w:left="540"/>
        <w:divId w:val="1491168922"/>
        <w:rPr>
          <w:rFonts w:ascii="Georgia" w:eastAsia="Times New Roman" w:hAnsi="Georgia"/>
          <w:color w:val="333333"/>
        </w:rPr>
      </w:pPr>
      <w:r>
        <w:rPr>
          <w:rFonts w:ascii="Georgia" w:eastAsia="Times New Roman" w:hAnsi="Georgia"/>
          <w:color w:val="333333"/>
        </w:rPr>
        <w:t>Trochlear nerve (CN IV)</w:t>
      </w:r>
    </w:p>
    <w:p w14:paraId="6E685DDF" w14:textId="77777777" w:rsidR="00896FF3" w:rsidRDefault="00896FF3">
      <w:pPr>
        <w:shd w:val="clear" w:color="auto" w:fill="F0F0F0"/>
        <w:spacing w:line="360" w:lineRule="atLeast"/>
        <w:divId w:val="47532699"/>
        <w:rPr>
          <w:rFonts w:ascii="Georgia" w:eastAsia="Times New Roman" w:hAnsi="Georgia"/>
          <w:b/>
          <w:bCs/>
          <w:color w:val="333333"/>
          <w:sz w:val="24"/>
          <w:szCs w:val="24"/>
        </w:rPr>
      </w:pPr>
      <w:r>
        <w:rPr>
          <w:rFonts w:ascii="Georgia" w:eastAsia="Times New Roman" w:hAnsi="Georgia"/>
          <w:b/>
          <w:bCs/>
          <w:color w:val="333333"/>
        </w:rPr>
        <w:t>Function</w:t>
      </w:r>
    </w:p>
    <w:p w14:paraId="34E632F1" w14:textId="77777777" w:rsidR="00896FF3" w:rsidRDefault="00896FF3">
      <w:pPr>
        <w:numPr>
          <w:ilvl w:val="0"/>
          <w:numId w:val="1"/>
        </w:numPr>
        <w:shd w:val="clear" w:color="auto" w:fill="FFFFFF"/>
        <w:spacing w:before="30" w:after="30" w:line="240" w:lineRule="auto"/>
        <w:ind w:left="540"/>
        <w:divId w:val="606887393"/>
        <w:rPr>
          <w:rFonts w:ascii="Georgia" w:eastAsia="Times New Roman" w:hAnsi="Georgia"/>
          <w:color w:val="333333"/>
        </w:rPr>
      </w:pPr>
      <w:r>
        <w:rPr>
          <w:rFonts w:ascii="Georgia" w:eastAsia="Times New Roman" w:hAnsi="Georgia"/>
          <w:color w:val="333333"/>
        </w:rPr>
        <w:t>Facilitate heat exchange from the between arterial and venous blood as they transverse each other.</w:t>
      </w:r>
    </w:p>
    <w:p w14:paraId="7E3D15FF" w14:textId="77777777" w:rsidR="00D56C8C" w:rsidRDefault="00D56C8C">
      <w:pPr>
        <w:shd w:val="clear" w:color="auto" w:fill="F0F0F0"/>
        <w:spacing w:after="150" w:line="360" w:lineRule="atLeast"/>
        <w:divId w:val="1991055901"/>
        <w:rPr>
          <w:rFonts w:ascii="Georgia" w:eastAsia="Times New Roman" w:hAnsi="Georgia"/>
          <w:b/>
          <w:bCs/>
          <w:color w:val="333333"/>
          <w:sz w:val="24"/>
          <w:szCs w:val="24"/>
        </w:rPr>
      </w:pPr>
      <w:r>
        <w:rPr>
          <w:rFonts w:ascii="Georgia" w:eastAsia="Times New Roman" w:hAnsi="Georgia"/>
          <w:b/>
          <w:bCs/>
          <w:color w:val="333333"/>
        </w:rPr>
        <w:t>Clinical Application</w:t>
      </w:r>
    </w:p>
    <w:p w14:paraId="0881DEA9" w14:textId="77777777" w:rsidR="00D56C8C" w:rsidRDefault="00D56C8C">
      <w:pPr>
        <w:numPr>
          <w:ilvl w:val="1"/>
          <w:numId w:val="1"/>
        </w:numPr>
        <w:shd w:val="clear" w:color="auto" w:fill="FFFFFF"/>
        <w:spacing w:after="0" w:line="240" w:lineRule="auto"/>
        <w:ind w:left="540"/>
        <w:divId w:val="1739791550"/>
        <w:rPr>
          <w:rFonts w:ascii="Georgia" w:eastAsia="Times New Roman" w:hAnsi="Georgia"/>
          <w:color w:val="333333"/>
        </w:rPr>
      </w:pPr>
      <w:r>
        <w:rPr>
          <w:rFonts w:ascii="Georgia" w:eastAsia="Times New Roman" w:hAnsi="Georgia"/>
          <w:b/>
          <w:bCs/>
          <w:color w:val="333333"/>
        </w:rPr>
        <w:t>Cavernous Sinus Thrombosis</w:t>
      </w:r>
      <w:r>
        <w:rPr>
          <w:rFonts w:ascii="Georgia" w:eastAsia="Times New Roman" w:hAnsi="Georgia"/>
          <w:color w:val="333333"/>
        </w:rPr>
        <w:t>:</w:t>
      </w:r>
    </w:p>
    <w:p w14:paraId="7947B928" w14:textId="77777777" w:rsidR="00D56C8C" w:rsidRDefault="00D56C8C">
      <w:pPr>
        <w:numPr>
          <w:ilvl w:val="2"/>
          <w:numId w:val="1"/>
        </w:numPr>
        <w:shd w:val="clear" w:color="auto" w:fill="FFFFFF"/>
        <w:spacing w:before="30" w:after="30"/>
        <w:ind w:left="1080"/>
        <w:divId w:val="1739791550"/>
        <w:rPr>
          <w:rFonts w:ascii="Georgia" w:eastAsia="Times New Roman" w:hAnsi="Georgia"/>
          <w:color w:val="333333"/>
        </w:rPr>
      </w:pPr>
      <w:r>
        <w:rPr>
          <w:rFonts w:ascii="Georgia" w:eastAsia="Times New Roman" w:hAnsi="Georgia"/>
          <w:color w:val="333333"/>
        </w:rPr>
        <w:t>The veins of the face drain blood into the cavernous sinus via the superior ophthalmic vein.  As such, infections of the face (particularly those involving the "danger triangle" (orbits, nasal sinuses, and superior part of the face) can cause a cavernous sinus thrombosis.</w:t>
      </w:r>
    </w:p>
    <w:p w14:paraId="4F972379" w14:textId="77777777" w:rsidR="00D56C8C" w:rsidRDefault="00D56C8C">
      <w:pPr>
        <w:numPr>
          <w:ilvl w:val="3"/>
          <w:numId w:val="1"/>
        </w:numPr>
        <w:shd w:val="clear" w:color="auto" w:fill="FFFFFF"/>
        <w:spacing w:after="0"/>
        <w:ind w:left="1620"/>
        <w:divId w:val="1739791550"/>
        <w:rPr>
          <w:rFonts w:ascii="Georgia" w:eastAsia="Times New Roman" w:hAnsi="Georgia"/>
          <w:color w:val="333333"/>
        </w:rPr>
      </w:pPr>
      <w:r>
        <w:rPr>
          <w:rFonts w:ascii="Georgia" w:eastAsia="Times New Roman" w:hAnsi="Georgia"/>
          <w:color w:val="333333"/>
        </w:rPr>
        <w:t>Staphylococcus aureus is seen in up to 70% of patients with this complication</w:t>
      </w:r>
    </w:p>
    <w:p w14:paraId="7438C12E" w14:textId="77777777" w:rsidR="00D56C8C" w:rsidRDefault="00D56C8C">
      <w:pPr>
        <w:numPr>
          <w:ilvl w:val="3"/>
          <w:numId w:val="1"/>
        </w:numPr>
        <w:shd w:val="clear" w:color="auto" w:fill="FFFFFF"/>
        <w:spacing w:before="30" w:after="30"/>
        <w:ind w:left="1620"/>
        <w:divId w:val="1739791550"/>
        <w:rPr>
          <w:rFonts w:ascii="Georgia" w:eastAsia="Times New Roman" w:hAnsi="Georgia"/>
          <w:color w:val="333333"/>
        </w:rPr>
      </w:pPr>
      <w:r>
        <w:rPr>
          <w:rFonts w:ascii="Georgia" w:eastAsia="Times New Roman" w:hAnsi="Georgia"/>
          <w:color w:val="333333"/>
        </w:rPr>
        <w:t>Other bacteria include: Streptococcus, H. influenza</w:t>
      </w:r>
    </w:p>
    <w:p w14:paraId="4057F4F3" w14:textId="77777777" w:rsidR="00D56C8C" w:rsidRDefault="00D56C8C">
      <w:pPr>
        <w:numPr>
          <w:ilvl w:val="2"/>
          <w:numId w:val="1"/>
        </w:numPr>
        <w:shd w:val="clear" w:color="auto" w:fill="FFFFFF"/>
        <w:spacing w:after="0"/>
        <w:ind w:left="1080"/>
        <w:divId w:val="1739791550"/>
        <w:rPr>
          <w:rFonts w:ascii="Georgia" w:eastAsia="Times New Roman" w:hAnsi="Georgia"/>
          <w:color w:val="333333"/>
        </w:rPr>
      </w:pPr>
      <w:r>
        <w:rPr>
          <w:rFonts w:ascii="Georgia" w:eastAsia="Times New Roman" w:hAnsi="Georgia"/>
          <w:color w:val="333333"/>
        </w:rPr>
        <w:t>Patients presenting with cavernous sinus thrombosis will usually complain of a headache, a cranial nerve deficit involving CN III, IV, V</w:t>
      </w:r>
      <w:r>
        <w:rPr>
          <w:rFonts w:ascii="Georgia" w:eastAsia="Times New Roman" w:hAnsi="Georgia"/>
          <w:color w:val="333333"/>
          <w:sz w:val="18"/>
          <w:szCs w:val="18"/>
          <w:vertAlign w:val="subscript"/>
        </w:rPr>
        <w:t>1</w:t>
      </w:r>
      <w:r>
        <w:rPr>
          <w:rFonts w:ascii="Georgia" w:eastAsia="Times New Roman" w:hAnsi="Georgia"/>
          <w:color w:val="333333"/>
        </w:rPr>
        <w:t>, V</w:t>
      </w:r>
      <w:r>
        <w:rPr>
          <w:rFonts w:ascii="Georgia" w:eastAsia="Times New Roman" w:hAnsi="Georgia"/>
          <w:color w:val="333333"/>
          <w:sz w:val="18"/>
          <w:szCs w:val="18"/>
          <w:vertAlign w:val="subscript"/>
        </w:rPr>
        <w:t>2</w:t>
      </w:r>
      <w:r>
        <w:rPr>
          <w:rFonts w:ascii="Georgia" w:eastAsia="Times New Roman" w:hAnsi="Georgia"/>
          <w:color w:val="333333"/>
        </w:rPr>
        <w:t>, and/or VI, and unilateral eye swelling that progresses to bilateral eye swelling</w:t>
      </w:r>
    </w:p>
    <w:p w14:paraId="095CF635" w14:textId="77777777" w:rsidR="00D56C8C" w:rsidRDefault="00D56C8C">
      <w:pPr>
        <w:numPr>
          <w:ilvl w:val="2"/>
          <w:numId w:val="1"/>
        </w:numPr>
        <w:shd w:val="clear" w:color="auto" w:fill="FFFFFF"/>
        <w:ind w:left="1080"/>
        <w:divId w:val="1739791550"/>
        <w:rPr>
          <w:rFonts w:ascii="Georgia" w:eastAsia="Times New Roman" w:hAnsi="Georgia"/>
          <w:color w:val="333333"/>
        </w:rPr>
      </w:pPr>
      <w:r>
        <w:rPr>
          <w:rFonts w:ascii="Georgia" w:eastAsia="Times New Roman" w:hAnsi="Georgia"/>
          <w:b/>
          <w:bCs/>
          <w:color w:val="333333"/>
        </w:rPr>
        <w:t>Complications</w:t>
      </w:r>
      <w:r>
        <w:rPr>
          <w:rFonts w:ascii="Georgia" w:eastAsia="Times New Roman" w:hAnsi="Georgia"/>
          <w:color w:val="333333"/>
        </w:rPr>
        <w:t>:</w:t>
      </w:r>
    </w:p>
    <w:p w14:paraId="4E5E0042" w14:textId="77777777" w:rsidR="00D56C8C" w:rsidRDefault="00D56C8C">
      <w:pPr>
        <w:numPr>
          <w:ilvl w:val="3"/>
          <w:numId w:val="1"/>
        </w:numPr>
        <w:shd w:val="clear" w:color="auto" w:fill="FFFFFF"/>
        <w:spacing w:before="30" w:after="30"/>
        <w:ind w:left="1620"/>
        <w:divId w:val="1739791550"/>
        <w:rPr>
          <w:rFonts w:ascii="Georgia" w:eastAsia="Times New Roman" w:hAnsi="Georgia"/>
          <w:color w:val="333333"/>
        </w:rPr>
      </w:pPr>
      <w:r>
        <w:rPr>
          <w:rFonts w:ascii="Georgia" w:eastAsia="Times New Roman" w:hAnsi="Georgia"/>
          <w:color w:val="333333"/>
        </w:rPr>
        <w:t>Septic thrombosis of this area can also cause acute meningitis.</w:t>
      </w:r>
    </w:p>
    <w:p w14:paraId="073CB5E1" w14:textId="77777777" w:rsidR="00D56C8C" w:rsidRDefault="00D56C8C">
      <w:pPr>
        <w:numPr>
          <w:ilvl w:val="3"/>
          <w:numId w:val="1"/>
        </w:numPr>
        <w:shd w:val="clear" w:color="auto" w:fill="FFFFFF"/>
        <w:spacing w:before="30" w:after="30"/>
        <w:ind w:left="1620"/>
        <w:divId w:val="1739791550"/>
        <w:rPr>
          <w:rFonts w:ascii="Georgia" w:eastAsia="Times New Roman" w:hAnsi="Georgia"/>
          <w:color w:val="333333"/>
        </w:rPr>
      </w:pPr>
      <w:r>
        <w:rPr>
          <w:rFonts w:ascii="Georgia" w:eastAsia="Times New Roman" w:hAnsi="Georgia"/>
          <w:color w:val="333333"/>
        </w:rPr>
        <w:t>Fairly rapid changes in mental status (confusion and fatigue)</w:t>
      </w:r>
    </w:p>
    <w:p w14:paraId="3F1A1A4E" w14:textId="77777777" w:rsidR="00D56C8C" w:rsidRDefault="00D56C8C">
      <w:pPr>
        <w:numPr>
          <w:ilvl w:val="3"/>
          <w:numId w:val="1"/>
        </w:numPr>
        <w:shd w:val="clear" w:color="auto" w:fill="FFFFFF"/>
        <w:spacing w:before="30" w:after="30"/>
        <w:ind w:left="1620"/>
        <w:divId w:val="1739791550"/>
        <w:rPr>
          <w:rFonts w:ascii="Georgia" w:eastAsia="Times New Roman" w:hAnsi="Georgia"/>
          <w:color w:val="333333"/>
        </w:rPr>
      </w:pPr>
      <w:r>
        <w:rPr>
          <w:rFonts w:ascii="Georgia" w:eastAsia="Times New Roman" w:hAnsi="Georgia"/>
          <w:color w:val="333333"/>
        </w:rPr>
        <w:t>Death</w:t>
      </w:r>
    </w:p>
    <w:p w14:paraId="67700A8F" w14:textId="77777777" w:rsidR="00D56C8C" w:rsidRPr="00DC3BBA" w:rsidRDefault="00D56C8C" w:rsidP="00DC3BBA">
      <w:pPr>
        <w:shd w:val="clear" w:color="auto" w:fill="FFFFFF"/>
        <w:spacing w:after="0"/>
        <w:divId w:val="1739791550"/>
        <w:rPr>
          <w:rFonts w:ascii="Georgia" w:eastAsia="Times New Roman" w:hAnsi="Georgia"/>
          <w:color w:val="333333"/>
        </w:rPr>
      </w:pPr>
    </w:p>
    <w:p w14:paraId="50520330" w14:textId="77777777" w:rsidR="00D56C8C" w:rsidRDefault="00D56C8C">
      <w:pPr>
        <w:numPr>
          <w:ilvl w:val="2"/>
          <w:numId w:val="1"/>
        </w:numPr>
        <w:shd w:val="clear" w:color="auto" w:fill="FFFFFF"/>
        <w:spacing w:after="0"/>
        <w:ind w:left="1080"/>
        <w:divId w:val="1739791550"/>
        <w:rPr>
          <w:rFonts w:ascii="Georgia" w:eastAsia="Times New Roman" w:hAnsi="Georgia"/>
          <w:color w:val="333333"/>
        </w:rPr>
      </w:pPr>
      <w:r>
        <w:rPr>
          <w:rFonts w:ascii="Georgia" w:eastAsia="Times New Roman" w:hAnsi="Georgia"/>
          <w:b/>
          <w:bCs/>
          <w:color w:val="333333"/>
        </w:rPr>
        <w:t>Treatment</w:t>
      </w:r>
      <w:r>
        <w:rPr>
          <w:rFonts w:ascii="Georgia" w:eastAsia="Times New Roman" w:hAnsi="Georgia"/>
          <w:color w:val="333333"/>
        </w:rPr>
        <w:t>:</w:t>
      </w:r>
    </w:p>
    <w:p w14:paraId="75513036" w14:textId="77777777" w:rsidR="00D56C8C" w:rsidRDefault="00D56C8C">
      <w:pPr>
        <w:numPr>
          <w:ilvl w:val="3"/>
          <w:numId w:val="1"/>
        </w:numPr>
        <w:shd w:val="clear" w:color="auto" w:fill="FFFFFF"/>
        <w:spacing w:before="30" w:after="30"/>
        <w:ind w:left="1620"/>
        <w:divId w:val="1739791550"/>
        <w:rPr>
          <w:rFonts w:ascii="Georgia" w:eastAsia="Times New Roman" w:hAnsi="Georgia"/>
          <w:color w:val="333333"/>
        </w:rPr>
      </w:pPr>
      <w:r>
        <w:rPr>
          <w:rFonts w:ascii="Georgia" w:eastAsia="Times New Roman" w:hAnsi="Georgia"/>
          <w:color w:val="333333"/>
        </w:rPr>
        <w:t>Empiric antibiotics to include:</w:t>
      </w:r>
    </w:p>
    <w:p w14:paraId="46B37769" w14:textId="77777777" w:rsidR="00D56C8C" w:rsidRDefault="00D56C8C">
      <w:pPr>
        <w:numPr>
          <w:ilvl w:val="4"/>
          <w:numId w:val="1"/>
        </w:numPr>
        <w:shd w:val="clear" w:color="auto" w:fill="FFFFFF"/>
        <w:spacing w:before="30" w:after="30"/>
        <w:ind w:left="2160"/>
        <w:divId w:val="1739791550"/>
        <w:rPr>
          <w:rFonts w:ascii="Georgia" w:eastAsia="Times New Roman" w:hAnsi="Georgia"/>
          <w:color w:val="333333"/>
        </w:rPr>
      </w:pPr>
      <w:r>
        <w:rPr>
          <w:rFonts w:ascii="Georgia" w:eastAsia="Times New Roman" w:hAnsi="Georgia"/>
          <w:color w:val="333333"/>
        </w:rPr>
        <w:t>Vancomycin 15 mg/kg IV every 12 hours + ceftriaxone 2 g IV every 12 hours</w:t>
      </w:r>
    </w:p>
    <w:p w14:paraId="6DF8D148" w14:textId="77777777" w:rsidR="00D56C8C" w:rsidRDefault="00D56C8C">
      <w:pPr>
        <w:numPr>
          <w:ilvl w:val="4"/>
          <w:numId w:val="1"/>
        </w:numPr>
        <w:shd w:val="clear" w:color="auto" w:fill="FFFFFF"/>
        <w:spacing w:before="30" w:after="30"/>
        <w:ind w:left="2160"/>
        <w:divId w:val="1739791550"/>
        <w:rPr>
          <w:rFonts w:ascii="Georgia" w:eastAsia="Times New Roman" w:hAnsi="Georgia"/>
          <w:color w:val="333333"/>
        </w:rPr>
      </w:pPr>
      <w:r>
        <w:rPr>
          <w:rFonts w:ascii="Georgia" w:eastAsia="Times New Roman" w:hAnsi="Georgia"/>
          <w:color w:val="333333"/>
        </w:rPr>
        <w:t>If source is dental, add on metronidazole</w:t>
      </w:r>
    </w:p>
    <w:p w14:paraId="7D81A4B3" w14:textId="77777777" w:rsidR="00D56C8C" w:rsidRDefault="00D56C8C">
      <w:pPr>
        <w:numPr>
          <w:ilvl w:val="4"/>
          <w:numId w:val="1"/>
        </w:numPr>
        <w:shd w:val="clear" w:color="auto" w:fill="FFFFFF"/>
        <w:spacing w:before="30" w:after="30"/>
        <w:ind w:left="2160"/>
        <w:divId w:val="1739791550"/>
        <w:rPr>
          <w:rFonts w:ascii="Georgia" w:eastAsia="Times New Roman" w:hAnsi="Georgia"/>
          <w:color w:val="333333"/>
        </w:rPr>
      </w:pPr>
      <w:r>
        <w:rPr>
          <w:rFonts w:ascii="Georgia" w:eastAsia="Times New Roman" w:hAnsi="Georgia"/>
          <w:color w:val="333333"/>
        </w:rPr>
        <w:t>Treatment duration is influenced by underlying cause and organism</w:t>
      </w:r>
    </w:p>
    <w:p w14:paraId="71985671" w14:textId="77777777" w:rsidR="00A40071" w:rsidRDefault="00D56C8C" w:rsidP="00A40071">
      <w:pPr>
        <w:numPr>
          <w:ilvl w:val="3"/>
          <w:numId w:val="1"/>
        </w:numPr>
        <w:shd w:val="clear" w:color="auto" w:fill="FFFFFF"/>
        <w:spacing w:before="30" w:after="30"/>
        <w:ind w:left="1620"/>
        <w:divId w:val="1739791550"/>
        <w:rPr>
          <w:rFonts w:ascii="Georgia" w:eastAsia="Times New Roman" w:hAnsi="Georgia"/>
          <w:color w:val="333333"/>
        </w:rPr>
      </w:pPr>
      <w:r>
        <w:rPr>
          <w:rFonts w:ascii="Georgia" w:eastAsia="Times New Roman" w:hAnsi="Georgia"/>
          <w:color w:val="333333"/>
        </w:rPr>
        <w:t xml:space="preserve">Heparin or low-molecular weight heparin at full doses (note: limited data but may be </w:t>
      </w:r>
      <w:bookmarkStart w:id="0" w:name="jump_ss_101403"/>
      <w:bookmarkStart w:id="1" w:name="jump_ss_101404"/>
      <w:bookmarkEnd w:id="0"/>
      <w:bookmarkEnd w:id="1"/>
      <w:r w:rsidR="00A40071">
        <w:rPr>
          <w:rFonts w:ascii="Georgia" w:eastAsia="Times New Roman" w:hAnsi="Georgia"/>
          <w:color w:val="333333"/>
        </w:rPr>
        <w:t xml:space="preserve"> helpful</w:t>
      </w:r>
    </w:p>
    <w:p w14:paraId="7C393125" w14:textId="77777777" w:rsidR="00463368" w:rsidRDefault="00B00BF3">
      <w:pPr>
        <w:pStyle w:val="Heading2"/>
        <w:shd w:val="clear" w:color="auto" w:fill="FFFFFF"/>
        <w:spacing w:before="300" w:after="150"/>
        <w:divId w:val="398137164"/>
        <w:rPr>
          <w:rFonts w:ascii="Arial" w:eastAsia="Times New Roman" w:hAnsi="Arial" w:cs="Arial"/>
          <w:color w:val="000000"/>
          <w:sz w:val="32"/>
          <w:szCs w:val="32"/>
        </w:rPr>
      </w:pPr>
      <w:r>
        <w:rPr>
          <w:rFonts w:ascii="Georgia" w:eastAsia="Times New Roman" w:hAnsi="Georgia"/>
          <w:b/>
          <w:color w:val="333333"/>
        </w:rPr>
        <w:lastRenderedPageBreak/>
        <w:t>2.</w:t>
      </w:r>
      <w:r w:rsidR="00463368" w:rsidRPr="00463368">
        <w:rPr>
          <w:rFonts w:ascii="Arial" w:eastAsia="Times New Roman" w:hAnsi="Arial" w:cs="Arial"/>
          <w:color w:val="000000"/>
          <w:sz w:val="32"/>
          <w:szCs w:val="32"/>
        </w:rPr>
        <w:t xml:space="preserve"> </w:t>
      </w:r>
      <w:r w:rsidR="00463368">
        <w:rPr>
          <w:rFonts w:ascii="Arial" w:eastAsia="Times New Roman" w:hAnsi="Arial" w:cs="Arial"/>
          <w:color w:val="000000"/>
          <w:sz w:val="32"/>
          <w:szCs w:val="32"/>
        </w:rPr>
        <w:t>The nasal cavity</w:t>
      </w:r>
    </w:p>
    <w:p w14:paraId="391F61A3" w14:textId="77777777" w:rsidR="00463368" w:rsidRDefault="00463368">
      <w:pPr>
        <w:pStyle w:val="NormalWeb"/>
        <w:shd w:val="clear" w:color="auto" w:fill="FFFFFF"/>
        <w:spacing w:before="0" w:beforeAutospacing="0" w:after="150" w:afterAutospacing="0" w:line="420" w:lineRule="atLeast"/>
        <w:divId w:val="398137164"/>
        <w:rPr>
          <w:rFonts w:ascii="Arial" w:hAnsi="Arial" w:cs="Arial"/>
          <w:color w:val="000000"/>
        </w:rPr>
      </w:pPr>
      <w:r>
        <w:rPr>
          <w:rFonts w:ascii="Arial" w:hAnsi="Arial" w:cs="Arial"/>
          <w:color w:val="000000"/>
        </w:rPr>
        <w:t>The nares serve as the entryway to the nasal cavities, which open posteriorly into the nasopharynx via the choanae. The walls of the nasal cavity include the following features:</w:t>
      </w:r>
    </w:p>
    <w:p w14:paraId="03F1742C" w14:textId="77777777" w:rsidR="0042385F" w:rsidRDefault="0042385F" w:rsidP="00A40071">
      <w:pPr>
        <w:shd w:val="clear" w:color="auto" w:fill="FFFFFF"/>
        <w:spacing w:before="30" w:after="30"/>
        <w:ind w:left="1260"/>
        <w:divId w:val="1739791550"/>
        <w:rPr>
          <w:rFonts w:ascii="Georgia" w:eastAsia="Times New Roman" w:hAnsi="Georgia"/>
          <w:color w:val="333333"/>
        </w:rPr>
      </w:pPr>
    </w:p>
    <w:p w14:paraId="61027A2C" w14:textId="77777777" w:rsidR="00CA519B" w:rsidRDefault="00CA519B" w:rsidP="00A40071">
      <w:pPr>
        <w:shd w:val="clear" w:color="auto" w:fill="FFFFFF"/>
        <w:spacing w:before="30" w:after="30"/>
        <w:ind w:left="1260"/>
        <w:divId w:val="1739791550"/>
        <w:rPr>
          <w:rFonts w:ascii="Georgia" w:eastAsia="Times New Roman" w:hAnsi="Georgia"/>
          <w:color w:val="333333"/>
        </w:rPr>
      </w:pPr>
    </w:p>
    <w:p w14:paraId="3715E10C" w14:textId="77777777" w:rsidR="00CA519B" w:rsidRDefault="00CA519B" w:rsidP="00A40071">
      <w:pPr>
        <w:shd w:val="clear" w:color="auto" w:fill="FFFFFF"/>
        <w:spacing w:before="30" w:after="30"/>
        <w:ind w:left="1260"/>
        <w:divId w:val="1739791550"/>
        <w:rPr>
          <w:rFonts w:ascii="Georgia" w:eastAsia="Times New Roman" w:hAnsi="Georgia"/>
          <w:color w:val="333333"/>
        </w:rPr>
      </w:pPr>
    </w:p>
    <w:p w14:paraId="5D6754E3" w14:textId="77777777" w:rsidR="00383156" w:rsidRDefault="00383156" w:rsidP="00C36B70">
      <w:pPr>
        <w:pStyle w:val="first-para"/>
        <w:numPr>
          <w:ilvl w:val="0"/>
          <w:numId w:val="5"/>
        </w:numPr>
        <w:shd w:val="clear" w:color="auto" w:fill="FFFFFF"/>
        <w:spacing w:before="0" w:beforeAutospacing="0" w:after="150" w:afterAutospacing="0" w:line="420" w:lineRule="atLeast"/>
        <w:divId w:val="381709212"/>
        <w:rPr>
          <w:rFonts w:ascii="Arial" w:hAnsi="Arial" w:cs="Arial"/>
          <w:color w:val="000000"/>
        </w:rPr>
      </w:pPr>
      <w:r>
        <w:rPr>
          <w:rFonts w:ascii="Arial" w:hAnsi="Arial" w:cs="Arial"/>
          <w:b/>
          <w:bCs/>
          <w:color w:val="000000"/>
        </w:rPr>
        <w:t>Roof:</w:t>
      </w:r>
      <w:r>
        <w:rPr>
          <w:rFonts w:ascii="Arial" w:hAnsi="Arial" w:cs="Arial"/>
          <w:color w:val="000000"/>
        </w:rPr>
        <w:t xml:space="preserve"> The roof is divided into three parts: frontonasal, ethmoidal, and </w:t>
      </w:r>
      <w:r w:rsidR="00C36B70">
        <w:rPr>
          <w:rFonts w:ascii="Arial" w:hAnsi="Arial" w:cs="Arial"/>
          <w:color w:val="000000"/>
        </w:rPr>
        <w:t xml:space="preserve">           </w:t>
      </w:r>
      <w:r>
        <w:rPr>
          <w:rFonts w:ascii="Arial" w:hAnsi="Arial" w:cs="Arial"/>
          <w:color w:val="000000"/>
        </w:rPr>
        <w:t>sphenoidal. Each part corresponds to the underlying bone of the same name.</w:t>
      </w:r>
    </w:p>
    <w:p w14:paraId="603065E6" w14:textId="77777777" w:rsidR="00CA519B" w:rsidRDefault="00CA519B" w:rsidP="00A40071">
      <w:pPr>
        <w:shd w:val="clear" w:color="auto" w:fill="FFFFFF"/>
        <w:spacing w:before="30" w:after="30"/>
        <w:ind w:left="1260"/>
        <w:divId w:val="1739791550"/>
        <w:rPr>
          <w:rFonts w:ascii="Georgia" w:eastAsia="Times New Roman" w:hAnsi="Georgia"/>
          <w:color w:val="333333"/>
        </w:rPr>
      </w:pPr>
    </w:p>
    <w:p w14:paraId="3BC215CD" w14:textId="77777777" w:rsidR="00C36B70" w:rsidRDefault="00C36B70" w:rsidP="00C36B70">
      <w:pPr>
        <w:pStyle w:val="first-para"/>
        <w:numPr>
          <w:ilvl w:val="0"/>
          <w:numId w:val="4"/>
        </w:numPr>
        <w:shd w:val="clear" w:color="auto" w:fill="FFFFFF"/>
        <w:spacing w:before="0" w:beforeAutospacing="0" w:after="150" w:afterAutospacing="0" w:line="420" w:lineRule="atLeast"/>
        <w:divId w:val="1868791198"/>
        <w:rPr>
          <w:rFonts w:ascii="Arial" w:hAnsi="Arial" w:cs="Arial"/>
          <w:color w:val="000000"/>
        </w:rPr>
      </w:pPr>
      <w:r>
        <w:rPr>
          <w:rFonts w:ascii="Arial" w:hAnsi="Arial" w:cs="Arial"/>
          <w:b/>
          <w:bCs/>
          <w:color w:val="000000"/>
        </w:rPr>
        <w:t>Floor:</w:t>
      </w:r>
      <w:r>
        <w:rPr>
          <w:rFonts w:ascii="Arial" w:hAnsi="Arial" w:cs="Arial"/>
          <w:color w:val="000000"/>
        </w:rPr>
        <w:t> The floor consists of the palatine process of the maxilla and the horizontal plate of the palatine bone.</w:t>
      </w:r>
    </w:p>
    <w:p w14:paraId="1FCB2CDF" w14:textId="77777777" w:rsidR="00C36B70" w:rsidRDefault="00C36B70" w:rsidP="00C36B70">
      <w:pPr>
        <w:pStyle w:val="first-para"/>
        <w:numPr>
          <w:ilvl w:val="0"/>
          <w:numId w:val="4"/>
        </w:numPr>
        <w:shd w:val="clear" w:color="auto" w:fill="FFFFFF"/>
        <w:spacing w:before="0" w:beforeAutospacing="0" w:after="150" w:afterAutospacing="0" w:line="420" w:lineRule="atLeast"/>
        <w:divId w:val="1868791198"/>
        <w:rPr>
          <w:rFonts w:ascii="Arial" w:hAnsi="Arial" w:cs="Arial"/>
          <w:color w:val="000000"/>
        </w:rPr>
      </w:pPr>
      <w:r>
        <w:rPr>
          <w:rFonts w:ascii="Arial" w:hAnsi="Arial" w:cs="Arial"/>
          <w:b/>
          <w:bCs/>
          <w:color w:val="000000"/>
        </w:rPr>
        <w:t>Medial wall:</w:t>
      </w:r>
      <w:r>
        <w:rPr>
          <w:rFonts w:ascii="Arial" w:hAnsi="Arial" w:cs="Arial"/>
          <w:color w:val="000000"/>
        </w:rPr>
        <w:t> This wall is the nasal septum, which is formed by the perpendicular plate of the ethmoid bone, the vomer, cartilage, and the nasal crests of the maxillary and palatine bones.</w:t>
      </w:r>
    </w:p>
    <w:p w14:paraId="508520DB" w14:textId="77777777" w:rsidR="00B70C1A" w:rsidRDefault="00B70C1A" w:rsidP="00C05D25">
      <w:pPr>
        <w:pStyle w:val="first-para"/>
        <w:numPr>
          <w:ilvl w:val="0"/>
          <w:numId w:val="5"/>
        </w:numPr>
        <w:shd w:val="clear" w:color="auto" w:fill="FFFFFF"/>
        <w:spacing w:before="0" w:beforeAutospacing="0" w:after="150" w:afterAutospacing="0" w:line="420" w:lineRule="atLeast"/>
        <w:divId w:val="1987780111"/>
        <w:rPr>
          <w:rFonts w:ascii="Arial" w:hAnsi="Arial" w:cs="Arial"/>
          <w:color w:val="000000"/>
        </w:rPr>
      </w:pPr>
      <w:r>
        <w:rPr>
          <w:rFonts w:ascii="Arial" w:hAnsi="Arial" w:cs="Arial"/>
          <w:b/>
          <w:bCs/>
          <w:color w:val="000000"/>
        </w:rPr>
        <w:t>Lateral wall:</w:t>
      </w:r>
      <w:r>
        <w:rPr>
          <w:rFonts w:ascii="Arial" w:hAnsi="Arial" w:cs="Arial"/>
          <w:color w:val="000000"/>
        </w:rPr>
        <w:t> This wall is hallmarked by three nasal conchae (superior, middle, and inferior) that project inferiorly from the wall. They divide the nasal cavity into four passages that have openings to the paranasal sinuses:</w:t>
      </w:r>
    </w:p>
    <w:p w14:paraId="1E4A5417" w14:textId="77777777" w:rsidR="00B70C1A" w:rsidRDefault="00B70C1A" w:rsidP="00B70C1A">
      <w:pPr>
        <w:pStyle w:val="first-para"/>
        <w:numPr>
          <w:ilvl w:val="0"/>
          <w:numId w:val="6"/>
        </w:numPr>
        <w:shd w:val="clear" w:color="auto" w:fill="FFFFFF"/>
        <w:spacing w:before="0" w:beforeAutospacing="0" w:after="150" w:afterAutospacing="0" w:line="420" w:lineRule="atLeast"/>
        <w:divId w:val="1987780111"/>
        <w:rPr>
          <w:rFonts w:ascii="Arial" w:hAnsi="Arial" w:cs="Arial"/>
          <w:color w:val="000000"/>
        </w:rPr>
      </w:pPr>
      <w:r>
        <w:rPr>
          <w:rFonts w:ascii="Arial" w:hAnsi="Arial" w:cs="Arial"/>
          <w:color w:val="000000"/>
        </w:rPr>
        <w:t>The sphenoethmoid recess lies posterior to the superior concha and has the opening for the sphenoidal sinus.</w:t>
      </w:r>
    </w:p>
    <w:p w14:paraId="47932A75" w14:textId="220729F0" w:rsidR="006172CF" w:rsidRPr="00AC590E" w:rsidRDefault="00B70C1A" w:rsidP="00AC590E">
      <w:pPr>
        <w:pStyle w:val="first-para"/>
        <w:numPr>
          <w:ilvl w:val="0"/>
          <w:numId w:val="6"/>
        </w:numPr>
        <w:shd w:val="clear" w:color="auto" w:fill="FFFFFF"/>
        <w:spacing w:before="0" w:beforeAutospacing="0" w:after="150" w:afterAutospacing="0" w:line="420" w:lineRule="atLeast"/>
        <w:divId w:val="1987780111"/>
        <w:rPr>
          <w:rFonts w:ascii="Arial" w:hAnsi="Arial" w:cs="Arial"/>
          <w:color w:val="000000"/>
        </w:rPr>
      </w:pPr>
      <w:r>
        <w:rPr>
          <w:rFonts w:ascii="Arial" w:hAnsi="Arial" w:cs="Arial"/>
          <w:color w:val="000000"/>
        </w:rPr>
        <w:t xml:space="preserve">The superior nasal meatus lies between the superior and middle conchae and has openings to the posterior ethmoidal </w:t>
      </w:r>
      <w:commentRangeStart w:id="2"/>
      <w:r>
        <w:rPr>
          <w:rFonts w:ascii="Arial" w:hAnsi="Arial" w:cs="Arial"/>
          <w:color w:val="000000"/>
        </w:rPr>
        <w:t>sinuses</w:t>
      </w:r>
      <w:commentRangeEnd w:id="2"/>
      <w:r w:rsidR="00A207E5">
        <w:rPr>
          <w:rStyle w:val="CommentReference"/>
          <w:rFonts w:asciiTheme="minorHAnsi" w:hAnsiTheme="minorHAnsi" w:cstheme="minorBidi"/>
        </w:rPr>
        <w:commentReference w:id="2"/>
      </w:r>
      <w:r>
        <w:rPr>
          <w:rFonts w:ascii="Arial" w:hAnsi="Arial" w:cs="Arial"/>
          <w:color w:val="000000"/>
        </w:rPr>
        <w:t>.</w:t>
      </w:r>
      <w:bookmarkStart w:id="3" w:name="_GoBack"/>
      <w:bookmarkEnd w:id="3"/>
    </w:p>
    <w:p w14:paraId="73D0B2A7" w14:textId="77777777" w:rsidR="006172CF" w:rsidRDefault="006172CF" w:rsidP="006172CF">
      <w:pPr>
        <w:pStyle w:val="first-para"/>
        <w:numPr>
          <w:ilvl w:val="1"/>
          <w:numId w:val="6"/>
        </w:numPr>
        <w:spacing w:before="0" w:beforeAutospacing="0" w:after="150" w:afterAutospacing="0" w:line="420" w:lineRule="atLeast"/>
        <w:divId w:val="121775134"/>
      </w:pPr>
      <w:r>
        <w:t xml:space="preserve">The middle nasal meatus is longer and deeper than the superior nasal meatus. The frontal sinus communicates with the middle nasal meatus via the infundibulum, a passageway that opens into the semilunar hiatus (groove in the ethmoid bone). The maxillary sinus opens into the semilunar hiatus. An ethmoidal bulla (a round swelling formed by the middle ethmoidal cells, or air-filled cavities) is formed </w:t>
      </w:r>
      <w:r>
        <w:lastRenderedPageBreak/>
        <w:t>just above the semilunar hiatus. The middle and anterior ethmoidal sinuses drain into the middle nasal meatus.</w:t>
      </w:r>
    </w:p>
    <w:p w14:paraId="28629CF1" w14:textId="77777777" w:rsidR="006172CF" w:rsidRDefault="006172CF" w:rsidP="006172CF">
      <w:pPr>
        <w:pStyle w:val="first-para"/>
        <w:numPr>
          <w:ilvl w:val="1"/>
          <w:numId w:val="6"/>
        </w:numPr>
        <w:spacing w:before="0" w:beforeAutospacing="0" w:after="150" w:afterAutospacing="0" w:line="420" w:lineRule="atLeast"/>
        <w:divId w:val="121775134"/>
      </w:pPr>
      <w:r>
        <w:t>The inferior nasal meatus is found below the inferior nasal concha. The nasolacrimal duct opens into this meatus.</w:t>
      </w:r>
    </w:p>
    <w:p w14:paraId="619CF5CE" w14:textId="65A7D91E" w:rsidR="006172CF" w:rsidRPr="006172CF" w:rsidRDefault="006172CF" w:rsidP="006172CF">
      <w:pPr>
        <w:pStyle w:val="NormalWeb"/>
        <w:spacing w:before="0" w:beforeAutospacing="0" w:after="150" w:afterAutospacing="0" w:line="420" w:lineRule="atLeast"/>
        <w:divId w:val="121775134"/>
      </w:pPr>
      <w:r>
        <w:t>The nasal cavity is lined with nasal mucosa, except for the nasal vestibule, which is lined with skin. The mucosa over the superior one-third of the nasal cavity is the olfactory area. Air is drawn past the specialized mucosal cells called the olfactory epithelium as air is sniffed though the nose. The olfactory epithelium contains receptors of olfactory neurons that detect smells. Olfactory neurons (from CN I) join together to form nerve bundles that run up through the cribiform plate of the ethmoid bone to the olfactory bulb.</w:t>
      </w:r>
    </w:p>
    <w:p w14:paraId="222AA656" w14:textId="77777777" w:rsidR="00790BE7" w:rsidRPr="00790BE7" w:rsidRDefault="00790BE7" w:rsidP="006172CF">
      <w:pPr>
        <w:pStyle w:val="first-para"/>
        <w:shd w:val="clear" w:color="auto" w:fill="FFFFFF"/>
        <w:spacing w:before="0" w:beforeAutospacing="0" w:after="150" w:afterAutospacing="0" w:line="420" w:lineRule="atLeast"/>
        <w:ind w:left="720"/>
        <w:divId w:val="1987780111"/>
        <w:rPr>
          <w:rFonts w:ascii="Arial" w:hAnsi="Arial" w:cs="Arial"/>
          <w:color w:val="000000"/>
        </w:rPr>
      </w:pPr>
    </w:p>
    <w:sectPr w:rsidR="00790BE7" w:rsidRPr="00790B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 w:date="2020-04-29T19:10:00Z" w:initials="">
    <w:p w14:paraId="3675E2C2" w14:textId="77777777" w:rsidR="00A207E5" w:rsidRDefault="00A207E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75E2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5E2C2" w16cid:durableId="22544F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ldhabi">
    <w:panose1 w:val="01000000000000000000"/>
    <w:charset w:val="B2"/>
    <w:family w:val="auto"/>
    <w:pitch w:val="variable"/>
    <w:sig w:usb0="80002007"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7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F2E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735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84510"/>
    <w:multiLevelType w:val="hybridMultilevel"/>
    <w:tmpl w:val="8694598E"/>
    <w:lvl w:ilvl="0" w:tplc="FFFFFFF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15A12"/>
    <w:multiLevelType w:val="hybridMultilevel"/>
    <w:tmpl w:val="4F54B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E7492"/>
    <w:multiLevelType w:val="hybridMultilevel"/>
    <w:tmpl w:val="CDA613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3D59BF"/>
    <w:multiLevelType w:val="hybridMultilevel"/>
    <w:tmpl w:val="444801BE"/>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7" w15:restartNumberingAfterBreak="0">
    <w:nsid w:val="664814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CB"/>
    <w:rsid w:val="000E6FA8"/>
    <w:rsid w:val="00383156"/>
    <w:rsid w:val="0042385F"/>
    <w:rsid w:val="00463368"/>
    <w:rsid w:val="00483356"/>
    <w:rsid w:val="004E1940"/>
    <w:rsid w:val="006172CF"/>
    <w:rsid w:val="007275CD"/>
    <w:rsid w:val="00790BE7"/>
    <w:rsid w:val="007F2007"/>
    <w:rsid w:val="00896FF3"/>
    <w:rsid w:val="008F4268"/>
    <w:rsid w:val="009143C8"/>
    <w:rsid w:val="00924CCB"/>
    <w:rsid w:val="009860CB"/>
    <w:rsid w:val="00A207E5"/>
    <w:rsid w:val="00A40071"/>
    <w:rsid w:val="00A5425E"/>
    <w:rsid w:val="00AA385F"/>
    <w:rsid w:val="00AC590E"/>
    <w:rsid w:val="00B00BF3"/>
    <w:rsid w:val="00B70C1A"/>
    <w:rsid w:val="00BC1576"/>
    <w:rsid w:val="00C05D25"/>
    <w:rsid w:val="00C36B70"/>
    <w:rsid w:val="00C412EB"/>
    <w:rsid w:val="00CA519B"/>
    <w:rsid w:val="00CE5D9A"/>
    <w:rsid w:val="00D56C8C"/>
    <w:rsid w:val="00DC3BBA"/>
    <w:rsid w:val="00DD20AC"/>
    <w:rsid w:val="00DF360F"/>
    <w:rsid w:val="00E9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C1425"/>
  <w15:chartTrackingRefBased/>
  <w15:docId w15:val="{B6CE0F13-F2A0-C644-B332-1B6049DA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3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9A"/>
    <w:pPr>
      <w:ind w:left="720"/>
      <w:contextualSpacing/>
    </w:pPr>
  </w:style>
  <w:style w:type="character" w:customStyle="1" w:styleId="Heading2Char">
    <w:name w:val="Heading 2 Char"/>
    <w:basedOn w:val="DefaultParagraphFont"/>
    <w:link w:val="Heading2"/>
    <w:uiPriority w:val="9"/>
    <w:semiHidden/>
    <w:rsid w:val="0046336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63368"/>
    <w:pPr>
      <w:spacing w:before="100" w:beforeAutospacing="1" w:after="100" w:afterAutospacing="1" w:line="240" w:lineRule="auto"/>
    </w:pPr>
    <w:rPr>
      <w:rFonts w:ascii="Times New Roman" w:hAnsi="Times New Roman" w:cs="Times New Roman"/>
      <w:sz w:val="24"/>
      <w:szCs w:val="24"/>
    </w:rPr>
  </w:style>
  <w:style w:type="paragraph" w:customStyle="1" w:styleId="first-para">
    <w:name w:val="first-para"/>
    <w:basedOn w:val="Normal"/>
    <w:rsid w:val="00383156"/>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207E5"/>
    <w:rPr>
      <w:sz w:val="16"/>
      <w:szCs w:val="16"/>
    </w:rPr>
  </w:style>
  <w:style w:type="paragraph" w:styleId="CommentText">
    <w:name w:val="annotation text"/>
    <w:basedOn w:val="Normal"/>
    <w:link w:val="CommentTextChar"/>
    <w:uiPriority w:val="99"/>
    <w:semiHidden/>
    <w:unhideWhenUsed/>
    <w:rsid w:val="00A207E5"/>
    <w:pPr>
      <w:spacing w:line="240" w:lineRule="auto"/>
    </w:pPr>
    <w:rPr>
      <w:sz w:val="20"/>
      <w:szCs w:val="20"/>
    </w:rPr>
  </w:style>
  <w:style w:type="character" w:customStyle="1" w:styleId="CommentTextChar">
    <w:name w:val="Comment Text Char"/>
    <w:basedOn w:val="DefaultParagraphFont"/>
    <w:link w:val="CommentText"/>
    <w:uiPriority w:val="99"/>
    <w:semiHidden/>
    <w:rsid w:val="00A207E5"/>
    <w:rPr>
      <w:sz w:val="20"/>
      <w:szCs w:val="20"/>
    </w:rPr>
  </w:style>
  <w:style w:type="paragraph" w:styleId="CommentSubject">
    <w:name w:val="annotation subject"/>
    <w:basedOn w:val="CommentText"/>
    <w:next w:val="CommentText"/>
    <w:link w:val="CommentSubjectChar"/>
    <w:uiPriority w:val="99"/>
    <w:semiHidden/>
    <w:unhideWhenUsed/>
    <w:rsid w:val="00A207E5"/>
    <w:rPr>
      <w:b/>
      <w:bCs/>
    </w:rPr>
  </w:style>
  <w:style w:type="character" w:customStyle="1" w:styleId="CommentSubjectChar">
    <w:name w:val="Comment Subject Char"/>
    <w:basedOn w:val="CommentTextChar"/>
    <w:link w:val="CommentSubject"/>
    <w:uiPriority w:val="99"/>
    <w:semiHidden/>
    <w:rsid w:val="00A207E5"/>
    <w:rPr>
      <w:b/>
      <w:bCs/>
      <w:sz w:val="20"/>
      <w:szCs w:val="20"/>
    </w:rPr>
  </w:style>
  <w:style w:type="paragraph" w:styleId="BalloonText">
    <w:name w:val="Balloon Text"/>
    <w:basedOn w:val="Normal"/>
    <w:link w:val="BalloonTextChar"/>
    <w:uiPriority w:val="99"/>
    <w:semiHidden/>
    <w:unhideWhenUsed/>
    <w:rsid w:val="00A207E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207E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87393">
      <w:bodyDiv w:val="1"/>
      <w:marLeft w:val="0"/>
      <w:marRight w:val="0"/>
      <w:marTop w:val="0"/>
      <w:marBottom w:val="0"/>
      <w:divBdr>
        <w:top w:val="none" w:sz="0" w:space="0" w:color="auto"/>
        <w:left w:val="none" w:sz="0" w:space="0" w:color="auto"/>
        <w:bottom w:val="none" w:sz="0" w:space="0" w:color="auto"/>
        <w:right w:val="none" w:sz="0" w:space="0" w:color="auto"/>
      </w:divBdr>
      <w:divsChild>
        <w:div w:id="47532699">
          <w:marLeft w:val="0"/>
          <w:marRight w:val="0"/>
          <w:marTop w:val="225"/>
          <w:marBottom w:val="90"/>
          <w:divBdr>
            <w:top w:val="single" w:sz="6" w:space="0" w:color="D9D9D9"/>
            <w:left w:val="single" w:sz="6" w:space="0" w:color="D9D9D9"/>
            <w:bottom w:val="single" w:sz="6" w:space="0" w:color="D9D9D9"/>
            <w:right w:val="single" w:sz="6" w:space="0" w:color="D9D9D9"/>
          </w:divBdr>
        </w:div>
      </w:divsChild>
    </w:div>
    <w:div w:id="1449547309">
      <w:bodyDiv w:val="1"/>
      <w:marLeft w:val="0"/>
      <w:marRight w:val="0"/>
      <w:marTop w:val="0"/>
      <w:marBottom w:val="0"/>
      <w:divBdr>
        <w:top w:val="none" w:sz="0" w:space="0" w:color="auto"/>
        <w:left w:val="none" w:sz="0" w:space="0" w:color="auto"/>
        <w:bottom w:val="none" w:sz="0" w:space="0" w:color="auto"/>
        <w:right w:val="none" w:sz="0" w:space="0" w:color="auto"/>
      </w:divBdr>
      <w:divsChild>
        <w:div w:id="1368408964">
          <w:marLeft w:val="0"/>
          <w:marRight w:val="0"/>
          <w:marTop w:val="225"/>
          <w:marBottom w:val="90"/>
          <w:divBdr>
            <w:top w:val="single" w:sz="6" w:space="0" w:color="D9D9D9"/>
            <w:left w:val="single" w:sz="6" w:space="0" w:color="D9D9D9"/>
            <w:bottom w:val="single" w:sz="6" w:space="0" w:color="D9D9D9"/>
            <w:right w:val="single" w:sz="6" w:space="0" w:color="D9D9D9"/>
          </w:divBdr>
        </w:div>
      </w:divsChild>
    </w:div>
    <w:div w:id="1477064642">
      <w:bodyDiv w:val="1"/>
      <w:marLeft w:val="0"/>
      <w:marRight w:val="0"/>
      <w:marTop w:val="0"/>
      <w:marBottom w:val="0"/>
      <w:divBdr>
        <w:top w:val="none" w:sz="0" w:space="0" w:color="auto"/>
        <w:left w:val="none" w:sz="0" w:space="0" w:color="auto"/>
        <w:bottom w:val="none" w:sz="0" w:space="0" w:color="auto"/>
        <w:right w:val="none" w:sz="0" w:space="0" w:color="auto"/>
      </w:divBdr>
      <w:divsChild>
        <w:div w:id="715085153">
          <w:marLeft w:val="0"/>
          <w:marRight w:val="0"/>
          <w:marTop w:val="225"/>
          <w:marBottom w:val="90"/>
          <w:divBdr>
            <w:top w:val="single" w:sz="6" w:space="0" w:color="D9D9D9"/>
            <w:left w:val="single" w:sz="6" w:space="0" w:color="D9D9D9"/>
            <w:bottom w:val="single" w:sz="6" w:space="0" w:color="D9D9D9"/>
            <w:right w:val="single" w:sz="6" w:space="0" w:color="D9D9D9"/>
          </w:divBdr>
        </w:div>
      </w:divsChild>
    </w:div>
    <w:div w:id="1491168922">
      <w:bodyDiv w:val="1"/>
      <w:marLeft w:val="0"/>
      <w:marRight w:val="0"/>
      <w:marTop w:val="0"/>
      <w:marBottom w:val="0"/>
      <w:divBdr>
        <w:top w:val="none" w:sz="0" w:space="0" w:color="auto"/>
        <w:left w:val="none" w:sz="0" w:space="0" w:color="auto"/>
        <w:bottom w:val="none" w:sz="0" w:space="0" w:color="auto"/>
        <w:right w:val="none" w:sz="0" w:space="0" w:color="auto"/>
      </w:divBdr>
      <w:divsChild>
        <w:div w:id="442725005">
          <w:marLeft w:val="0"/>
          <w:marRight w:val="0"/>
          <w:marTop w:val="225"/>
          <w:marBottom w:val="90"/>
          <w:divBdr>
            <w:top w:val="single" w:sz="6" w:space="0" w:color="D9D9D9"/>
            <w:left w:val="single" w:sz="6" w:space="0" w:color="D9D9D9"/>
            <w:bottom w:val="single" w:sz="6" w:space="0" w:color="D9D9D9"/>
            <w:right w:val="single" w:sz="6" w:space="0" w:color="D9D9D9"/>
          </w:divBdr>
        </w:div>
      </w:divsChild>
    </w:div>
    <w:div w:id="2127115370">
      <w:bodyDiv w:val="1"/>
      <w:marLeft w:val="0"/>
      <w:marRight w:val="0"/>
      <w:marTop w:val="0"/>
      <w:marBottom w:val="0"/>
      <w:divBdr>
        <w:top w:val="none" w:sz="0" w:space="0" w:color="auto"/>
        <w:left w:val="none" w:sz="0" w:space="0" w:color="auto"/>
        <w:bottom w:val="none" w:sz="0" w:space="0" w:color="auto"/>
        <w:right w:val="none" w:sz="0" w:space="0" w:color="auto"/>
      </w:divBdr>
      <w:divsChild>
        <w:div w:id="1739791550">
          <w:marLeft w:val="0"/>
          <w:marRight w:val="0"/>
          <w:marTop w:val="0"/>
          <w:marBottom w:val="0"/>
          <w:divBdr>
            <w:top w:val="none" w:sz="0" w:space="0" w:color="auto"/>
            <w:left w:val="none" w:sz="0" w:space="0" w:color="auto"/>
            <w:bottom w:val="none" w:sz="0" w:space="0" w:color="auto"/>
            <w:right w:val="none" w:sz="0" w:space="0" w:color="auto"/>
          </w:divBdr>
          <w:divsChild>
            <w:div w:id="1991055901">
              <w:marLeft w:val="0"/>
              <w:marRight w:val="0"/>
              <w:marTop w:val="225"/>
              <w:marBottom w:val="90"/>
              <w:divBdr>
                <w:top w:val="single" w:sz="6" w:space="0" w:color="D9D9D9"/>
                <w:left w:val="single" w:sz="6" w:space="0" w:color="D9D9D9"/>
                <w:bottom w:val="single" w:sz="6" w:space="0" w:color="D9D9D9"/>
                <w:right w:val="single" w:sz="6" w:space="0" w:color="D9D9D9"/>
              </w:divBdr>
            </w:div>
            <w:div w:id="398137164">
              <w:marLeft w:val="0"/>
              <w:marRight w:val="0"/>
              <w:marTop w:val="0"/>
              <w:marBottom w:val="0"/>
              <w:divBdr>
                <w:top w:val="none" w:sz="0" w:space="0" w:color="auto"/>
                <w:left w:val="none" w:sz="0" w:space="0" w:color="auto"/>
                <w:bottom w:val="none" w:sz="0" w:space="0" w:color="auto"/>
                <w:right w:val="none" w:sz="0" w:space="0" w:color="auto"/>
              </w:divBdr>
            </w:div>
            <w:div w:id="381709212">
              <w:marLeft w:val="0"/>
              <w:marRight w:val="0"/>
              <w:marTop w:val="0"/>
              <w:marBottom w:val="0"/>
              <w:divBdr>
                <w:top w:val="none" w:sz="0" w:space="0" w:color="auto"/>
                <w:left w:val="none" w:sz="0" w:space="0" w:color="auto"/>
                <w:bottom w:val="none" w:sz="0" w:space="0" w:color="auto"/>
                <w:right w:val="none" w:sz="0" w:space="0" w:color="auto"/>
              </w:divBdr>
            </w:div>
            <w:div w:id="1868791198">
              <w:marLeft w:val="0"/>
              <w:marRight w:val="0"/>
              <w:marTop w:val="0"/>
              <w:marBottom w:val="0"/>
              <w:divBdr>
                <w:top w:val="none" w:sz="0" w:space="0" w:color="auto"/>
                <w:left w:val="none" w:sz="0" w:space="0" w:color="auto"/>
                <w:bottom w:val="none" w:sz="0" w:space="0" w:color="auto"/>
                <w:right w:val="none" w:sz="0" w:space="0" w:color="auto"/>
              </w:divBdr>
            </w:div>
            <w:div w:id="19877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microsoft.com/office/2016/09/relationships/commentsIds" Target="commentsIds.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commentsExtended" Target="commentsExtended.xml" /><Relationship Id="rId5" Type="http://schemas.openxmlformats.org/officeDocument/2006/relationships/comments" Target="comment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34</cp:revision>
  <dcterms:created xsi:type="dcterms:W3CDTF">2020-04-29T17:34:00Z</dcterms:created>
  <dcterms:modified xsi:type="dcterms:W3CDTF">2020-04-29T18:13:00Z</dcterms:modified>
</cp:coreProperties>
</file>