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E4C95" w14:textId="432AA023" w:rsidR="00662FE1" w:rsidRPr="00AD3ED7" w:rsidRDefault="00AD3ED7" w:rsidP="00AD3ED7">
      <w:pPr>
        <w:ind w:left="720"/>
        <w:rPr>
          <w:rFonts w:ascii="Arial" w:hAnsi="Arial" w:cs="Arial"/>
          <w:sz w:val="56"/>
          <w:szCs w:val="56"/>
        </w:rPr>
      </w:pPr>
      <w:r w:rsidRPr="00AD3ED7">
        <w:rPr>
          <w:rFonts w:ascii="Arial" w:hAnsi="Arial" w:cs="Arial"/>
          <w:sz w:val="56"/>
          <w:szCs w:val="56"/>
        </w:rPr>
        <w:t>NAME: OYEDELE TEMILOLA EMMANUELLA</w:t>
      </w:r>
    </w:p>
    <w:p w14:paraId="554E3E19" w14:textId="49647167" w:rsidR="00AD3ED7" w:rsidRPr="00AD3ED7" w:rsidRDefault="00AD3ED7" w:rsidP="00AD3ED7">
      <w:pPr>
        <w:ind w:left="720"/>
        <w:rPr>
          <w:rFonts w:ascii="Arial" w:hAnsi="Arial" w:cs="Arial"/>
          <w:sz w:val="56"/>
          <w:szCs w:val="56"/>
        </w:rPr>
      </w:pPr>
      <w:r w:rsidRPr="00AD3ED7">
        <w:rPr>
          <w:rFonts w:ascii="Arial" w:hAnsi="Arial" w:cs="Arial"/>
          <w:sz w:val="56"/>
          <w:szCs w:val="56"/>
        </w:rPr>
        <w:t>MATRIC NUMBER: 18/MHS01/324</w:t>
      </w:r>
    </w:p>
    <w:p w14:paraId="2D5F6864" w14:textId="7EEC6D55" w:rsidR="00AD3ED7" w:rsidRPr="00AD3ED7" w:rsidRDefault="00AD3ED7" w:rsidP="00AD3ED7">
      <w:pPr>
        <w:ind w:left="720"/>
        <w:rPr>
          <w:rFonts w:ascii="Arial" w:hAnsi="Arial" w:cs="Arial"/>
          <w:sz w:val="56"/>
          <w:szCs w:val="56"/>
        </w:rPr>
      </w:pPr>
      <w:r w:rsidRPr="00AD3ED7">
        <w:rPr>
          <w:rFonts w:ascii="Arial" w:hAnsi="Arial" w:cs="Arial"/>
          <w:sz w:val="56"/>
          <w:szCs w:val="56"/>
        </w:rPr>
        <w:t>DEPARTMENT: MEDICINE AND SURGERY</w:t>
      </w:r>
    </w:p>
    <w:p w14:paraId="4F2B4479" w14:textId="6F15A9F3" w:rsidR="00AD3ED7" w:rsidRDefault="00AD3ED7" w:rsidP="00AD3ED7">
      <w:pPr>
        <w:ind w:left="720"/>
        <w:rPr>
          <w:rFonts w:ascii="Arial" w:hAnsi="Arial" w:cs="Arial"/>
          <w:sz w:val="56"/>
          <w:szCs w:val="56"/>
        </w:rPr>
      </w:pPr>
      <w:r w:rsidRPr="00AD3ED7">
        <w:rPr>
          <w:rFonts w:ascii="Arial" w:hAnsi="Arial" w:cs="Arial"/>
          <w:sz w:val="56"/>
          <w:szCs w:val="56"/>
        </w:rPr>
        <w:t>COURSE: EMBRYOLOGY</w:t>
      </w:r>
    </w:p>
    <w:p w14:paraId="2D25B45B" w14:textId="6180166C" w:rsidR="00CE46E0" w:rsidRPr="00AD3ED7" w:rsidRDefault="00F84242" w:rsidP="00AD3ED7">
      <w:pPr>
        <w:ind w:left="720"/>
        <w:rPr>
          <w:rFonts w:ascii="Arial" w:hAnsi="Arial" w:cs="Arial"/>
          <w:sz w:val="56"/>
          <w:szCs w:val="56"/>
        </w:rPr>
      </w:pPr>
      <w:r>
        <w:rPr>
          <w:rFonts w:ascii="Arial" w:hAnsi="Arial" w:cs="Arial"/>
          <w:sz w:val="56"/>
          <w:szCs w:val="56"/>
        </w:rPr>
        <w:t xml:space="preserve">LECTURER: DOCTOR OGEDENGBE OLUWATOSIN OLALEKAN. </w:t>
      </w:r>
    </w:p>
    <w:p w14:paraId="09771C01" w14:textId="0052CA23" w:rsidR="00AD3ED7" w:rsidRDefault="00AD3ED7">
      <w:pPr>
        <w:rPr>
          <w:rFonts w:ascii="Arial" w:hAnsi="Arial" w:cs="Arial"/>
          <w:sz w:val="56"/>
          <w:szCs w:val="56"/>
        </w:rPr>
      </w:pPr>
    </w:p>
    <w:p w14:paraId="032140DD" w14:textId="2DC20ED7" w:rsidR="00AD3ED7" w:rsidRDefault="00AD3ED7">
      <w:pPr>
        <w:rPr>
          <w:rFonts w:ascii="Arial" w:hAnsi="Arial" w:cs="Arial"/>
          <w:sz w:val="56"/>
          <w:szCs w:val="56"/>
        </w:rPr>
      </w:pPr>
    </w:p>
    <w:p w14:paraId="08C02AEF" w14:textId="4F3BC86F" w:rsidR="00AD3ED7" w:rsidRDefault="00AD3ED7">
      <w:pPr>
        <w:rPr>
          <w:rFonts w:ascii="Arial" w:hAnsi="Arial" w:cs="Arial"/>
          <w:sz w:val="56"/>
          <w:szCs w:val="56"/>
        </w:rPr>
      </w:pPr>
    </w:p>
    <w:p w14:paraId="438535F5" w14:textId="6873E240" w:rsidR="00AD3ED7" w:rsidRDefault="00AD3ED7">
      <w:pPr>
        <w:rPr>
          <w:rFonts w:ascii="Arial" w:hAnsi="Arial" w:cs="Arial"/>
          <w:sz w:val="56"/>
          <w:szCs w:val="56"/>
        </w:rPr>
      </w:pPr>
    </w:p>
    <w:p w14:paraId="40BBA0D2" w14:textId="79155D85" w:rsidR="00AD3ED7" w:rsidRDefault="00AD3ED7">
      <w:pPr>
        <w:rPr>
          <w:rFonts w:ascii="Arial" w:hAnsi="Arial" w:cs="Arial"/>
          <w:sz w:val="56"/>
          <w:szCs w:val="56"/>
        </w:rPr>
      </w:pPr>
    </w:p>
    <w:p w14:paraId="43B1B13A" w14:textId="12E8C5EE" w:rsidR="00AD3ED7" w:rsidRDefault="00AD3ED7">
      <w:pPr>
        <w:rPr>
          <w:rFonts w:ascii="Arial" w:hAnsi="Arial" w:cs="Arial"/>
          <w:sz w:val="56"/>
          <w:szCs w:val="56"/>
        </w:rPr>
      </w:pPr>
    </w:p>
    <w:p w14:paraId="06FDF65C" w14:textId="57E0D20E" w:rsidR="00AD3ED7" w:rsidRDefault="00AD3ED7">
      <w:pPr>
        <w:rPr>
          <w:rFonts w:ascii="Arial" w:hAnsi="Arial" w:cs="Arial"/>
          <w:sz w:val="56"/>
          <w:szCs w:val="56"/>
        </w:rPr>
      </w:pPr>
    </w:p>
    <w:p w14:paraId="66E74A7C" w14:textId="52216A5C" w:rsidR="00AD3ED7" w:rsidRDefault="00AD3ED7">
      <w:pPr>
        <w:rPr>
          <w:rFonts w:ascii="Arial" w:hAnsi="Arial" w:cs="Arial"/>
          <w:sz w:val="56"/>
          <w:szCs w:val="56"/>
        </w:rPr>
      </w:pPr>
    </w:p>
    <w:p w14:paraId="66FA3A2A" w14:textId="289648EE" w:rsidR="00AD3ED7" w:rsidRDefault="00AD3ED7">
      <w:pPr>
        <w:rPr>
          <w:rFonts w:ascii="Arial" w:hAnsi="Arial" w:cs="Arial"/>
          <w:sz w:val="56"/>
          <w:szCs w:val="56"/>
        </w:rPr>
      </w:pPr>
    </w:p>
    <w:p w14:paraId="5BF386E1" w14:textId="288A5E73" w:rsidR="00AD3ED7" w:rsidRDefault="00AD3ED7">
      <w:pPr>
        <w:rPr>
          <w:rFonts w:ascii="Arial" w:hAnsi="Arial" w:cs="Arial"/>
          <w:sz w:val="56"/>
          <w:szCs w:val="56"/>
        </w:rPr>
      </w:pPr>
    </w:p>
    <w:p w14:paraId="1F9D1902" w14:textId="77777777" w:rsidR="00AD3ED7" w:rsidRDefault="00AD3ED7" w:rsidP="00AD3ED7">
      <w:pPr>
        <w:rPr>
          <w:rFonts w:ascii="Arial" w:hAnsi="Arial" w:cs="Arial"/>
          <w:sz w:val="28"/>
          <w:szCs w:val="28"/>
        </w:rPr>
      </w:pPr>
      <w:r>
        <w:rPr>
          <w:rFonts w:ascii="Arial" w:hAnsi="Arial" w:cs="Arial"/>
          <w:sz w:val="28"/>
          <w:szCs w:val="28"/>
        </w:rPr>
        <w:t>QUESTION</w:t>
      </w:r>
    </w:p>
    <w:p w14:paraId="1B389291" w14:textId="3E716784" w:rsidR="00AD3ED7" w:rsidRPr="00AD3ED7" w:rsidRDefault="00AD3ED7" w:rsidP="00AD3ED7">
      <w:pPr>
        <w:rPr>
          <w:rFonts w:ascii="Arial" w:hAnsi="Arial" w:cs="Arial"/>
          <w:sz w:val="28"/>
          <w:szCs w:val="28"/>
        </w:rPr>
      </w:pPr>
      <w:r w:rsidRPr="00AD3ED7">
        <w:rPr>
          <w:rFonts w:ascii="Arial" w:hAnsi="Arial" w:cs="Arial"/>
          <w:sz w:val="28"/>
          <w:szCs w:val="28"/>
        </w:rPr>
        <w:t>1) Discuss ovulation</w:t>
      </w:r>
    </w:p>
    <w:p w14:paraId="645B9778" w14:textId="243B9140" w:rsidR="00AD3ED7" w:rsidRPr="00AD3ED7" w:rsidRDefault="00AD3ED7" w:rsidP="00AD3ED7">
      <w:pPr>
        <w:rPr>
          <w:rFonts w:ascii="Arial" w:hAnsi="Arial" w:cs="Arial"/>
          <w:sz w:val="28"/>
          <w:szCs w:val="28"/>
        </w:rPr>
      </w:pPr>
      <w:r w:rsidRPr="00AD3ED7">
        <w:rPr>
          <w:rFonts w:ascii="Arial" w:hAnsi="Arial" w:cs="Arial"/>
          <w:sz w:val="28"/>
          <w:szCs w:val="28"/>
        </w:rPr>
        <w:t>2) Differentiate between meosis1 and meosis2</w:t>
      </w:r>
      <w:r>
        <w:rPr>
          <w:rFonts w:ascii="Arial" w:hAnsi="Arial" w:cs="Arial"/>
          <w:sz w:val="28"/>
          <w:szCs w:val="28"/>
        </w:rPr>
        <w:t xml:space="preserve"> </w:t>
      </w:r>
    </w:p>
    <w:p w14:paraId="28CECBC9" w14:textId="126BE71A" w:rsidR="00AD3ED7" w:rsidRPr="00AD3ED7" w:rsidRDefault="00AD3ED7" w:rsidP="00AD3ED7">
      <w:pPr>
        <w:rPr>
          <w:rFonts w:ascii="Arial" w:hAnsi="Arial" w:cs="Arial"/>
          <w:sz w:val="28"/>
          <w:szCs w:val="28"/>
        </w:rPr>
      </w:pPr>
      <w:r w:rsidRPr="00AD3ED7">
        <w:rPr>
          <w:rFonts w:ascii="Arial" w:hAnsi="Arial" w:cs="Arial"/>
          <w:sz w:val="28"/>
          <w:szCs w:val="28"/>
        </w:rPr>
        <w:t>3) Discuss the stages involved in fert</w:t>
      </w:r>
      <w:r>
        <w:rPr>
          <w:rFonts w:ascii="Arial" w:hAnsi="Arial" w:cs="Arial"/>
          <w:sz w:val="28"/>
          <w:szCs w:val="28"/>
        </w:rPr>
        <w:t>i</w:t>
      </w:r>
      <w:r w:rsidRPr="00AD3ED7">
        <w:rPr>
          <w:rFonts w:ascii="Arial" w:hAnsi="Arial" w:cs="Arial"/>
          <w:sz w:val="28"/>
          <w:szCs w:val="28"/>
        </w:rPr>
        <w:t>lization</w:t>
      </w:r>
    </w:p>
    <w:p w14:paraId="5F562D27" w14:textId="508D9468" w:rsidR="00AD3ED7" w:rsidRDefault="00AD3ED7" w:rsidP="00AD3ED7">
      <w:pPr>
        <w:rPr>
          <w:rFonts w:ascii="Arial" w:hAnsi="Arial" w:cs="Arial"/>
          <w:sz w:val="28"/>
          <w:szCs w:val="28"/>
        </w:rPr>
      </w:pPr>
      <w:r w:rsidRPr="00AD3ED7">
        <w:rPr>
          <w:rFonts w:ascii="Arial" w:hAnsi="Arial" w:cs="Arial"/>
          <w:sz w:val="28"/>
          <w:szCs w:val="28"/>
        </w:rPr>
        <w:t>4) differentiate between monozygotic twins and dizygotic twins</w:t>
      </w:r>
    </w:p>
    <w:p w14:paraId="628329F4" w14:textId="191A1BD2" w:rsidR="00AD3ED7" w:rsidRDefault="00AD3ED7" w:rsidP="00AD3ED7">
      <w:pPr>
        <w:rPr>
          <w:rFonts w:ascii="Arial" w:hAnsi="Arial" w:cs="Arial"/>
          <w:sz w:val="28"/>
          <w:szCs w:val="28"/>
        </w:rPr>
      </w:pPr>
      <w:r>
        <w:rPr>
          <w:rFonts w:ascii="Arial" w:hAnsi="Arial" w:cs="Arial"/>
          <w:sz w:val="28"/>
          <w:szCs w:val="28"/>
        </w:rPr>
        <w:t xml:space="preserve"> </w:t>
      </w:r>
    </w:p>
    <w:p w14:paraId="6445CC45" w14:textId="02939781" w:rsidR="00AD3ED7" w:rsidRDefault="00AD3ED7" w:rsidP="00AD3ED7">
      <w:pPr>
        <w:rPr>
          <w:rFonts w:ascii="Arial" w:hAnsi="Arial" w:cs="Arial"/>
          <w:sz w:val="28"/>
          <w:szCs w:val="28"/>
        </w:rPr>
      </w:pPr>
    </w:p>
    <w:p w14:paraId="7327E7FB" w14:textId="7EB20CF5" w:rsidR="00AD3ED7" w:rsidRDefault="00AD3ED7" w:rsidP="00AD3ED7">
      <w:pPr>
        <w:rPr>
          <w:rFonts w:ascii="Arial" w:hAnsi="Arial" w:cs="Arial"/>
          <w:sz w:val="28"/>
          <w:szCs w:val="28"/>
        </w:rPr>
      </w:pPr>
      <w:r>
        <w:rPr>
          <w:rFonts w:ascii="Arial" w:hAnsi="Arial" w:cs="Arial"/>
          <w:sz w:val="28"/>
          <w:szCs w:val="28"/>
        </w:rPr>
        <w:t>ANSWER</w:t>
      </w:r>
    </w:p>
    <w:p w14:paraId="153A4932" w14:textId="3F3105C9" w:rsidR="00BA1BD6" w:rsidRDefault="00B90359" w:rsidP="00672F7C">
      <w:pPr>
        <w:pStyle w:val="ListParagraph"/>
        <w:numPr>
          <w:ilvl w:val="0"/>
          <w:numId w:val="1"/>
        </w:numPr>
        <w:rPr>
          <w:rFonts w:ascii="Arial" w:hAnsi="Arial" w:cs="Arial"/>
          <w:sz w:val="28"/>
          <w:szCs w:val="28"/>
        </w:rPr>
      </w:pPr>
      <w:r w:rsidRPr="00B90359">
        <w:rPr>
          <w:rFonts w:ascii="Arial" w:hAnsi="Arial" w:cs="Arial"/>
          <w:sz w:val="28"/>
          <w:szCs w:val="28"/>
        </w:rPr>
        <w:t>Ovulation is the release of eggs from the ovaries. In women, this event occurs when the ovarian follicles rupture and release the secondary oocyte ovarian cells</w:t>
      </w:r>
      <w:r>
        <w:rPr>
          <w:rFonts w:ascii="Arial" w:hAnsi="Arial" w:cs="Arial"/>
          <w:sz w:val="28"/>
          <w:szCs w:val="28"/>
        </w:rPr>
        <w:t>.</w:t>
      </w:r>
      <w:r w:rsidR="00D5318F">
        <w:rPr>
          <w:rFonts w:ascii="Arial" w:hAnsi="Arial" w:cs="Arial"/>
          <w:sz w:val="28"/>
          <w:szCs w:val="28"/>
        </w:rPr>
        <w:t xml:space="preserve"> In other words</w:t>
      </w:r>
      <w:r w:rsidR="00EF6343">
        <w:rPr>
          <w:rFonts w:ascii="Arial" w:hAnsi="Arial" w:cs="Arial"/>
          <w:sz w:val="28"/>
          <w:szCs w:val="28"/>
        </w:rPr>
        <w:t xml:space="preserve">, </w:t>
      </w:r>
      <w:r w:rsidR="00D5318F">
        <w:rPr>
          <w:rFonts w:ascii="Arial" w:hAnsi="Arial" w:cs="Arial"/>
          <w:sz w:val="28"/>
          <w:szCs w:val="28"/>
        </w:rPr>
        <w:t xml:space="preserve">it </w:t>
      </w:r>
      <w:r w:rsidR="00D5318F" w:rsidRPr="00D5318F">
        <w:rPr>
          <w:rFonts w:ascii="Arial" w:hAnsi="Arial" w:cs="Arial"/>
          <w:sz w:val="28"/>
          <w:szCs w:val="28"/>
        </w:rPr>
        <w:t>is the release of a secondary oocyte from the ovarian follicle</w:t>
      </w:r>
      <w:r w:rsidR="00D5318F">
        <w:rPr>
          <w:rFonts w:ascii="Arial" w:hAnsi="Arial" w:cs="Arial"/>
          <w:sz w:val="28"/>
          <w:szCs w:val="28"/>
        </w:rPr>
        <w:t>.</w:t>
      </w:r>
      <w:r w:rsidR="00EF6343">
        <w:rPr>
          <w:rFonts w:ascii="Arial" w:hAnsi="Arial" w:cs="Arial"/>
          <w:sz w:val="28"/>
          <w:szCs w:val="28"/>
        </w:rPr>
        <w:t xml:space="preserve"> Around the middle of the ovarian cycle, the ovarian follicle under the influence of </w:t>
      </w:r>
      <w:r w:rsidR="00E10029">
        <w:rPr>
          <w:rFonts w:ascii="Arial" w:hAnsi="Arial" w:cs="Arial"/>
          <w:sz w:val="28"/>
          <w:szCs w:val="28"/>
        </w:rPr>
        <w:t>FSH and LH</w:t>
      </w:r>
      <w:r w:rsidR="009D446D">
        <w:rPr>
          <w:rFonts w:ascii="Arial" w:hAnsi="Arial" w:cs="Arial"/>
          <w:sz w:val="28"/>
          <w:szCs w:val="28"/>
        </w:rPr>
        <w:t xml:space="preserve">, undergoes sudden growth </w:t>
      </w:r>
      <w:r w:rsidR="00672F7C">
        <w:rPr>
          <w:rFonts w:ascii="Arial" w:hAnsi="Arial" w:cs="Arial"/>
          <w:sz w:val="28"/>
          <w:szCs w:val="28"/>
        </w:rPr>
        <w:t xml:space="preserve">spurt, producing a cystic swelling or bulge on the surface of the ovary. A small </w:t>
      </w:r>
      <w:r w:rsidR="007D25C9">
        <w:rPr>
          <w:rFonts w:ascii="Arial" w:hAnsi="Arial" w:cs="Arial"/>
          <w:sz w:val="28"/>
          <w:szCs w:val="28"/>
        </w:rPr>
        <w:t xml:space="preserve">avascular spot, the stigma, soon appears on the swelling. Before ovulation, the secondary oocyte and some cells of the cumulus </w:t>
      </w:r>
      <w:proofErr w:type="spellStart"/>
      <w:r w:rsidR="007D25C9">
        <w:rPr>
          <w:rFonts w:ascii="Arial" w:hAnsi="Arial" w:cs="Arial"/>
          <w:sz w:val="28"/>
          <w:szCs w:val="28"/>
        </w:rPr>
        <w:t>oophorus</w:t>
      </w:r>
      <w:proofErr w:type="spellEnd"/>
      <w:r w:rsidR="007D25C9">
        <w:rPr>
          <w:rFonts w:ascii="Arial" w:hAnsi="Arial" w:cs="Arial"/>
          <w:sz w:val="28"/>
          <w:szCs w:val="28"/>
        </w:rPr>
        <w:t xml:space="preserve"> detach from the interior of the distended follicle. Ovulation is triggered by a surge of LH peak by 12 to 24 hours. The LH surge, elicited by the high </w:t>
      </w:r>
      <w:r w:rsidR="00732BD2">
        <w:rPr>
          <w:rFonts w:ascii="Arial" w:hAnsi="Arial" w:cs="Arial"/>
          <w:sz w:val="28"/>
          <w:szCs w:val="28"/>
        </w:rPr>
        <w:t>o</w:t>
      </w:r>
      <w:r w:rsidR="007D25C9">
        <w:rPr>
          <w:rFonts w:ascii="Arial" w:hAnsi="Arial" w:cs="Arial"/>
          <w:sz w:val="28"/>
          <w:szCs w:val="28"/>
        </w:rPr>
        <w:t xml:space="preserve">estrogen level in the blood, appears to cause the stigma to balloon out, </w:t>
      </w:r>
      <w:r w:rsidR="00732BD2">
        <w:rPr>
          <w:rFonts w:ascii="Arial" w:hAnsi="Arial" w:cs="Arial"/>
          <w:sz w:val="28"/>
          <w:szCs w:val="28"/>
        </w:rPr>
        <w:t>forming a vesicle. The stigma soon ruptures, expelling the secondary oocyte with the follicular fluid. Expulsion of the oocytes is the result of intrafollicular pressure, and possibly by contraction of smooth muscle in the theca externa (sheath) owing to stimulation by prostaglandins. Mitogen-activated protein kinases 3 and 1 (MAPK 3/1), also known as extra cellular signal-regulated kinesis 1 and 2 (ERK1/2</w:t>
      </w:r>
      <w:proofErr w:type="gramStart"/>
      <w:r w:rsidR="00732BD2">
        <w:rPr>
          <w:rFonts w:ascii="Arial" w:hAnsi="Arial" w:cs="Arial"/>
          <w:sz w:val="28"/>
          <w:szCs w:val="28"/>
        </w:rPr>
        <w:t>) ,</w:t>
      </w:r>
      <w:proofErr w:type="gramEnd"/>
      <w:r w:rsidR="00732BD2">
        <w:rPr>
          <w:rFonts w:ascii="Arial" w:hAnsi="Arial" w:cs="Arial"/>
          <w:sz w:val="28"/>
          <w:szCs w:val="28"/>
        </w:rPr>
        <w:t xml:space="preserve"> in ovarian follicular cells seem to regulate signalling pathways that control ovulation. </w:t>
      </w:r>
      <w:proofErr w:type="spellStart"/>
      <w:r w:rsidR="00732BD2">
        <w:rPr>
          <w:rFonts w:ascii="Arial" w:hAnsi="Arial" w:cs="Arial"/>
          <w:sz w:val="28"/>
          <w:szCs w:val="28"/>
        </w:rPr>
        <w:t>Plasmins</w:t>
      </w:r>
      <w:proofErr w:type="spellEnd"/>
      <w:r w:rsidR="00732BD2">
        <w:rPr>
          <w:rFonts w:ascii="Arial" w:hAnsi="Arial" w:cs="Arial"/>
          <w:sz w:val="28"/>
          <w:szCs w:val="28"/>
        </w:rPr>
        <w:t xml:space="preserve"> are matrix metalloproteins appear also to play a role in </w:t>
      </w:r>
      <w:r w:rsidR="00732BD2">
        <w:rPr>
          <w:rFonts w:ascii="Arial" w:hAnsi="Arial" w:cs="Arial"/>
          <w:sz w:val="28"/>
          <w:szCs w:val="28"/>
        </w:rPr>
        <w:lastRenderedPageBreak/>
        <w:t>cont</w:t>
      </w:r>
      <w:r w:rsidR="00A90942">
        <w:rPr>
          <w:rFonts w:ascii="Arial" w:hAnsi="Arial" w:cs="Arial"/>
          <w:sz w:val="28"/>
          <w:szCs w:val="28"/>
        </w:rPr>
        <w:t xml:space="preserve">rolling rupture of the follicle the expelled secondary oocyte is surrounded by the zona pellucida and one or more layers of follicular which are radially arranged as the corona radiata forming the oocyte-cumulus complex. The LH surge also seems to induce resumption of the first meiotic division of the primary oocyte. Hence, mature ovarian follicle </w:t>
      </w:r>
      <w:proofErr w:type="gramStart"/>
      <w:r w:rsidR="00A90942">
        <w:rPr>
          <w:rFonts w:ascii="Arial" w:hAnsi="Arial" w:cs="Arial"/>
          <w:sz w:val="28"/>
          <w:szCs w:val="28"/>
        </w:rPr>
        <w:t>conta</w:t>
      </w:r>
      <w:r w:rsidR="00AA1083">
        <w:rPr>
          <w:rFonts w:ascii="Arial" w:hAnsi="Arial" w:cs="Arial"/>
          <w:sz w:val="28"/>
          <w:szCs w:val="28"/>
        </w:rPr>
        <w:t>i</w:t>
      </w:r>
      <w:r w:rsidR="00A90942">
        <w:rPr>
          <w:rFonts w:ascii="Arial" w:hAnsi="Arial" w:cs="Arial"/>
          <w:sz w:val="28"/>
          <w:szCs w:val="28"/>
        </w:rPr>
        <w:t>n</w:t>
      </w:r>
      <w:proofErr w:type="gramEnd"/>
      <w:r w:rsidR="00AA1083">
        <w:rPr>
          <w:rFonts w:ascii="Arial" w:hAnsi="Arial" w:cs="Arial"/>
          <w:sz w:val="28"/>
          <w:szCs w:val="28"/>
        </w:rPr>
        <w:t xml:space="preserve"> </w:t>
      </w:r>
      <w:r w:rsidR="00A90942">
        <w:rPr>
          <w:rFonts w:ascii="Arial" w:hAnsi="Arial" w:cs="Arial"/>
          <w:sz w:val="28"/>
          <w:szCs w:val="28"/>
        </w:rPr>
        <w:t>secondary oocytes. The zona pellucida is composed of 3 glycoproteins (ZPA,</w:t>
      </w:r>
      <w:r w:rsidR="00AA1083">
        <w:rPr>
          <w:rFonts w:ascii="Arial" w:hAnsi="Arial" w:cs="Arial"/>
          <w:sz w:val="28"/>
          <w:szCs w:val="28"/>
        </w:rPr>
        <w:t xml:space="preserve"> </w:t>
      </w:r>
      <w:r w:rsidR="00A90942">
        <w:rPr>
          <w:rFonts w:ascii="Arial" w:hAnsi="Arial" w:cs="Arial"/>
          <w:sz w:val="28"/>
          <w:szCs w:val="28"/>
        </w:rPr>
        <w:t xml:space="preserve">ZPB and ZPC) which usually form a network of filaments with multiple pores. Binding of the sperm to the zona pellucida </w:t>
      </w:r>
      <w:r w:rsidR="00AA1083">
        <w:rPr>
          <w:rFonts w:ascii="Arial" w:hAnsi="Arial" w:cs="Arial"/>
          <w:sz w:val="28"/>
          <w:szCs w:val="28"/>
        </w:rPr>
        <w:t>(sperm-oocyte interaction) is a complex and critical event during fertilization.</w:t>
      </w:r>
      <w:r w:rsidR="00A90942">
        <w:rPr>
          <w:rFonts w:ascii="Arial" w:hAnsi="Arial" w:cs="Arial"/>
          <w:sz w:val="28"/>
          <w:szCs w:val="28"/>
        </w:rPr>
        <w:t xml:space="preserve"> </w:t>
      </w:r>
    </w:p>
    <w:p w14:paraId="56B7CBF5" w14:textId="6BADE6FC" w:rsidR="00AA1083" w:rsidRDefault="00AA1083" w:rsidP="00AA1083">
      <w:pPr>
        <w:ind w:left="720"/>
        <w:rPr>
          <w:rFonts w:ascii="Arial" w:hAnsi="Arial" w:cs="Arial"/>
          <w:sz w:val="28"/>
          <w:szCs w:val="28"/>
          <w:u w:val="single"/>
        </w:rPr>
      </w:pPr>
      <w:r w:rsidRPr="00AA1083">
        <w:rPr>
          <w:rFonts w:ascii="Arial" w:hAnsi="Arial" w:cs="Arial"/>
          <w:sz w:val="28"/>
          <w:szCs w:val="28"/>
          <w:u w:val="single"/>
        </w:rPr>
        <w:t>Mittelschmerz and ovulation</w:t>
      </w:r>
    </w:p>
    <w:p w14:paraId="1C3D70B0" w14:textId="77777777" w:rsidR="00905DD4" w:rsidRDefault="00AA1083" w:rsidP="00905DD4">
      <w:pPr>
        <w:ind w:left="720"/>
        <w:rPr>
          <w:rFonts w:ascii="Arial" w:hAnsi="Arial" w:cs="Arial"/>
          <w:sz w:val="28"/>
          <w:szCs w:val="28"/>
        </w:rPr>
      </w:pPr>
      <w:r>
        <w:rPr>
          <w:rFonts w:ascii="Arial" w:hAnsi="Arial" w:cs="Arial"/>
          <w:sz w:val="28"/>
          <w:szCs w:val="28"/>
        </w:rPr>
        <w:t>A variable amount of abdominal pain, mittelschmerz, accompanies ovulation in some women. In these cases, ovulation results in slight bleeding in the peritoneal cavity</w:t>
      </w:r>
      <w:r w:rsidR="00FC0BDC">
        <w:rPr>
          <w:rFonts w:ascii="Arial" w:hAnsi="Arial" w:cs="Arial"/>
          <w:sz w:val="28"/>
          <w:szCs w:val="28"/>
        </w:rPr>
        <w:t>, which results in sudden constant pain in the lower abdom</w:t>
      </w:r>
      <w:r w:rsidR="00905DD4">
        <w:rPr>
          <w:rFonts w:ascii="Arial" w:hAnsi="Arial" w:cs="Arial"/>
          <w:sz w:val="28"/>
          <w:szCs w:val="28"/>
        </w:rPr>
        <w:t>en. Mittelschmerz may be used as a secondary indicator of ovulation, but there are better primary indicators, such as elevation of basal body temperature.</w:t>
      </w:r>
    </w:p>
    <w:p w14:paraId="04D0AEFC" w14:textId="417F29F4" w:rsidR="00AA1083" w:rsidRDefault="00905DD4" w:rsidP="00905DD4">
      <w:pPr>
        <w:ind w:left="720"/>
        <w:rPr>
          <w:rFonts w:ascii="Arial" w:hAnsi="Arial" w:cs="Arial"/>
          <w:sz w:val="28"/>
          <w:szCs w:val="28"/>
          <w:u w:val="single"/>
        </w:rPr>
      </w:pPr>
      <w:r w:rsidRPr="00905DD4">
        <w:rPr>
          <w:rFonts w:ascii="Arial" w:hAnsi="Arial" w:cs="Arial"/>
          <w:sz w:val="28"/>
          <w:szCs w:val="28"/>
          <w:u w:val="single"/>
        </w:rPr>
        <w:t>Anovulation</w:t>
      </w:r>
      <w:r w:rsidR="00AA1083" w:rsidRPr="00905DD4">
        <w:rPr>
          <w:rFonts w:ascii="Arial" w:hAnsi="Arial" w:cs="Arial"/>
          <w:sz w:val="28"/>
          <w:szCs w:val="28"/>
          <w:u w:val="single"/>
        </w:rPr>
        <w:t xml:space="preserve"> </w:t>
      </w:r>
    </w:p>
    <w:p w14:paraId="4679443E" w14:textId="4794FD03" w:rsidR="00905DD4" w:rsidRDefault="00905DD4" w:rsidP="00905DD4">
      <w:pPr>
        <w:ind w:left="720"/>
        <w:rPr>
          <w:rFonts w:ascii="Arial" w:hAnsi="Arial" w:cs="Arial"/>
          <w:sz w:val="28"/>
          <w:szCs w:val="28"/>
        </w:rPr>
      </w:pPr>
      <w:r>
        <w:rPr>
          <w:rFonts w:ascii="Arial" w:hAnsi="Arial" w:cs="Arial"/>
          <w:sz w:val="28"/>
          <w:szCs w:val="28"/>
        </w:rPr>
        <w:t>Some women do not ovulate (cessation of ovulation, or anovulation) because of an inadequate release of gonadotropins. In some of these women, ovulation can be induced by the administration of gonadotropins or an ovulatory agent such as clomiphene citrate. This drug stimulates the release of pituitary gonadotropins (FSH and LH), resulting in maturation of several ovarian follicles and multiple ovulations</w:t>
      </w:r>
      <w:r w:rsidR="00026783">
        <w:rPr>
          <w:rFonts w:ascii="Arial" w:hAnsi="Arial" w:cs="Arial"/>
          <w:sz w:val="28"/>
          <w:szCs w:val="28"/>
        </w:rPr>
        <w:t xml:space="preserve">. The incidence of a multiple pregnancy </w:t>
      </w:r>
      <w:proofErr w:type="gramStart"/>
      <w:r w:rsidR="00026783">
        <w:rPr>
          <w:rFonts w:ascii="Arial" w:hAnsi="Arial" w:cs="Arial"/>
          <w:sz w:val="28"/>
          <w:szCs w:val="28"/>
        </w:rPr>
        <w:t>increase</w:t>
      </w:r>
      <w:proofErr w:type="gramEnd"/>
      <w:r w:rsidR="00026783">
        <w:rPr>
          <w:rFonts w:ascii="Arial" w:hAnsi="Arial" w:cs="Arial"/>
          <w:sz w:val="28"/>
          <w:szCs w:val="28"/>
        </w:rPr>
        <w:t xml:space="preserve"> significantly when ovulation is </w:t>
      </w:r>
      <w:r w:rsidR="00026783">
        <w:rPr>
          <w:rFonts w:ascii="Arial" w:hAnsi="Arial" w:cs="Arial"/>
          <w:sz w:val="28"/>
          <w:szCs w:val="28"/>
        </w:rPr>
        <w:lastRenderedPageBreak/>
        <w:t xml:space="preserve">induced. Rarely do more than seven embryos survive. </w:t>
      </w:r>
      <w:r w:rsidR="00EA7467" w:rsidRPr="00EA7467">
        <w:drawing>
          <wp:inline distT="0" distB="0" distL="0" distR="0" wp14:anchorId="39BB2C44" wp14:editId="5C9DEDD0">
            <wp:extent cx="4514850" cy="3514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14850" cy="3514725"/>
                    </a:xfrm>
                    <a:prstGeom prst="rect">
                      <a:avLst/>
                    </a:prstGeom>
                  </pic:spPr>
                </pic:pic>
              </a:graphicData>
            </a:graphic>
          </wp:inline>
        </w:drawing>
      </w:r>
    </w:p>
    <w:p w14:paraId="62D8D889" w14:textId="33F7F6FB" w:rsidR="00EA7467" w:rsidRDefault="00EA7467" w:rsidP="00905DD4">
      <w:pPr>
        <w:ind w:left="720"/>
        <w:rPr>
          <w:rFonts w:ascii="Arial" w:hAnsi="Arial" w:cs="Arial"/>
          <w:sz w:val="28"/>
          <w:szCs w:val="28"/>
        </w:rPr>
      </w:pPr>
    </w:p>
    <w:p w14:paraId="4ACAD4A6" w14:textId="77777777" w:rsidR="00EA7467" w:rsidRDefault="00EA7467" w:rsidP="00905DD4">
      <w:pPr>
        <w:ind w:left="720"/>
        <w:rPr>
          <w:rFonts w:ascii="Arial" w:hAnsi="Arial" w:cs="Arial"/>
          <w:sz w:val="28"/>
          <w:szCs w:val="28"/>
        </w:rPr>
      </w:pPr>
    </w:p>
    <w:p w14:paraId="16E1B798" w14:textId="77777777" w:rsidR="00EA7467" w:rsidRPr="00905DD4" w:rsidRDefault="00EA7467" w:rsidP="00905DD4">
      <w:pPr>
        <w:ind w:left="720"/>
        <w:rPr>
          <w:rFonts w:ascii="Arial" w:hAnsi="Arial" w:cs="Arial"/>
          <w:sz w:val="28"/>
          <w:szCs w:val="28"/>
        </w:rPr>
      </w:pPr>
    </w:p>
    <w:p w14:paraId="5724AF05" w14:textId="77777777" w:rsidR="00F84242" w:rsidRDefault="00F84242" w:rsidP="00BA1BD6">
      <w:pPr>
        <w:pStyle w:val="ListParagraph"/>
        <w:numPr>
          <w:ilvl w:val="0"/>
          <w:numId w:val="1"/>
        </w:numPr>
        <w:rPr>
          <w:rFonts w:ascii="Arial" w:hAnsi="Arial" w:cs="Arial"/>
          <w:sz w:val="28"/>
          <w:szCs w:val="28"/>
        </w:rPr>
      </w:pPr>
    </w:p>
    <w:tbl>
      <w:tblPr>
        <w:tblStyle w:val="TableGrid"/>
        <w:tblW w:w="0" w:type="auto"/>
        <w:tblInd w:w="720" w:type="dxa"/>
        <w:tblLook w:val="04A0" w:firstRow="1" w:lastRow="0" w:firstColumn="1" w:lastColumn="0" w:noHBand="0" w:noVBand="1"/>
      </w:tblPr>
      <w:tblGrid>
        <w:gridCol w:w="4148"/>
        <w:gridCol w:w="4148"/>
      </w:tblGrid>
      <w:tr w:rsidR="00F84242" w14:paraId="7E8C91CD" w14:textId="77777777" w:rsidTr="007E0E72">
        <w:tc>
          <w:tcPr>
            <w:tcW w:w="4148" w:type="dxa"/>
          </w:tcPr>
          <w:p w14:paraId="2AF80347" w14:textId="0ABF5ACC" w:rsidR="00F84242" w:rsidRPr="00F84242" w:rsidRDefault="00F84242" w:rsidP="00F84242">
            <w:pPr>
              <w:ind w:left="360"/>
              <w:rPr>
                <w:rFonts w:ascii="Arial" w:hAnsi="Arial" w:cs="Arial"/>
                <w:sz w:val="28"/>
                <w:szCs w:val="28"/>
              </w:rPr>
            </w:pPr>
            <w:r>
              <w:rPr>
                <w:rFonts w:ascii="Arial" w:hAnsi="Arial" w:cs="Arial"/>
                <w:sz w:val="28"/>
                <w:szCs w:val="28"/>
              </w:rPr>
              <w:t>MEIOSIS 1</w:t>
            </w:r>
          </w:p>
        </w:tc>
        <w:tc>
          <w:tcPr>
            <w:tcW w:w="4148" w:type="dxa"/>
          </w:tcPr>
          <w:p w14:paraId="07A275C4" w14:textId="35B83AB7" w:rsidR="00F84242" w:rsidRDefault="00F84242" w:rsidP="00F84242">
            <w:pPr>
              <w:pStyle w:val="ListParagraph"/>
              <w:ind w:left="0"/>
              <w:rPr>
                <w:rFonts w:ascii="Arial" w:hAnsi="Arial" w:cs="Arial"/>
                <w:sz w:val="28"/>
                <w:szCs w:val="28"/>
              </w:rPr>
            </w:pPr>
            <w:r>
              <w:rPr>
                <w:rFonts w:ascii="Arial" w:hAnsi="Arial" w:cs="Arial"/>
                <w:sz w:val="28"/>
                <w:szCs w:val="28"/>
              </w:rPr>
              <w:t>MEIOSIS 2</w:t>
            </w:r>
          </w:p>
        </w:tc>
      </w:tr>
      <w:tr w:rsidR="00F84242" w14:paraId="304518E0" w14:textId="77777777" w:rsidTr="007E0E72">
        <w:tc>
          <w:tcPr>
            <w:tcW w:w="4148" w:type="dxa"/>
          </w:tcPr>
          <w:p w14:paraId="71C26F1D" w14:textId="42239AAA" w:rsidR="00F84242" w:rsidRDefault="002B4651" w:rsidP="00F84242">
            <w:pPr>
              <w:pStyle w:val="ListParagraph"/>
              <w:ind w:left="0"/>
              <w:rPr>
                <w:rFonts w:ascii="Arial" w:hAnsi="Arial" w:cs="Arial"/>
                <w:sz w:val="28"/>
                <w:szCs w:val="28"/>
              </w:rPr>
            </w:pPr>
            <w:r w:rsidRPr="002B4651">
              <w:rPr>
                <w:rFonts w:ascii="Arial" w:hAnsi="Arial" w:cs="Arial"/>
                <w:sz w:val="28"/>
                <w:szCs w:val="28"/>
              </w:rPr>
              <w:t>Meiosis 1 is a heterotypic division, reducing the chromosome number in the daughter cell by half, compared to the parent cell.</w:t>
            </w:r>
          </w:p>
        </w:tc>
        <w:tc>
          <w:tcPr>
            <w:tcW w:w="4148" w:type="dxa"/>
          </w:tcPr>
          <w:p w14:paraId="4B2D9F4D" w14:textId="69612789" w:rsidR="00F84242" w:rsidRDefault="002B4651" w:rsidP="00F84242">
            <w:pPr>
              <w:pStyle w:val="ListParagraph"/>
              <w:ind w:left="0"/>
              <w:rPr>
                <w:rFonts w:ascii="Arial" w:hAnsi="Arial" w:cs="Arial"/>
                <w:sz w:val="28"/>
                <w:szCs w:val="28"/>
              </w:rPr>
            </w:pPr>
            <w:r w:rsidRPr="002B4651">
              <w:rPr>
                <w:rFonts w:ascii="Arial" w:hAnsi="Arial" w:cs="Arial"/>
                <w:sz w:val="28"/>
                <w:szCs w:val="28"/>
              </w:rPr>
              <w:t>Meiosis 2 is a homotypic division, equalizing the chromosome number of both parent and daughter cells.</w:t>
            </w:r>
          </w:p>
        </w:tc>
      </w:tr>
      <w:tr w:rsidR="00F84242" w14:paraId="25D737F3" w14:textId="77777777" w:rsidTr="007E0E72">
        <w:tc>
          <w:tcPr>
            <w:tcW w:w="4148" w:type="dxa"/>
          </w:tcPr>
          <w:p w14:paraId="65D82349" w14:textId="686D41E2" w:rsidR="00F84242" w:rsidRDefault="002B4651" w:rsidP="00F84242">
            <w:pPr>
              <w:pStyle w:val="ListParagraph"/>
              <w:ind w:left="0"/>
              <w:rPr>
                <w:rFonts w:ascii="Arial" w:hAnsi="Arial" w:cs="Arial"/>
                <w:sz w:val="28"/>
                <w:szCs w:val="28"/>
              </w:rPr>
            </w:pPr>
            <w:r w:rsidRPr="002B4651">
              <w:rPr>
                <w:rFonts w:ascii="Arial" w:hAnsi="Arial" w:cs="Arial"/>
                <w:sz w:val="28"/>
                <w:szCs w:val="28"/>
              </w:rPr>
              <w:t>Two daughter cells are produced from a single parent cell</w:t>
            </w:r>
            <w:r>
              <w:rPr>
                <w:rFonts w:ascii="Arial" w:hAnsi="Arial" w:cs="Arial"/>
                <w:sz w:val="28"/>
                <w:szCs w:val="28"/>
              </w:rPr>
              <w:t xml:space="preserve"> at the end of meiosis 1</w:t>
            </w:r>
          </w:p>
        </w:tc>
        <w:tc>
          <w:tcPr>
            <w:tcW w:w="4148" w:type="dxa"/>
          </w:tcPr>
          <w:p w14:paraId="2FCEA686" w14:textId="0AE463C5" w:rsidR="00F84242" w:rsidRDefault="002B4651" w:rsidP="00F84242">
            <w:pPr>
              <w:pStyle w:val="ListParagraph"/>
              <w:ind w:left="0"/>
              <w:rPr>
                <w:rFonts w:ascii="Arial" w:hAnsi="Arial" w:cs="Arial"/>
                <w:sz w:val="28"/>
                <w:szCs w:val="28"/>
              </w:rPr>
            </w:pPr>
            <w:r w:rsidRPr="002B4651">
              <w:rPr>
                <w:rFonts w:ascii="Arial" w:hAnsi="Arial" w:cs="Arial"/>
                <w:sz w:val="28"/>
                <w:szCs w:val="28"/>
              </w:rPr>
              <w:t>The two daughter cells produced at meiosis 1 are separately divided to produce four cells.</w:t>
            </w:r>
          </w:p>
        </w:tc>
      </w:tr>
      <w:tr w:rsidR="00F84242" w14:paraId="0F1935D5" w14:textId="77777777" w:rsidTr="007E0E72">
        <w:tc>
          <w:tcPr>
            <w:tcW w:w="4148" w:type="dxa"/>
          </w:tcPr>
          <w:p w14:paraId="4C8A33E0" w14:textId="1C47BD21" w:rsidR="00F84242" w:rsidRDefault="002B4651" w:rsidP="00F84242">
            <w:pPr>
              <w:pStyle w:val="ListParagraph"/>
              <w:ind w:left="0"/>
              <w:rPr>
                <w:rFonts w:ascii="Arial" w:hAnsi="Arial" w:cs="Arial"/>
                <w:sz w:val="28"/>
                <w:szCs w:val="28"/>
              </w:rPr>
            </w:pPr>
            <w:r w:rsidRPr="002B4651">
              <w:rPr>
                <w:rFonts w:ascii="Arial" w:hAnsi="Arial" w:cs="Arial"/>
                <w:sz w:val="28"/>
                <w:szCs w:val="28"/>
              </w:rPr>
              <w:t>Chromosomal cross-over occurs during prophase 1, by exchanging the genetic material between non-sister chromatids.</w:t>
            </w:r>
          </w:p>
        </w:tc>
        <w:tc>
          <w:tcPr>
            <w:tcW w:w="4148" w:type="dxa"/>
          </w:tcPr>
          <w:p w14:paraId="6CF506F7" w14:textId="3D840B8F" w:rsidR="00F84242" w:rsidRDefault="002B4651" w:rsidP="00F84242">
            <w:pPr>
              <w:pStyle w:val="ListParagraph"/>
              <w:ind w:left="0"/>
              <w:rPr>
                <w:rFonts w:ascii="Arial" w:hAnsi="Arial" w:cs="Arial"/>
                <w:sz w:val="28"/>
                <w:szCs w:val="28"/>
              </w:rPr>
            </w:pPr>
            <w:r w:rsidRPr="002B4651">
              <w:rPr>
                <w:rFonts w:ascii="Arial" w:hAnsi="Arial" w:cs="Arial"/>
                <w:sz w:val="28"/>
                <w:szCs w:val="28"/>
              </w:rPr>
              <w:t>No chromosomal cross-over occurs during prophase 2.</w:t>
            </w:r>
          </w:p>
        </w:tc>
      </w:tr>
      <w:tr w:rsidR="00F84242" w14:paraId="4671A1B4" w14:textId="77777777" w:rsidTr="007E0E72">
        <w:tc>
          <w:tcPr>
            <w:tcW w:w="4148" w:type="dxa"/>
          </w:tcPr>
          <w:p w14:paraId="5532E8D8" w14:textId="5BDF98F8" w:rsidR="00F84242" w:rsidRDefault="002B4651" w:rsidP="00F84242">
            <w:pPr>
              <w:pStyle w:val="ListParagraph"/>
              <w:ind w:left="0"/>
              <w:rPr>
                <w:rFonts w:ascii="Arial" w:hAnsi="Arial" w:cs="Arial"/>
                <w:sz w:val="28"/>
                <w:szCs w:val="28"/>
              </w:rPr>
            </w:pPr>
            <w:r w:rsidRPr="002B4651">
              <w:rPr>
                <w:rFonts w:ascii="Arial" w:hAnsi="Arial" w:cs="Arial"/>
                <w:sz w:val="28"/>
                <w:szCs w:val="28"/>
              </w:rPr>
              <w:lastRenderedPageBreak/>
              <w:t>Meiosis</w:t>
            </w:r>
            <w:r w:rsidR="007E0E72">
              <w:rPr>
                <w:rFonts w:ascii="Arial" w:hAnsi="Arial" w:cs="Arial" w:hint="eastAsia"/>
                <w:sz w:val="28"/>
                <w:szCs w:val="28"/>
              </w:rPr>
              <w:t xml:space="preserve"> </w:t>
            </w:r>
            <w:r w:rsidRPr="002B4651">
              <w:rPr>
                <w:rFonts w:ascii="Arial" w:hAnsi="Arial" w:cs="Arial"/>
                <w:sz w:val="28"/>
                <w:szCs w:val="28"/>
              </w:rPr>
              <w:t>1</w:t>
            </w:r>
            <w:r w:rsidR="007E0E72">
              <w:rPr>
                <w:rFonts w:ascii="Arial" w:hAnsi="Arial" w:cs="Arial" w:hint="eastAsia"/>
                <w:sz w:val="28"/>
                <w:szCs w:val="28"/>
              </w:rPr>
              <w:t xml:space="preserve"> </w:t>
            </w:r>
            <w:r w:rsidRPr="002B4651">
              <w:rPr>
                <w:rFonts w:ascii="Arial" w:hAnsi="Arial" w:cs="Arial"/>
                <w:sz w:val="28"/>
                <w:szCs w:val="28"/>
              </w:rPr>
              <w:t>is</w:t>
            </w:r>
            <w:r w:rsidR="007E0E72">
              <w:rPr>
                <w:rFonts w:ascii="Arial" w:hAnsi="Arial" w:cs="Arial" w:hint="eastAsia"/>
                <w:sz w:val="28"/>
                <w:szCs w:val="28"/>
              </w:rPr>
              <w:t xml:space="preserve"> </w:t>
            </w:r>
            <w:r w:rsidRPr="002B4651">
              <w:rPr>
                <w:rFonts w:ascii="Arial" w:hAnsi="Arial" w:cs="Arial"/>
                <w:sz w:val="28"/>
                <w:szCs w:val="28"/>
              </w:rPr>
              <w:t>a</w:t>
            </w:r>
            <w:r w:rsidR="007E0E72">
              <w:rPr>
                <w:rFonts w:ascii="Arial" w:hAnsi="Arial" w:cs="Arial" w:hint="eastAsia"/>
                <w:sz w:val="28"/>
                <w:szCs w:val="28"/>
              </w:rPr>
              <w:t xml:space="preserve"> </w:t>
            </w:r>
            <w:r w:rsidRPr="002B4651">
              <w:rPr>
                <w:rFonts w:ascii="Arial" w:hAnsi="Arial" w:cs="Arial"/>
                <w:sz w:val="28"/>
                <w:szCs w:val="28"/>
              </w:rPr>
              <w:t>more</w:t>
            </w:r>
            <w:r w:rsidR="007E0E72">
              <w:rPr>
                <w:rFonts w:ascii="Arial" w:hAnsi="Arial" w:cs="Arial" w:hint="eastAsia"/>
                <w:sz w:val="28"/>
                <w:szCs w:val="28"/>
              </w:rPr>
              <w:t xml:space="preserve"> </w:t>
            </w:r>
            <w:r w:rsidRPr="002B4651">
              <w:rPr>
                <w:rFonts w:ascii="Arial" w:hAnsi="Arial" w:cs="Arial"/>
                <w:sz w:val="28"/>
                <w:szCs w:val="28"/>
              </w:rPr>
              <w:t>complex</w:t>
            </w:r>
            <w:r w:rsidR="007E0E72">
              <w:rPr>
                <w:rFonts w:ascii="Arial" w:hAnsi="Arial" w:cs="Arial" w:hint="eastAsia"/>
                <w:sz w:val="28"/>
                <w:szCs w:val="28"/>
              </w:rPr>
              <w:t xml:space="preserve"> </w:t>
            </w:r>
            <w:r w:rsidRPr="002B4651">
              <w:rPr>
                <w:rFonts w:ascii="Arial" w:hAnsi="Arial" w:cs="Arial"/>
                <w:sz w:val="28"/>
                <w:szCs w:val="28"/>
              </w:rPr>
              <w:t>division.</w:t>
            </w:r>
            <w:r w:rsidR="007E0E72">
              <w:rPr>
                <w:rFonts w:ascii="Arial" w:hAnsi="Arial" w:cs="Arial" w:hint="eastAsia"/>
                <w:sz w:val="28"/>
                <w:szCs w:val="28"/>
              </w:rPr>
              <w:t xml:space="preserve"> </w:t>
            </w:r>
            <w:r w:rsidRPr="002B4651">
              <w:rPr>
                <w:rFonts w:ascii="Arial" w:hAnsi="Arial" w:cs="Arial"/>
                <w:sz w:val="28"/>
                <w:szCs w:val="28"/>
              </w:rPr>
              <w:t>Thus,</w:t>
            </w:r>
            <w:r w:rsidR="007E0E72">
              <w:rPr>
                <w:rFonts w:ascii="Arial" w:hAnsi="Arial" w:cs="Arial" w:hint="eastAsia"/>
                <w:sz w:val="28"/>
                <w:szCs w:val="28"/>
              </w:rPr>
              <w:t xml:space="preserve"> </w:t>
            </w:r>
            <w:r w:rsidRPr="002B4651">
              <w:rPr>
                <w:rFonts w:ascii="Arial" w:hAnsi="Arial" w:cs="Arial"/>
                <w:sz w:val="28"/>
                <w:szCs w:val="28"/>
              </w:rPr>
              <w:t>it</w:t>
            </w:r>
            <w:r w:rsidR="007E0E72">
              <w:rPr>
                <w:rFonts w:ascii="Arial" w:hAnsi="Arial" w:cs="Arial" w:hint="eastAsia"/>
                <w:sz w:val="28"/>
                <w:szCs w:val="28"/>
              </w:rPr>
              <w:t xml:space="preserve"> </w:t>
            </w:r>
            <w:r w:rsidRPr="002B4651">
              <w:rPr>
                <w:rFonts w:ascii="Arial" w:hAnsi="Arial" w:cs="Arial"/>
                <w:sz w:val="28"/>
                <w:szCs w:val="28"/>
              </w:rPr>
              <w:t>takes</w:t>
            </w:r>
            <w:r w:rsidR="007E0E72">
              <w:rPr>
                <w:rFonts w:ascii="Arial" w:hAnsi="Arial" w:cs="Arial" w:hint="eastAsia"/>
                <w:sz w:val="28"/>
                <w:szCs w:val="28"/>
              </w:rPr>
              <w:t xml:space="preserve"> </w:t>
            </w:r>
            <w:r w:rsidRPr="002B4651">
              <w:rPr>
                <w:rFonts w:ascii="Arial" w:hAnsi="Arial" w:cs="Arial"/>
                <w:sz w:val="28"/>
                <w:szCs w:val="28"/>
              </w:rPr>
              <w:t>more</w:t>
            </w:r>
            <w:r w:rsidR="007E0E72">
              <w:rPr>
                <w:rFonts w:ascii="Arial" w:hAnsi="Arial" w:cs="Arial" w:hint="eastAsia"/>
                <w:sz w:val="28"/>
                <w:szCs w:val="28"/>
              </w:rPr>
              <w:t xml:space="preserve"> </w:t>
            </w:r>
            <w:r w:rsidRPr="002B4651">
              <w:rPr>
                <w:rFonts w:ascii="Arial" w:hAnsi="Arial" w:cs="Arial"/>
                <w:sz w:val="28"/>
                <w:szCs w:val="28"/>
              </w:rPr>
              <w:t>time.</w:t>
            </w:r>
          </w:p>
        </w:tc>
        <w:tc>
          <w:tcPr>
            <w:tcW w:w="4148" w:type="dxa"/>
          </w:tcPr>
          <w:p w14:paraId="1D1B96B7" w14:textId="4C3EDF43" w:rsidR="00F84242" w:rsidRDefault="007E0E72" w:rsidP="00F84242">
            <w:pPr>
              <w:pStyle w:val="ListParagraph"/>
              <w:ind w:left="0"/>
              <w:rPr>
                <w:rFonts w:ascii="Arial" w:hAnsi="Arial" w:cs="Arial"/>
                <w:sz w:val="28"/>
                <w:szCs w:val="28"/>
              </w:rPr>
            </w:pPr>
            <w:r w:rsidRPr="007E0E72">
              <w:rPr>
                <w:rFonts w:ascii="Arial" w:hAnsi="Arial" w:cs="Arial"/>
                <w:sz w:val="28"/>
                <w:szCs w:val="28"/>
              </w:rPr>
              <w:t>Meiosis</w:t>
            </w:r>
            <w:r>
              <w:rPr>
                <w:rFonts w:ascii="Arial" w:hAnsi="Arial" w:cs="Arial" w:hint="eastAsia"/>
                <w:sz w:val="28"/>
                <w:szCs w:val="28"/>
              </w:rPr>
              <w:t xml:space="preserve"> </w:t>
            </w:r>
            <w:r w:rsidRPr="007E0E72">
              <w:rPr>
                <w:rFonts w:ascii="Arial" w:hAnsi="Arial" w:cs="Arial"/>
                <w:sz w:val="28"/>
                <w:szCs w:val="28"/>
              </w:rPr>
              <w:t>2</w:t>
            </w:r>
            <w:r>
              <w:rPr>
                <w:rFonts w:ascii="Arial" w:hAnsi="Arial" w:cs="Arial" w:hint="eastAsia"/>
                <w:sz w:val="28"/>
                <w:szCs w:val="28"/>
              </w:rPr>
              <w:t xml:space="preserve"> </w:t>
            </w:r>
            <w:r w:rsidRPr="007E0E72">
              <w:rPr>
                <w:rFonts w:ascii="Arial" w:hAnsi="Arial" w:cs="Arial"/>
                <w:sz w:val="28"/>
                <w:szCs w:val="28"/>
              </w:rPr>
              <w:t>is</w:t>
            </w:r>
            <w:r>
              <w:rPr>
                <w:rFonts w:ascii="Arial" w:hAnsi="Arial" w:cs="Arial" w:hint="eastAsia"/>
                <w:sz w:val="28"/>
                <w:szCs w:val="28"/>
              </w:rPr>
              <w:t xml:space="preserve"> </w:t>
            </w:r>
            <w:r w:rsidRPr="007E0E72">
              <w:rPr>
                <w:rFonts w:ascii="Arial" w:hAnsi="Arial" w:cs="Arial"/>
                <w:sz w:val="28"/>
                <w:szCs w:val="28"/>
              </w:rPr>
              <w:t>comparatively</w:t>
            </w:r>
            <w:r>
              <w:rPr>
                <w:rFonts w:ascii="Arial" w:hAnsi="Arial" w:cs="Arial" w:hint="eastAsia"/>
                <w:sz w:val="28"/>
                <w:szCs w:val="28"/>
              </w:rPr>
              <w:t xml:space="preserve"> </w:t>
            </w:r>
            <w:r w:rsidRPr="007E0E72">
              <w:rPr>
                <w:rFonts w:ascii="Arial" w:hAnsi="Arial" w:cs="Arial"/>
                <w:sz w:val="28"/>
                <w:szCs w:val="28"/>
              </w:rPr>
              <w:t>simple</w:t>
            </w:r>
            <w:r>
              <w:rPr>
                <w:rFonts w:ascii="Arial" w:hAnsi="Arial" w:cs="Arial" w:hint="eastAsia"/>
                <w:sz w:val="28"/>
                <w:szCs w:val="28"/>
              </w:rPr>
              <w:t xml:space="preserve"> </w:t>
            </w:r>
            <w:r w:rsidRPr="007E0E72">
              <w:rPr>
                <w:rFonts w:ascii="Arial" w:hAnsi="Arial" w:cs="Arial"/>
                <w:sz w:val="28"/>
                <w:szCs w:val="28"/>
              </w:rPr>
              <w:t>and</w:t>
            </w:r>
            <w:r>
              <w:rPr>
                <w:rFonts w:ascii="Arial" w:hAnsi="Arial" w:cs="Arial" w:hint="eastAsia"/>
                <w:sz w:val="28"/>
                <w:szCs w:val="28"/>
              </w:rPr>
              <w:t xml:space="preserve"> </w:t>
            </w:r>
            <w:r w:rsidRPr="007E0E72">
              <w:rPr>
                <w:rFonts w:ascii="Arial" w:hAnsi="Arial" w:cs="Arial"/>
                <w:sz w:val="28"/>
                <w:szCs w:val="28"/>
              </w:rPr>
              <w:t>less</w:t>
            </w:r>
            <w:r>
              <w:rPr>
                <w:rFonts w:ascii="Arial" w:hAnsi="Arial" w:cs="Arial" w:hint="eastAsia"/>
                <w:sz w:val="28"/>
                <w:szCs w:val="28"/>
              </w:rPr>
              <w:t xml:space="preserve"> </w:t>
            </w:r>
            <w:r w:rsidRPr="007E0E72">
              <w:rPr>
                <w:rFonts w:ascii="Arial" w:hAnsi="Arial" w:cs="Arial"/>
                <w:sz w:val="28"/>
                <w:szCs w:val="28"/>
              </w:rPr>
              <w:t>time</w:t>
            </w:r>
            <w:r>
              <w:rPr>
                <w:rFonts w:ascii="Arial" w:hAnsi="Arial" w:cs="Arial" w:hint="eastAsia"/>
                <w:sz w:val="28"/>
                <w:szCs w:val="28"/>
              </w:rPr>
              <w:t xml:space="preserve"> </w:t>
            </w:r>
            <w:r w:rsidRPr="007E0E72">
              <w:rPr>
                <w:rFonts w:ascii="Arial" w:hAnsi="Arial" w:cs="Arial"/>
                <w:sz w:val="28"/>
                <w:szCs w:val="28"/>
              </w:rPr>
              <w:t>is</w:t>
            </w:r>
            <w:r>
              <w:rPr>
                <w:rFonts w:ascii="Arial" w:hAnsi="Arial" w:cs="Arial" w:hint="eastAsia"/>
                <w:sz w:val="28"/>
                <w:szCs w:val="28"/>
              </w:rPr>
              <w:t xml:space="preserve"> </w:t>
            </w:r>
            <w:r w:rsidRPr="007E0E72">
              <w:rPr>
                <w:rFonts w:ascii="Arial" w:hAnsi="Arial" w:cs="Arial"/>
                <w:sz w:val="28"/>
                <w:szCs w:val="28"/>
              </w:rPr>
              <w:t>taken</w:t>
            </w:r>
            <w:r>
              <w:rPr>
                <w:rFonts w:ascii="Arial" w:hAnsi="Arial" w:cs="Arial" w:hint="eastAsia"/>
                <w:sz w:val="28"/>
                <w:szCs w:val="28"/>
              </w:rPr>
              <w:t xml:space="preserve"> </w:t>
            </w:r>
            <w:r w:rsidRPr="007E0E72">
              <w:rPr>
                <w:rFonts w:ascii="Arial" w:hAnsi="Arial" w:cs="Arial"/>
                <w:sz w:val="28"/>
                <w:szCs w:val="28"/>
              </w:rPr>
              <w:t>for</w:t>
            </w:r>
            <w:r>
              <w:rPr>
                <w:rFonts w:ascii="Arial" w:hAnsi="Arial" w:cs="Arial" w:hint="eastAsia"/>
                <w:sz w:val="28"/>
                <w:szCs w:val="28"/>
              </w:rPr>
              <w:t xml:space="preserve"> </w:t>
            </w:r>
            <w:r w:rsidRPr="007E0E72">
              <w:rPr>
                <w:rFonts w:ascii="Arial" w:hAnsi="Arial" w:cs="Arial"/>
                <w:sz w:val="28"/>
                <w:szCs w:val="28"/>
              </w:rPr>
              <w:t>the</w:t>
            </w:r>
            <w:r>
              <w:rPr>
                <w:rFonts w:ascii="Arial" w:hAnsi="Arial" w:cs="Arial" w:hint="eastAsia"/>
                <w:sz w:val="28"/>
                <w:szCs w:val="28"/>
              </w:rPr>
              <w:t xml:space="preserve"> </w:t>
            </w:r>
            <w:r w:rsidRPr="007E0E72">
              <w:rPr>
                <w:rFonts w:ascii="Arial" w:hAnsi="Arial" w:cs="Arial"/>
                <w:sz w:val="28"/>
                <w:szCs w:val="28"/>
              </w:rPr>
              <w:t>division.</w:t>
            </w:r>
          </w:p>
        </w:tc>
      </w:tr>
      <w:tr w:rsidR="00F84242" w14:paraId="4BA36386" w14:textId="77777777" w:rsidTr="007E0E72">
        <w:tc>
          <w:tcPr>
            <w:tcW w:w="4148" w:type="dxa"/>
          </w:tcPr>
          <w:p w14:paraId="10554B36" w14:textId="252EC7BC" w:rsidR="00F84242" w:rsidRDefault="007E0E72" w:rsidP="00F84242">
            <w:pPr>
              <w:pStyle w:val="ListParagraph"/>
              <w:ind w:left="0"/>
              <w:rPr>
                <w:rFonts w:ascii="Arial" w:hAnsi="Arial" w:cs="Arial"/>
                <w:sz w:val="28"/>
                <w:szCs w:val="28"/>
              </w:rPr>
            </w:pPr>
            <w:r w:rsidRPr="007E0E72">
              <w:rPr>
                <w:rFonts w:ascii="Arial" w:hAnsi="Arial" w:cs="Arial"/>
                <w:sz w:val="28"/>
                <w:szCs w:val="28"/>
              </w:rPr>
              <w:t>Interphase</w:t>
            </w:r>
            <w:r>
              <w:rPr>
                <w:rFonts w:ascii="Arial" w:hAnsi="Arial" w:cs="Arial" w:hint="eastAsia"/>
                <w:sz w:val="28"/>
                <w:szCs w:val="28"/>
              </w:rPr>
              <w:t xml:space="preserve"> </w:t>
            </w:r>
            <w:r w:rsidRPr="007E0E72">
              <w:rPr>
                <w:rFonts w:ascii="Arial" w:hAnsi="Arial" w:cs="Arial"/>
                <w:sz w:val="28"/>
                <w:szCs w:val="28"/>
              </w:rPr>
              <w:t>is</w:t>
            </w:r>
            <w:r>
              <w:rPr>
                <w:rFonts w:ascii="Arial" w:hAnsi="Arial" w:cs="Arial" w:hint="eastAsia"/>
                <w:sz w:val="28"/>
                <w:szCs w:val="28"/>
              </w:rPr>
              <w:t xml:space="preserve"> f</w:t>
            </w:r>
            <w:r w:rsidRPr="007E0E72">
              <w:rPr>
                <w:rFonts w:ascii="Arial" w:hAnsi="Arial" w:cs="Arial"/>
                <w:sz w:val="28"/>
                <w:szCs w:val="28"/>
              </w:rPr>
              <w:t>ollowed</w:t>
            </w:r>
            <w:r>
              <w:rPr>
                <w:rFonts w:ascii="Arial" w:hAnsi="Arial" w:cs="Arial" w:hint="eastAsia"/>
                <w:sz w:val="28"/>
                <w:szCs w:val="28"/>
              </w:rPr>
              <w:t xml:space="preserve"> </w:t>
            </w:r>
            <w:r w:rsidRPr="007E0E72">
              <w:rPr>
                <w:rFonts w:ascii="Arial" w:hAnsi="Arial" w:cs="Arial"/>
                <w:sz w:val="28"/>
                <w:szCs w:val="28"/>
              </w:rPr>
              <w:t>by</w:t>
            </w:r>
            <w:r>
              <w:rPr>
                <w:rFonts w:ascii="Arial" w:hAnsi="Arial" w:cs="Arial" w:hint="eastAsia"/>
                <w:sz w:val="28"/>
                <w:szCs w:val="28"/>
              </w:rPr>
              <w:t xml:space="preserve"> </w:t>
            </w:r>
            <w:r w:rsidRPr="007E0E72">
              <w:rPr>
                <w:rFonts w:ascii="Arial" w:hAnsi="Arial" w:cs="Arial"/>
                <w:sz w:val="28"/>
                <w:szCs w:val="28"/>
              </w:rPr>
              <w:t>meiosis</w:t>
            </w:r>
            <w:r>
              <w:rPr>
                <w:rFonts w:ascii="Arial" w:hAnsi="Arial" w:cs="Arial" w:hint="eastAsia"/>
                <w:sz w:val="28"/>
                <w:szCs w:val="28"/>
              </w:rPr>
              <w:t xml:space="preserve"> </w:t>
            </w:r>
            <w:r w:rsidRPr="007E0E72">
              <w:rPr>
                <w:rFonts w:ascii="Arial" w:hAnsi="Arial" w:cs="Arial"/>
                <w:sz w:val="28"/>
                <w:szCs w:val="28"/>
              </w:rPr>
              <w:t>1.</w:t>
            </w:r>
          </w:p>
        </w:tc>
        <w:tc>
          <w:tcPr>
            <w:tcW w:w="4148" w:type="dxa"/>
          </w:tcPr>
          <w:p w14:paraId="333321C5" w14:textId="69C035F9" w:rsidR="00F84242" w:rsidRDefault="007E0E72" w:rsidP="00F84242">
            <w:pPr>
              <w:pStyle w:val="ListParagraph"/>
              <w:ind w:left="0"/>
              <w:rPr>
                <w:rFonts w:ascii="Arial" w:hAnsi="Arial" w:cs="Arial"/>
                <w:sz w:val="28"/>
                <w:szCs w:val="28"/>
              </w:rPr>
            </w:pPr>
            <w:r w:rsidRPr="007E0E72">
              <w:rPr>
                <w:rFonts w:ascii="Arial" w:hAnsi="Arial" w:cs="Arial"/>
                <w:sz w:val="28"/>
                <w:szCs w:val="28"/>
              </w:rPr>
              <w:t>No</w:t>
            </w:r>
            <w:r>
              <w:rPr>
                <w:rFonts w:ascii="Arial" w:hAnsi="Arial" w:cs="Arial" w:hint="eastAsia"/>
                <w:sz w:val="28"/>
                <w:szCs w:val="28"/>
              </w:rPr>
              <w:t xml:space="preserve"> </w:t>
            </w:r>
            <w:r>
              <w:rPr>
                <w:rFonts w:ascii="Arial" w:hAnsi="Arial" w:cs="Arial"/>
                <w:sz w:val="28"/>
                <w:szCs w:val="28"/>
              </w:rPr>
              <w:t>I</w:t>
            </w:r>
            <w:r w:rsidRPr="007E0E72">
              <w:rPr>
                <w:rFonts w:ascii="Arial" w:hAnsi="Arial" w:cs="Arial"/>
                <w:sz w:val="28"/>
                <w:szCs w:val="28"/>
              </w:rPr>
              <w:t>nterphase</w:t>
            </w:r>
            <w:r>
              <w:rPr>
                <w:rFonts w:ascii="Arial" w:hAnsi="Arial" w:cs="Arial" w:hint="eastAsia"/>
                <w:sz w:val="28"/>
                <w:szCs w:val="28"/>
              </w:rPr>
              <w:t xml:space="preserve"> </w:t>
            </w:r>
            <w:r w:rsidRPr="007E0E72">
              <w:rPr>
                <w:rFonts w:ascii="Arial" w:hAnsi="Arial" w:cs="Arial"/>
                <w:sz w:val="28"/>
                <w:szCs w:val="28"/>
              </w:rPr>
              <w:t>takes</w:t>
            </w:r>
            <w:r>
              <w:rPr>
                <w:rFonts w:ascii="Arial" w:hAnsi="Arial" w:cs="Arial" w:hint="eastAsia"/>
                <w:sz w:val="28"/>
                <w:szCs w:val="28"/>
              </w:rPr>
              <w:t xml:space="preserve"> </w:t>
            </w:r>
            <w:r w:rsidRPr="007E0E72">
              <w:rPr>
                <w:rFonts w:ascii="Arial" w:hAnsi="Arial" w:cs="Arial"/>
                <w:sz w:val="28"/>
                <w:szCs w:val="28"/>
              </w:rPr>
              <w:t>place</w:t>
            </w:r>
            <w:r>
              <w:rPr>
                <w:rFonts w:ascii="Arial" w:hAnsi="Arial" w:cs="Arial" w:hint="eastAsia"/>
                <w:sz w:val="28"/>
                <w:szCs w:val="28"/>
              </w:rPr>
              <w:t xml:space="preserve"> </w:t>
            </w:r>
            <w:r w:rsidRPr="007E0E72">
              <w:rPr>
                <w:rFonts w:ascii="Arial" w:hAnsi="Arial" w:cs="Arial"/>
                <w:sz w:val="28"/>
                <w:szCs w:val="28"/>
              </w:rPr>
              <w:t>prior</w:t>
            </w:r>
            <w:r>
              <w:rPr>
                <w:rFonts w:ascii="Arial" w:hAnsi="Arial" w:cs="Arial" w:hint="eastAsia"/>
                <w:sz w:val="28"/>
                <w:szCs w:val="28"/>
              </w:rPr>
              <w:t xml:space="preserve"> </w:t>
            </w:r>
            <w:r w:rsidRPr="007E0E72">
              <w:rPr>
                <w:rFonts w:ascii="Arial" w:hAnsi="Arial" w:cs="Arial"/>
                <w:sz w:val="28"/>
                <w:szCs w:val="28"/>
              </w:rPr>
              <w:t>to</w:t>
            </w:r>
            <w:r>
              <w:rPr>
                <w:rFonts w:ascii="Arial" w:hAnsi="Arial" w:cs="Arial" w:hint="eastAsia"/>
                <w:sz w:val="28"/>
                <w:szCs w:val="28"/>
              </w:rPr>
              <w:t xml:space="preserve"> </w:t>
            </w:r>
            <w:r w:rsidRPr="007E0E72">
              <w:rPr>
                <w:rFonts w:ascii="Arial" w:hAnsi="Arial" w:cs="Arial"/>
                <w:sz w:val="28"/>
                <w:szCs w:val="28"/>
              </w:rPr>
              <w:t>the</w:t>
            </w:r>
            <w:r w:rsidRPr="007E0E72">
              <w:rPr>
                <w:rFonts w:ascii="Arial" w:hAnsi="Arial" w:cs="Arial" w:hint="eastAsia"/>
                <w:sz w:val="28"/>
                <w:szCs w:val="28"/>
              </w:rPr>
              <w:t></w:t>
            </w:r>
            <w:r w:rsidRPr="007E0E72">
              <w:rPr>
                <w:rFonts w:ascii="Arial" w:hAnsi="Arial" w:cs="Arial"/>
                <w:sz w:val="28"/>
                <w:szCs w:val="28"/>
              </w:rPr>
              <w:t>meiosis</w:t>
            </w:r>
            <w:r>
              <w:rPr>
                <w:rFonts w:ascii="Arial" w:hAnsi="Arial" w:cs="Arial" w:hint="eastAsia"/>
                <w:sz w:val="28"/>
                <w:szCs w:val="28"/>
              </w:rPr>
              <w:t xml:space="preserve"> </w:t>
            </w:r>
            <w:r w:rsidRPr="007E0E72">
              <w:rPr>
                <w:rFonts w:ascii="Arial" w:hAnsi="Arial" w:cs="Arial"/>
                <w:sz w:val="28"/>
                <w:szCs w:val="28"/>
              </w:rPr>
              <w:t>2.</w:t>
            </w:r>
            <w:r>
              <w:rPr>
                <w:rFonts w:ascii="Arial" w:hAnsi="Arial" w:cs="Arial" w:hint="eastAsia"/>
                <w:sz w:val="28"/>
                <w:szCs w:val="28"/>
              </w:rPr>
              <w:t xml:space="preserve"> </w:t>
            </w:r>
            <w:r w:rsidRPr="007E0E72">
              <w:rPr>
                <w:rFonts w:ascii="Arial" w:hAnsi="Arial" w:cs="Arial"/>
                <w:sz w:val="28"/>
                <w:szCs w:val="28"/>
              </w:rPr>
              <w:t>A</w:t>
            </w:r>
            <w:r>
              <w:rPr>
                <w:rFonts w:ascii="Arial" w:hAnsi="Arial" w:cs="Arial" w:hint="eastAsia"/>
                <w:sz w:val="28"/>
                <w:szCs w:val="28"/>
              </w:rPr>
              <w:t xml:space="preserve"> </w:t>
            </w:r>
            <w:r w:rsidRPr="007E0E72">
              <w:rPr>
                <w:rFonts w:ascii="Arial" w:hAnsi="Arial" w:cs="Arial"/>
                <w:sz w:val="28"/>
                <w:szCs w:val="28"/>
              </w:rPr>
              <w:t>resting</w:t>
            </w:r>
            <w:r>
              <w:rPr>
                <w:rFonts w:ascii="Arial" w:hAnsi="Arial" w:cs="Arial" w:hint="eastAsia"/>
                <w:sz w:val="28"/>
                <w:szCs w:val="28"/>
              </w:rPr>
              <w:t xml:space="preserve"> </w:t>
            </w:r>
            <w:r w:rsidRPr="007E0E72">
              <w:rPr>
                <w:rFonts w:ascii="Arial" w:hAnsi="Arial" w:cs="Arial"/>
                <w:sz w:val="28"/>
                <w:szCs w:val="28"/>
              </w:rPr>
              <w:t>phase,</w:t>
            </w:r>
            <w:r>
              <w:rPr>
                <w:rFonts w:ascii="Arial" w:hAnsi="Arial" w:cs="Arial" w:hint="eastAsia"/>
                <w:sz w:val="28"/>
                <w:szCs w:val="28"/>
              </w:rPr>
              <w:t xml:space="preserve"> </w:t>
            </w:r>
            <w:r w:rsidRPr="007E0E72">
              <w:rPr>
                <w:rFonts w:ascii="Arial" w:hAnsi="Arial" w:cs="Arial"/>
                <w:sz w:val="28"/>
                <w:szCs w:val="28"/>
              </w:rPr>
              <w:t>interkinesis</w:t>
            </w:r>
            <w:r>
              <w:rPr>
                <w:rFonts w:ascii="Arial" w:hAnsi="Arial" w:cs="Arial" w:hint="eastAsia"/>
                <w:sz w:val="28"/>
                <w:szCs w:val="28"/>
              </w:rPr>
              <w:t xml:space="preserve"> </w:t>
            </w:r>
            <w:r w:rsidRPr="007E0E72">
              <w:rPr>
                <w:rFonts w:ascii="Arial" w:hAnsi="Arial" w:cs="Arial"/>
                <w:sz w:val="28"/>
                <w:szCs w:val="28"/>
              </w:rPr>
              <w:t>can</w:t>
            </w:r>
            <w:r>
              <w:rPr>
                <w:rFonts w:ascii="Arial" w:hAnsi="Arial" w:cs="Arial" w:hint="eastAsia"/>
                <w:sz w:val="28"/>
                <w:szCs w:val="28"/>
              </w:rPr>
              <w:t xml:space="preserve"> </w:t>
            </w:r>
            <w:r w:rsidRPr="007E0E72">
              <w:rPr>
                <w:rFonts w:ascii="Arial" w:hAnsi="Arial" w:cs="Arial"/>
                <w:sz w:val="28"/>
                <w:szCs w:val="28"/>
              </w:rPr>
              <w:t>occur.</w:t>
            </w:r>
          </w:p>
        </w:tc>
      </w:tr>
      <w:tr w:rsidR="00F84242" w14:paraId="33990CE5" w14:textId="77777777" w:rsidTr="007E0E72">
        <w:tc>
          <w:tcPr>
            <w:tcW w:w="4148" w:type="dxa"/>
          </w:tcPr>
          <w:p w14:paraId="562DE72B" w14:textId="34B7F9F0" w:rsidR="00F84242" w:rsidRDefault="007E0E72" w:rsidP="00F84242">
            <w:pPr>
              <w:pStyle w:val="ListParagraph"/>
              <w:ind w:left="0"/>
              <w:rPr>
                <w:rFonts w:ascii="Arial" w:hAnsi="Arial" w:cs="Arial"/>
                <w:sz w:val="28"/>
                <w:szCs w:val="28"/>
              </w:rPr>
            </w:pPr>
            <w:r w:rsidRPr="007E0E72">
              <w:rPr>
                <w:rFonts w:ascii="Arial" w:hAnsi="Arial" w:cs="Arial"/>
                <w:sz w:val="28"/>
                <w:szCs w:val="28"/>
              </w:rPr>
              <w:t>Homologous chromosomes are present at the beginning of meiosis 1.</w:t>
            </w:r>
          </w:p>
        </w:tc>
        <w:tc>
          <w:tcPr>
            <w:tcW w:w="4148" w:type="dxa"/>
          </w:tcPr>
          <w:p w14:paraId="3A0A2E25" w14:textId="3446AFD3" w:rsidR="00F84242" w:rsidRDefault="007E0E72" w:rsidP="00F84242">
            <w:pPr>
              <w:pStyle w:val="ListParagraph"/>
              <w:ind w:left="0"/>
              <w:rPr>
                <w:rFonts w:ascii="Arial" w:hAnsi="Arial" w:cs="Arial"/>
                <w:sz w:val="28"/>
                <w:szCs w:val="28"/>
              </w:rPr>
            </w:pPr>
            <w:r w:rsidRPr="007E0E72">
              <w:rPr>
                <w:rFonts w:ascii="Arial" w:hAnsi="Arial" w:cs="Arial"/>
                <w:sz w:val="28"/>
                <w:szCs w:val="28"/>
              </w:rPr>
              <w:t>Individual, bivalent chromosomes are present at the beginning of meiosis 2.</w:t>
            </w:r>
          </w:p>
        </w:tc>
      </w:tr>
      <w:tr w:rsidR="00F84242" w14:paraId="5896DD13" w14:textId="77777777" w:rsidTr="007E0E72">
        <w:tc>
          <w:tcPr>
            <w:tcW w:w="4148" w:type="dxa"/>
          </w:tcPr>
          <w:p w14:paraId="119083A9" w14:textId="3669D740" w:rsidR="00F84242" w:rsidRDefault="007E0E72" w:rsidP="00F84242">
            <w:pPr>
              <w:pStyle w:val="ListParagraph"/>
              <w:ind w:left="0"/>
              <w:rPr>
                <w:rFonts w:ascii="Arial" w:hAnsi="Arial" w:cs="Arial"/>
                <w:sz w:val="28"/>
                <w:szCs w:val="28"/>
              </w:rPr>
            </w:pPr>
            <w:proofErr w:type="spellStart"/>
            <w:r w:rsidRPr="007E0E72">
              <w:rPr>
                <w:rFonts w:ascii="Arial" w:hAnsi="Arial" w:cs="Arial"/>
                <w:sz w:val="28"/>
                <w:szCs w:val="28"/>
              </w:rPr>
              <w:t>Cohesin</w:t>
            </w:r>
            <w:proofErr w:type="spellEnd"/>
            <w:r w:rsidRPr="007E0E72">
              <w:rPr>
                <w:rFonts w:ascii="Arial" w:hAnsi="Arial" w:cs="Arial"/>
                <w:sz w:val="28"/>
                <w:szCs w:val="28"/>
              </w:rPr>
              <w:t xml:space="preserve"> protein complexes at the arms of the homologous chromosomes are cleaved.</w:t>
            </w:r>
          </w:p>
        </w:tc>
        <w:tc>
          <w:tcPr>
            <w:tcW w:w="4148" w:type="dxa"/>
          </w:tcPr>
          <w:p w14:paraId="7017B565" w14:textId="3A4E8FE8" w:rsidR="00F84242" w:rsidRDefault="007E0E72" w:rsidP="00F84242">
            <w:pPr>
              <w:pStyle w:val="ListParagraph"/>
              <w:ind w:left="0"/>
              <w:rPr>
                <w:rFonts w:ascii="Arial" w:hAnsi="Arial" w:cs="Arial"/>
                <w:sz w:val="28"/>
                <w:szCs w:val="28"/>
              </w:rPr>
            </w:pPr>
            <w:proofErr w:type="spellStart"/>
            <w:r w:rsidRPr="007E0E72">
              <w:rPr>
                <w:rFonts w:ascii="Arial" w:hAnsi="Arial" w:cs="Arial"/>
                <w:sz w:val="28"/>
                <w:szCs w:val="28"/>
              </w:rPr>
              <w:t>Cohesins</w:t>
            </w:r>
            <w:proofErr w:type="spellEnd"/>
            <w:r w:rsidRPr="007E0E72">
              <w:rPr>
                <w:rFonts w:ascii="Arial" w:hAnsi="Arial" w:cs="Arial"/>
                <w:sz w:val="28"/>
                <w:szCs w:val="28"/>
              </w:rPr>
              <w:t xml:space="preserve"> at the centromeres are cleaved in order to separate the two sister chromatids.</w:t>
            </w:r>
          </w:p>
        </w:tc>
      </w:tr>
    </w:tbl>
    <w:p w14:paraId="00F3FF94" w14:textId="02936FC2" w:rsidR="00F84242" w:rsidRDefault="005E3218" w:rsidP="00F84242">
      <w:pPr>
        <w:pStyle w:val="ListParagraph"/>
        <w:rPr>
          <w:rFonts w:ascii="Arial" w:hAnsi="Arial" w:cs="Arial"/>
          <w:sz w:val="28"/>
          <w:szCs w:val="28"/>
        </w:rPr>
      </w:pPr>
      <w:r>
        <w:rPr>
          <w:rFonts w:ascii="Arial" w:hAnsi="Arial" w:cs="Arial"/>
          <w:sz w:val="28"/>
          <w:szCs w:val="28"/>
        </w:rPr>
        <w:t xml:space="preserve"> </w:t>
      </w:r>
    </w:p>
    <w:p w14:paraId="6D331487" w14:textId="6A1103A0" w:rsidR="005E3218" w:rsidRDefault="005E3218" w:rsidP="00F84242">
      <w:pPr>
        <w:pStyle w:val="ListParagraph"/>
        <w:rPr>
          <w:rFonts w:ascii="Arial" w:hAnsi="Arial" w:cs="Arial"/>
          <w:sz w:val="28"/>
          <w:szCs w:val="28"/>
        </w:rPr>
      </w:pPr>
      <w:r w:rsidRPr="005E3218">
        <w:rPr>
          <w:noProof/>
        </w:rPr>
        <w:drawing>
          <wp:inline distT="0" distB="0" distL="0" distR="0" wp14:anchorId="1B3F94FD" wp14:editId="714374A4">
            <wp:extent cx="451485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14850" cy="3352800"/>
                    </a:xfrm>
                    <a:prstGeom prst="rect">
                      <a:avLst/>
                    </a:prstGeom>
                  </pic:spPr>
                </pic:pic>
              </a:graphicData>
            </a:graphic>
          </wp:inline>
        </w:drawing>
      </w:r>
    </w:p>
    <w:p w14:paraId="65F0CBDC" w14:textId="744AB5B4" w:rsidR="0052603A" w:rsidRDefault="0052603A" w:rsidP="0052603A">
      <w:pPr>
        <w:pStyle w:val="ListParagraph"/>
        <w:numPr>
          <w:ilvl w:val="0"/>
          <w:numId w:val="1"/>
        </w:numPr>
        <w:rPr>
          <w:rFonts w:ascii="Arial" w:hAnsi="Arial" w:cs="Arial"/>
          <w:sz w:val="28"/>
          <w:szCs w:val="28"/>
        </w:rPr>
      </w:pPr>
      <w:r w:rsidRPr="0052603A">
        <w:rPr>
          <w:rFonts w:ascii="Arial" w:hAnsi="Arial" w:cs="Arial"/>
          <w:sz w:val="28"/>
          <w:szCs w:val="28"/>
        </w:rPr>
        <w:t>Fertilization, union of a sperm nucleus, of paternal origin, with an egg nucleus, of maternal origin, to form the primary nucleus of an embryo. In all organisms the essence of fertilization is, in fact, the fusion of the hereditary material of two different sex cells, or gametes, each of which carries half the number of chromosomes typical of the species.</w:t>
      </w:r>
      <w:r>
        <w:rPr>
          <w:rFonts w:ascii="Arial" w:hAnsi="Arial" w:cs="Arial"/>
          <w:sz w:val="28"/>
          <w:szCs w:val="28"/>
        </w:rPr>
        <w:t xml:space="preserve"> It </w:t>
      </w:r>
      <w:r w:rsidRPr="0052603A">
        <w:rPr>
          <w:rFonts w:ascii="Arial" w:hAnsi="Arial" w:cs="Arial"/>
          <w:sz w:val="28"/>
          <w:szCs w:val="28"/>
        </w:rPr>
        <w:t>is the union of the sperm and oocyte</w:t>
      </w:r>
      <w:r>
        <w:rPr>
          <w:rFonts w:ascii="Arial" w:hAnsi="Arial" w:cs="Arial"/>
          <w:sz w:val="28"/>
          <w:szCs w:val="28"/>
        </w:rPr>
        <w:t>. The usual site of fertilization is the ampulla of the uterine tube. If the oocyte is not fertilized here, it slowly passes along the tube to the body of the uterus, where it degenerates and is resorbed.</w:t>
      </w:r>
      <w:r w:rsidRPr="0052603A">
        <w:t xml:space="preserve"> </w:t>
      </w:r>
      <w:r w:rsidRPr="0052603A">
        <w:rPr>
          <w:rFonts w:ascii="Arial" w:hAnsi="Arial" w:cs="Arial"/>
          <w:sz w:val="28"/>
          <w:szCs w:val="28"/>
        </w:rPr>
        <w:t>The fertilization process takes approximately 24 hours</w:t>
      </w:r>
      <w:r>
        <w:rPr>
          <w:rFonts w:ascii="Arial" w:hAnsi="Arial" w:cs="Arial"/>
          <w:sz w:val="28"/>
          <w:szCs w:val="28"/>
        </w:rPr>
        <w:t>. The stages involved include:</w:t>
      </w:r>
    </w:p>
    <w:p w14:paraId="7129BC3D" w14:textId="72058131" w:rsidR="0052603A" w:rsidRDefault="0052603A" w:rsidP="0052603A">
      <w:pPr>
        <w:pStyle w:val="ListParagraph"/>
        <w:numPr>
          <w:ilvl w:val="0"/>
          <w:numId w:val="2"/>
        </w:numPr>
        <w:rPr>
          <w:rFonts w:ascii="Arial" w:hAnsi="Arial" w:cs="Arial"/>
          <w:sz w:val="28"/>
          <w:szCs w:val="28"/>
        </w:rPr>
      </w:pPr>
      <w:r>
        <w:rPr>
          <w:rFonts w:ascii="Arial" w:hAnsi="Arial" w:cs="Arial"/>
          <w:sz w:val="28"/>
          <w:szCs w:val="28"/>
        </w:rPr>
        <w:lastRenderedPageBreak/>
        <w:t>Passage of sperm through the corona radiata</w:t>
      </w:r>
    </w:p>
    <w:p w14:paraId="583A2471" w14:textId="21D5722A" w:rsidR="0052603A" w:rsidRDefault="0052603A" w:rsidP="0052603A">
      <w:pPr>
        <w:pStyle w:val="ListParagraph"/>
        <w:numPr>
          <w:ilvl w:val="0"/>
          <w:numId w:val="2"/>
        </w:numPr>
        <w:rPr>
          <w:rFonts w:ascii="Arial" w:hAnsi="Arial" w:cs="Arial"/>
          <w:sz w:val="28"/>
          <w:szCs w:val="28"/>
        </w:rPr>
      </w:pPr>
      <w:r>
        <w:rPr>
          <w:rFonts w:ascii="Arial" w:hAnsi="Arial" w:cs="Arial"/>
          <w:sz w:val="28"/>
          <w:szCs w:val="28"/>
        </w:rPr>
        <w:t>Penetration of the zona pellucida</w:t>
      </w:r>
    </w:p>
    <w:p w14:paraId="14898463" w14:textId="55A2F113" w:rsidR="0052603A" w:rsidRDefault="0052603A" w:rsidP="0052603A">
      <w:pPr>
        <w:pStyle w:val="ListParagraph"/>
        <w:numPr>
          <w:ilvl w:val="0"/>
          <w:numId w:val="2"/>
        </w:numPr>
        <w:rPr>
          <w:rFonts w:ascii="Arial" w:hAnsi="Arial" w:cs="Arial"/>
          <w:sz w:val="28"/>
          <w:szCs w:val="28"/>
        </w:rPr>
      </w:pPr>
      <w:r>
        <w:rPr>
          <w:rFonts w:ascii="Arial" w:hAnsi="Arial" w:cs="Arial"/>
          <w:sz w:val="28"/>
          <w:szCs w:val="28"/>
        </w:rPr>
        <w:t>Fusion of the plasma membrane of the oocyte and the sperm</w:t>
      </w:r>
    </w:p>
    <w:p w14:paraId="6D04A2F5" w14:textId="2414A466" w:rsidR="0052603A" w:rsidRDefault="0052603A" w:rsidP="0052603A">
      <w:pPr>
        <w:pStyle w:val="ListParagraph"/>
        <w:numPr>
          <w:ilvl w:val="0"/>
          <w:numId w:val="2"/>
        </w:numPr>
        <w:rPr>
          <w:rFonts w:ascii="Arial" w:hAnsi="Arial" w:cs="Arial"/>
          <w:sz w:val="28"/>
          <w:szCs w:val="28"/>
        </w:rPr>
      </w:pPr>
      <w:r w:rsidRPr="0052603A">
        <w:rPr>
          <w:rFonts w:ascii="Arial" w:hAnsi="Arial" w:cs="Arial"/>
          <w:sz w:val="28"/>
          <w:szCs w:val="28"/>
        </w:rPr>
        <w:t>Completion of the second meiotic division of oocyte and formation of female pronucleus</w:t>
      </w:r>
    </w:p>
    <w:p w14:paraId="46F398EC" w14:textId="4BD33F66" w:rsidR="0052603A" w:rsidRDefault="0052603A" w:rsidP="0052603A">
      <w:pPr>
        <w:pStyle w:val="ListParagraph"/>
        <w:numPr>
          <w:ilvl w:val="0"/>
          <w:numId w:val="2"/>
        </w:numPr>
        <w:rPr>
          <w:rFonts w:ascii="Arial" w:hAnsi="Arial" w:cs="Arial"/>
          <w:sz w:val="28"/>
          <w:szCs w:val="28"/>
        </w:rPr>
      </w:pPr>
      <w:r w:rsidRPr="0052603A">
        <w:rPr>
          <w:rFonts w:ascii="Arial" w:hAnsi="Arial" w:cs="Arial"/>
          <w:sz w:val="28"/>
          <w:szCs w:val="28"/>
        </w:rPr>
        <w:t>Formation of the male pronucleus</w:t>
      </w:r>
    </w:p>
    <w:p w14:paraId="5652DCAF" w14:textId="5079D280" w:rsidR="0052603A" w:rsidRDefault="0052603A" w:rsidP="0052603A">
      <w:pPr>
        <w:pStyle w:val="ListParagraph"/>
        <w:numPr>
          <w:ilvl w:val="0"/>
          <w:numId w:val="2"/>
        </w:numPr>
        <w:rPr>
          <w:rFonts w:ascii="Arial" w:hAnsi="Arial" w:cs="Arial"/>
          <w:sz w:val="28"/>
          <w:szCs w:val="28"/>
        </w:rPr>
      </w:pPr>
      <w:r w:rsidRPr="0052603A">
        <w:rPr>
          <w:rFonts w:ascii="Arial" w:hAnsi="Arial" w:cs="Arial"/>
          <w:sz w:val="28"/>
          <w:szCs w:val="28"/>
        </w:rPr>
        <w:t>The 2 pronuclei fuse into a single diploid aggregation of chromosomes, the ootid becomes a zygote</w:t>
      </w:r>
      <w:r>
        <w:rPr>
          <w:rFonts w:ascii="Arial" w:hAnsi="Arial" w:cs="Arial"/>
          <w:sz w:val="28"/>
          <w:szCs w:val="28"/>
        </w:rPr>
        <w:t>.</w:t>
      </w:r>
    </w:p>
    <w:p w14:paraId="6E0120C3" w14:textId="610CB4D6" w:rsidR="001419DA" w:rsidRPr="001419DA" w:rsidRDefault="001419DA" w:rsidP="001419DA">
      <w:pPr>
        <w:pStyle w:val="ListParagraph"/>
        <w:numPr>
          <w:ilvl w:val="0"/>
          <w:numId w:val="3"/>
        </w:numPr>
        <w:rPr>
          <w:rFonts w:ascii="Arial" w:hAnsi="Arial" w:cs="Arial"/>
          <w:sz w:val="28"/>
          <w:szCs w:val="28"/>
        </w:rPr>
      </w:pPr>
      <w:r w:rsidRPr="00620D61">
        <w:rPr>
          <w:rFonts w:ascii="Arial" w:hAnsi="Arial" w:cs="Arial"/>
          <w:sz w:val="28"/>
          <w:szCs w:val="28"/>
          <w:u w:val="single"/>
        </w:rPr>
        <w:t>Passage of a sperm through the corona radiata</w:t>
      </w:r>
      <w:r w:rsidRPr="001419DA">
        <w:rPr>
          <w:rFonts w:ascii="Arial" w:hAnsi="Arial" w:cs="Arial"/>
          <w:sz w:val="28"/>
          <w:szCs w:val="28"/>
        </w:rPr>
        <w:t>:</w:t>
      </w:r>
    </w:p>
    <w:p w14:paraId="6C8D64B2" w14:textId="18FCD94B" w:rsidR="0052603A" w:rsidRDefault="001419DA" w:rsidP="001419DA">
      <w:pPr>
        <w:ind w:left="720"/>
        <w:rPr>
          <w:rFonts w:ascii="Arial" w:hAnsi="Arial" w:cs="Arial"/>
          <w:sz w:val="28"/>
          <w:szCs w:val="28"/>
        </w:rPr>
      </w:pPr>
      <w:r w:rsidRPr="001419DA">
        <w:rPr>
          <w:rFonts w:ascii="Arial" w:hAnsi="Arial" w:cs="Arial"/>
          <w:sz w:val="28"/>
          <w:szCs w:val="28"/>
        </w:rPr>
        <w:t>For sperms to pass through the corona radiata, they must have been capacitated (removal of the glycoprotein coat and seminal plasma proteins from the plasma membrane that overlies the acrosomal region of the spermatozoa)</w:t>
      </w:r>
      <w:r>
        <w:rPr>
          <w:rFonts w:ascii="Arial" w:hAnsi="Arial" w:cs="Arial"/>
          <w:sz w:val="28"/>
          <w:szCs w:val="28"/>
        </w:rPr>
        <w:t>. Movement of the tail of the sperm are also important in the penetration of the corona radiata.</w:t>
      </w:r>
    </w:p>
    <w:p w14:paraId="3D198419" w14:textId="77777777" w:rsidR="001419DA" w:rsidRPr="001419DA" w:rsidRDefault="001419DA" w:rsidP="001419DA">
      <w:pPr>
        <w:pStyle w:val="ListParagraph"/>
        <w:numPr>
          <w:ilvl w:val="0"/>
          <w:numId w:val="3"/>
        </w:numPr>
        <w:rPr>
          <w:rFonts w:ascii="Arial" w:hAnsi="Arial" w:cs="Arial"/>
          <w:sz w:val="28"/>
          <w:szCs w:val="28"/>
          <w:u w:val="single"/>
        </w:rPr>
      </w:pPr>
      <w:r w:rsidRPr="001419DA">
        <w:rPr>
          <w:rFonts w:ascii="Arial" w:hAnsi="Arial" w:cs="Arial"/>
          <w:sz w:val="28"/>
          <w:szCs w:val="28"/>
          <w:u w:val="single"/>
        </w:rPr>
        <w:t xml:space="preserve">Penetration of the zona pellucida: </w:t>
      </w:r>
    </w:p>
    <w:p w14:paraId="3728CCFE" w14:textId="4236A688" w:rsidR="001419DA" w:rsidRDefault="001419DA" w:rsidP="001419DA">
      <w:pPr>
        <w:pStyle w:val="ListParagraph"/>
        <w:rPr>
          <w:rFonts w:ascii="Arial" w:hAnsi="Arial" w:cs="Arial"/>
          <w:sz w:val="28"/>
          <w:szCs w:val="28"/>
        </w:rPr>
      </w:pPr>
      <w:r>
        <w:rPr>
          <w:rFonts w:ascii="Arial" w:hAnsi="Arial" w:cs="Arial"/>
          <w:sz w:val="28"/>
          <w:szCs w:val="28"/>
        </w:rPr>
        <w:t xml:space="preserve">Passage of a sperm through the zona pellucida is the important phase in the initiation of fertilization. </w:t>
      </w:r>
      <w:r w:rsidRPr="001419DA">
        <w:rPr>
          <w:rFonts w:ascii="Arial" w:hAnsi="Arial" w:cs="Arial"/>
          <w:sz w:val="28"/>
          <w:szCs w:val="28"/>
        </w:rPr>
        <w:t>The zona is a glycoprotein shell surrounding the egg that facilitates and maintains sperm binding and induces the acrosome reaction</w:t>
      </w:r>
      <w:r>
        <w:rPr>
          <w:rFonts w:ascii="Arial" w:hAnsi="Arial" w:cs="Arial"/>
          <w:sz w:val="28"/>
          <w:szCs w:val="28"/>
        </w:rPr>
        <w:t xml:space="preserve">. </w:t>
      </w:r>
      <w:r w:rsidRPr="001419DA">
        <w:rPr>
          <w:rFonts w:ascii="Arial" w:hAnsi="Arial" w:cs="Arial"/>
          <w:sz w:val="28"/>
          <w:szCs w:val="28"/>
        </w:rPr>
        <w:t>The intact acrosome of the sperm binds with a zona glycoprotein (ZP3/ zona protein 3) on the zona pellucida</w:t>
      </w:r>
      <w:r w:rsidRPr="001419DA">
        <w:rPr>
          <w:rFonts w:ascii="Arial" w:hAnsi="Arial" w:cs="Arial"/>
          <w:sz w:val="28"/>
          <w:szCs w:val="28"/>
        </w:rPr>
        <w:t xml:space="preserve">. </w:t>
      </w:r>
      <w:r w:rsidRPr="001419DA">
        <w:rPr>
          <w:rFonts w:ascii="Arial" w:hAnsi="Arial" w:cs="Arial"/>
          <w:sz w:val="28"/>
          <w:szCs w:val="28"/>
        </w:rPr>
        <w:t>Release of acrosomal enzymes (acrosin) allows sperm to penetrate the zona pellucida, thereby coming in contact with the plasma membrane of the oocyte</w:t>
      </w:r>
      <w:r w:rsidRPr="001419DA">
        <w:rPr>
          <w:rFonts w:ascii="Arial" w:hAnsi="Arial" w:cs="Arial"/>
          <w:sz w:val="28"/>
          <w:szCs w:val="28"/>
        </w:rPr>
        <w:t xml:space="preserve">. </w:t>
      </w:r>
      <w:r w:rsidRPr="001419DA">
        <w:rPr>
          <w:rFonts w:ascii="Arial" w:hAnsi="Arial" w:cs="Arial"/>
          <w:sz w:val="28"/>
          <w:szCs w:val="28"/>
        </w:rPr>
        <w:t>As soon as the head of a sperm comes in contact with the oocyte surface, the permeability of the zona pellucida changes</w:t>
      </w:r>
      <w:r w:rsidRPr="001419DA">
        <w:rPr>
          <w:rFonts w:ascii="Arial" w:hAnsi="Arial" w:cs="Arial"/>
          <w:sz w:val="28"/>
          <w:szCs w:val="28"/>
        </w:rPr>
        <w:t xml:space="preserve">. </w:t>
      </w:r>
      <w:r w:rsidRPr="001419DA">
        <w:rPr>
          <w:rFonts w:ascii="Arial" w:hAnsi="Arial" w:cs="Arial"/>
          <w:sz w:val="28"/>
          <w:szCs w:val="28"/>
        </w:rPr>
        <w:t>When a sperm comes in contact with the oocyte surface, lysosomal enzymes are released from cortical granules lining the plasma membrane of the oocyte</w:t>
      </w:r>
      <w:r>
        <w:rPr>
          <w:rFonts w:ascii="Arial" w:hAnsi="Arial" w:cs="Arial"/>
          <w:sz w:val="28"/>
          <w:szCs w:val="28"/>
        </w:rPr>
        <w:t xml:space="preserve">. </w:t>
      </w:r>
      <w:r w:rsidRPr="001419DA">
        <w:t xml:space="preserve"> </w:t>
      </w:r>
      <w:r>
        <w:rPr>
          <w:rFonts w:ascii="Arial" w:hAnsi="Arial" w:cs="Arial"/>
          <w:sz w:val="28"/>
          <w:szCs w:val="28"/>
        </w:rPr>
        <w:t>O</w:t>
      </w:r>
      <w:r w:rsidRPr="001419DA">
        <w:rPr>
          <w:rFonts w:ascii="Arial" w:hAnsi="Arial" w:cs="Arial"/>
          <w:sz w:val="28"/>
          <w:szCs w:val="28"/>
        </w:rPr>
        <w:t>nly one sperm seems to be able to penetrate the oocyte</w:t>
      </w:r>
    </w:p>
    <w:p w14:paraId="70034D5B" w14:textId="77777777" w:rsidR="001419DA" w:rsidRPr="001419DA" w:rsidRDefault="001419DA" w:rsidP="001419DA">
      <w:pPr>
        <w:pStyle w:val="ListParagraph"/>
        <w:numPr>
          <w:ilvl w:val="0"/>
          <w:numId w:val="3"/>
        </w:numPr>
        <w:rPr>
          <w:rFonts w:ascii="Arial" w:hAnsi="Arial" w:cs="Arial"/>
          <w:sz w:val="28"/>
          <w:szCs w:val="28"/>
          <w:u w:val="single"/>
        </w:rPr>
      </w:pPr>
      <w:r w:rsidRPr="001419DA">
        <w:rPr>
          <w:rFonts w:ascii="Arial" w:hAnsi="Arial" w:cs="Arial"/>
          <w:sz w:val="28"/>
          <w:szCs w:val="28"/>
          <w:u w:val="single"/>
        </w:rPr>
        <w:t>Fusion of plasma membranes of the oocyte and sperm</w:t>
      </w:r>
    </w:p>
    <w:p w14:paraId="31124A8C" w14:textId="64A4795C" w:rsidR="001419DA" w:rsidRDefault="001419DA" w:rsidP="00CF6A0E">
      <w:pPr>
        <w:pStyle w:val="ListParagraph"/>
        <w:rPr>
          <w:rFonts w:ascii="Arial" w:hAnsi="Arial" w:cs="Arial"/>
          <w:sz w:val="28"/>
          <w:szCs w:val="28"/>
        </w:rPr>
      </w:pPr>
      <w:r w:rsidRPr="001419DA">
        <w:rPr>
          <w:rFonts w:ascii="Arial" w:hAnsi="Arial" w:cs="Arial"/>
          <w:sz w:val="28"/>
          <w:szCs w:val="28"/>
        </w:rPr>
        <w:t xml:space="preserve"> The plasma or cell membranes of the oocyte and sperm fuse and break down at the area of fusion</w:t>
      </w:r>
      <w:r w:rsidR="00CF6A0E">
        <w:rPr>
          <w:rFonts w:ascii="Arial" w:hAnsi="Arial" w:cs="Arial"/>
          <w:sz w:val="28"/>
          <w:szCs w:val="28"/>
        </w:rPr>
        <w:t xml:space="preserve">. </w:t>
      </w:r>
      <w:r w:rsidRPr="00CF6A0E">
        <w:rPr>
          <w:rFonts w:ascii="Arial" w:hAnsi="Arial" w:cs="Arial"/>
          <w:sz w:val="28"/>
          <w:szCs w:val="28"/>
        </w:rPr>
        <w:t>The head and tail of the sperm enter the cytoplasm of the oocyte, but the sperm's plasma membrane remains behind</w:t>
      </w:r>
      <w:r w:rsidR="00CF6A0E">
        <w:rPr>
          <w:rFonts w:ascii="Arial" w:hAnsi="Arial" w:cs="Arial"/>
          <w:sz w:val="28"/>
          <w:szCs w:val="28"/>
        </w:rPr>
        <w:t>.</w:t>
      </w:r>
    </w:p>
    <w:p w14:paraId="78F7C88A" w14:textId="77777777" w:rsidR="00CF6A0E" w:rsidRPr="00CF6A0E" w:rsidRDefault="00CF6A0E" w:rsidP="00CF6A0E">
      <w:pPr>
        <w:pStyle w:val="ListParagraph"/>
        <w:numPr>
          <w:ilvl w:val="0"/>
          <w:numId w:val="3"/>
        </w:numPr>
        <w:rPr>
          <w:rFonts w:ascii="Arial" w:hAnsi="Arial" w:cs="Arial"/>
          <w:sz w:val="28"/>
          <w:szCs w:val="28"/>
          <w:u w:val="single"/>
        </w:rPr>
      </w:pPr>
      <w:r w:rsidRPr="00CF6A0E">
        <w:rPr>
          <w:rFonts w:ascii="Arial" w:hAnsi="Arial" w:cs="Arial"/>
          <w:sz w:val="28"/>
          <w:szCs w:val="28"/>
          <w:u w:val="single"/>
        </w:rPr>
        <w:t>Completion of the second meiotic division of oocyte and formation of female pronucleus</w:t>
      </w:r>
    </w:p>
    <w:p w14:paraId="2C2C9766" w14:textId="52E81AD3" w:rsidR="00CF6A0E" w:rsidRDefault="00CF6A0E" w:rsidP="00CF6A0E">
      <w:pPr>
        <w:pStyle w:val="ListParagraph"/>
        <w:rPr>
          <w:rFonts w:ascii="Arial" w:hAnsi="Arial" w:cs="Arial"/>
          <w:sz w:val="28"/>
          <w:szCs w:val="28"/>
        </w:rPr>
      </w:pPr>
      <w:r w:rsidRPr="00CF6A0E">
        <w:rPr>
          <w:rFonts w:ascii="Arial" w:hAnsi="Arial" w:cs="Arial"/>
          <w:sz w:val="28"/>
          <w:szCs w:val="28"/>
        </w:rPr>
        <w:t>Penetration of the oocyte by a sperm activates the oocyte into completing the second meiotic division and forming a mature oocyte and a second polar body</w:t>
      </w:r>
      <w:r>
        <w:rPr>
          <w:rFonts w:ascii="Arial" w:hAnsi="Arial" w:cs="Arial"/>
          <w:sz w:val="28"/>
          <w:szCs w:val="28"/>
        </w:rPr>
        <w:t xml:space="preserve">. Following </w:t>
      </w:r>
      <w:proofErr w:type="spellStart"/>
      <w:r>
        <w:rPr>
          <w:rFonts w:ascii="Arial" w:hAnsi="Arial" w:cs="Arial"/>
          <w:sz w:val="28"/>
          <w:szCs w:val="28"/>
        </w:rPr>
        <w:t>decondensation</w:t>
      </w:r>
      <w:proofErr w:type="spellEnd"/>
      <w:r>
        <w:rPr>
          <w:rFonts w:ascii="Arial" w:hAnsi="Arial" w:cs="Arial"/>
          <w:sz w:val="28"/>
          <w:szCs w:val="28"/>
        </w:rPr>
        <w:t xml:space="preserve"> of the </w:t>
      </w:r>
      <w:r>
        <w:rPr>
          <w:rFonts w:ascii="Arial" w:hAnsi="Arial" w:cs="Arial"/>
          <w:sz w:val="28"/>
          <w:szCs w:val="28"/>
        </w:rPr>
        <w:lastRenderedPageBreak/>
        <w:t>maternal chromosomes, t</w:t>
      </w:r>
      <w:r w:rsidRPr="00CF6A0E">
        <w:rPr>
          <w:rFonts w:ascii="Arial" w:hAnsi="Arial" w:cs="Arial"/>
          <w:sz w:val="28"/>
          <w:szCs w:val="28"/>
        </w:rPr>
        <w:t>he nucleus of the mature ovum/oocyte is now called the female pronucleus</w:t>
      </w:r>
      <w:r>
        <w:rPr>
          <w:rFonts w:ascii="Arial" w:hAnsi="Arial" w:cs="Arial"/>
          <w:sz w:val="28"/>
          <w:szCs w:val="28"/>
        </w:rPr>
        <w:t>.</w:t>
      </w:r>
    </w:p>
    <w:p w14:paraId="4B597EEE" w14:textId="77777777" w:rsidR="00CF6A0E" w:rsidRPr="00620D61" w:rsidRDefault="00CF6A0E" w:rsidP="00CF6A0E">
      <w:pPr>
        <w:pStyle w:val="ListParagraph"/>
        <w:numPr>
          <w:ilvl w:val="0"/>
          <w:numId w:val="3"/>
        </w:numPr>
        <w:rPr>
          <w:rFonts w:ascii="Arial" w:hAnsi="Arial" w:cs="Arial"/>
          <w:sz w:val="28"/>
          <w:szCs w:val="28"/>
          <w:u w:val="single"/>
        </w:rPr>
      </w:pPr>
      <w:r w:rsidRPr="00CF6A0E">
        <w:rPr>
          <w:rFonts w:ascii="Arial" w:hAnsi="Arial" w:cs="Arial"/>
          <w:sz w:val="28"/>
          <w:szCs w:val="28"/>
          <w:u w:val="single"/>
        </w:rPr>
        <w:t>Formation of the male pronucleus</w:t>
      </w:r>
    </w:p>
    <w:p w14:paraId="299898F2" w14:textId="57726258" w:rsidR="00CF6A0E" w:rsidRDefault="00CF6A0E" w:rsidP="00CF6A0E">
      <w:pPr>
        <w:pStyle w:val="ListParagraph"/>
        <w:rPr>
          <w:rFonts w:ascii="Arial" w:hAnsi="Arial" w:cs="Arial"/>
          <w:sz w:val="28"/>
          <w:szCs w:val="28"/>
        </w:rPr>
      </w:pPr>
      <w:r w:rsidRPr="00CF6A0E">
        <w:rPr>
          <w:rFonts w:ascii="Arial" w:hAnsi="Arial" w:cs="Arial"/>
          <w:sz w:val="28"/>
          <w:szCs w:val="28"/>
        </w:rPr>
        <w:t>Within the cytoplasm of the oocyte, the nucleus of the sperm enlarges to form the male pronucleus and the tail of the sperm degenerates</w:t>
      </w:r>
      <w:r>
        <w:rPr>
          <w:rFonts w:ascii="Arial" w:hAnsi="Arial" w:cs="Arial"/>
          <w:sz w:val="28"/>
          <w:szCs w:val="28"/>
        </w:rPr>
        <w:t xml:space="preserve">. </w:t>
      </w:r>
      <w:r w:rsidRPr="00CF6A0E">
        <w:rPr>
          <w:rFonts w:ascii="Arial" w:hAnsi="Arial" w:cs="Arial"/>
          <w:sz w:val="28"/>
          <w:szCs w:val="28"/>
        </w:rPr>
        <w:t>Since all sperm mitochondria degenerate, all mitochondria within the zygote are of maternal origin (i.e., all mitochondrial DNA is of maternal origin)</w:t>
      </w:r>
      <w:r>
        <w:rPr>
          <w:rFonts w:ascii="Arial" w:hAnsi="Arial" w:cs="Arial"/>
          <w:sz w:val="28"/>
          <w:szCs w:val="28"/>
        </w:rPr>
        <w:t xml:space="preserve">. </w:t>
      </w:r>
      <w:r w:rsidRPr="00CF6A0E">
        <w:rPr>
          <w:rFonts w:ascii="Arial" w:hAnsi="Arial" w:cs="Arial"/>
          <w:sz w:val="28"/>
          <w:szCs w:val="28"/>
        </w:rPr>
        <w:t>Morphologically, the male and female pronuclei are indistinguishable</w:t>
      </w:r>
      <w:r>
        <w:rPr>
          <w:rFonts w:ascii="Arial" w:hAnsi="Arial" w:cs="Arial"/>
          <w:sz w:val="28"/>
          <w:szCs w:val="28"/>
        </w:rPr>
        <w:t xml:space="preserve">. </w:t>
      </w:r>
      <w:r w:rsidRPr="00CF6A0E">
        <w:rPr>
          <w:rFonts w:ascii="Arial" w:hAnsi="Arial" w:cs="Arial"/>
          <w:sz w:val="28"/>
          <w:szCs w:val="28"/>
        </w:rPr>
        <w:t>The oocyte now contains 2 pronuclei, each having haploid number of chromosomes</w:t>
      </w:r>
      <w:r>
        <w:rPr>
          <w:rFonts w:ascii="Arial" w:hAnsi="Arial" w:cs="Arial"/>
          <w:sz w:val="28"/>
          <w:szCs w:val="28"/>
        </w:rPr>
        <w:t xml:space="preserve"> </w:t>
      </w:r>
      <w:r w:rsidRPr="00CF6A0E">
        <w:rPr>
          <w:rFonts w:ascii="Arial" w:hAnsi="Arial" w:cs="Arial"/>
          <w:sz w:val="28"/>
          <w:szCs w:val="28"/>
        </w:rPr>
        <w:t>(23)</w:t>
      </w:r>
      <w:r>
        <w:rPr>
          <w:rFonts w:ascii="Arial" w:hAnsi="Arial" w:cs="Arial"/>
          <w:sz w:val="28"/>
          <w:szCs w:val="28"/>
        </w:rPr>
        <w:t xml:space="preserve">. </w:t>
      </w:r>
      <w:r w:rsidRPr="00CF6A0E">
        <w:rPr>
          <w:rFonts w:ascii="Arial" w:hAnsi="Arial" w:cs="Arial"/>
          <w:sz w:val="28"/>
          <w:szCs w:val="28"/>
        </w:rPr>
        <w:t>The oocyte containing two haploid pronuclei is called an ootid</w:t>
      </w:r>
      <w:r>
        <w:rPr>
          <w:rFonts w:ascii="Arial" w:hAnsi="Arial" w:cs="Arial"/>
          <w:sz w:val="28"/>
          <w:szCs w:val="28"/>
        </w:rPr>
        <w:t>.</w:t>
      </w:r>
    </w:p>
    <w:p w14:paraId="08D08ED9" w14:textId="77777777" w:rsidR="00CF6A0E" w:rsidRPr="00CF6A0E" w:rsidRDefault="00CF6A0E" w:rsidP="00CF6A0E">
      <w:pPr>
        <w:pStyle w:val="ListParagraph"/>
        <w:numPr>
          <w:ilvl w:val="0"/>
          <w:numId w:val="3"/>
        </w:numPr>
        <w:rPr>
          <w:rFonts w:ascii="Arial" w:hAnsi="Arial" w:cs="Arial"/>
          <w:sz w:val="28"/>
          <w:szCs w:val="28"/>
          <w:u w:val="single"/>
        </w:rPr>
      </w:pPr>
      <w:r w:rsidRPr="00CF6A0E">
        <w:rPr>
          <w:rFonts w:ascii="Arial" w:hAnsi="Arial" w:cs="Arial"/>
          <w:sz w:val="28"/>
          <w:szCs w:val="28"/>
          <w:u w:val="single"/>
        </w:rPr>
        <w:t>The 2 pronuclei fuse into a single diploid aggregation of chromosomes, the ootid becomes a zygote</w:t>
      </w:r>
    </w:p>
    <w:p w14:paraId="5A33BD82" w14:textId="7177C980" w:rsidR="00CF6A0E" w:rsidRDefault="00CF6A0E" w:rsidP="00620D61">
      <w:pPr>
        <w:pStyle w:val="ListParagraph"/>
        <w:rPr>
          <w:rFonts w:ascii="Arial" w:hAnsi="Arial" w:cs="Arial"/>
          <w:sz w:val="28"/>
          <w:szCs w:val="28"/>
        </w:rPr>
      </w:pPr>
      <w:r w:rsidRPr="00CF6A0E">
        <w:rPr>
          <w:rFonts w:ascii="Arial" w:hAnsi="Arial" w:cs="Arial"/>
          <w:sz w:val="28"/>
          <w:szCs w:val="28"/>
        </w:rPr>
        <w:t>The chromosomes in the zygote become arranged on a cleavage spindle in preparation for cleavage of the zygote</w:t>
      </w:r>
      <w:r w:rsidR="00620D61">
        <w:rPr>
          <w:rFonts w:ascii="Arial" w:hAnsi="Arial" w:cs="Arial"/>
          <w:sz w:val="28"/>
          <w:szCs w:val="28"/>
        </w:rPr>
        <w:t xml:space="preserve">. </w:t>
      </w:r>
    </w:p>
    <w:p w14:paraId="1B7A24F2" w14:textId="645870C1" w:rsidR="00916583" w:rsidRDefault="00916583" w:rsidP="00620D61">
      <w:pPr>
        <w:pStyle w:val="ListParagraph"/>
        <w:rPr>
          <w:rFonts w:ascii="Arial" w:hAnsi="Arial" w:cs="Arial"/>
          <w:sz w:val="28"/>
          <w:szCs w:val="28"/>
        </w:rPr>
      </w:pPr>
      <w:r w:rsidRPr="00916583">
        <w:drawing>
          <wp:inline distT="0" distB="0" distL="0" distR="0" wp14:anchorId="2FEA9054" wp14:editId="54AFB5CA">
            <wp:extent cx="5467350" cy="399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67350" cy="3990975"/>
                    </a:xfrm>
                    <a:prstGeom prst="rect">
                      <a:avLst/>
                    </a:prstGeom>
                  </pic:spPr>
                </pic:pic>
              </a:graphicData>
            </a:graphic>
          </wp:inline>
        </w:drawing>
      </w:r>
    </w:p>
    <w:p w14:paraId="5738D55D" w14:textId="77777777" w:rsidR="00916583" w:rsidRDefault="00916583" w:rsidP="00620D61">
      <w:pPr>
        <w:pStyle w:val="ListParagraph"/>
        <w:rPr>
          <w:rFonts w:ascii="Arial" w:hAnsi="Arial" w:cs="Arial"/>
          <w:sz w:val="28"/>
          <w:szCs w:val="28"/>
        </w:rPr>
      </w:pPr>
    </w:p>
    <w:p w14:paraId="1E09E8DA" w14:textId="461B4035" w:rsidR="00916583" w:rsidRDefault="00916583" w:rsidP="00620D61">
      <w:pPr>
        <w:pStyle w:val="ListParagraph"/>
        <w:rPr>
          <w:rFonts w:ascii="Arial" w:hAnsi="Arial" w:cs="Arial"/>
          <w:sz w:val="28"/>
          <w:szCs w:val="28"/>
        </w:rPr>
      </w:pPr>
    </w:p>
    <w:p w14:paraId="1E7AFE95" w14:textId="2BD4483B" w:rsidR="00916583" w:rsidRDefault="00916583" w:rsidP="00620D61">
      <w:pPr>
        <w:pStyle w:val="ListParagraph"/>
        <w:rPr>
          <w:rFonts w:ascii="Arial" w:hAnsi="Arial" w:cs="Arial"/>
          <w:sz w:val="28"/>
          <w:szCs w:val="28"/>
        </w:rPr>
      </w:pPr>
    </w:p>
    <w:p w14:paraId="1E4487D2" w14:textId="68E14D13" w:rsidR="00916583" w:rsidRDefault="00916583" w:rsidP="00620D61">
      <w:pPr>
        <w:pStyle w:val="ListParagraph"/>
        <w:rPr>
          <w:rFonts w:ascii="Arial" w:hAnsi="Arial" w:cs="Arial"/>
          <w:sz w:val="28"/>
          <w:szCs w:val="28"/>
        </w:rPr>
      </w:pPr>
      <w:r w:rsidRPr="00916583">
        <w:lastRenderedPageBreak/>
        <w:drawing>
          <wp:inline distT="0" distB="0" distL="0" distR="0" wp14:anchorId="2656C67E" wp14:editId="313C4D8C">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11040EB2" w14:textId="77777777" w:rsidR="00916583" w:rsidRPr="00CF6A0E" w:rsidRDefault="00916583" w:rsidP="00620D61">
      <w:pPr>
        <w:pStyle w:val="ListParagraph"/>
        <w:rPr>
          <w:rFonts w:ascii="Arial" w:hAnsi="Arial" w:cs="Arial"/>
          <w:sz w:val="28"/>
          <w:szCs w:val="28"/>
        </w:rPr>
      </w:pPr>
    </w:p>
    <w:p w14:paraId="58631485" w14:textId="77777777" w:rsidR="001419DA" w:rsidRDefault="001419DA" w:rsidP="001419DA">
      <w:pPr>
        <w:ind w:left="720"/>
        <w:rPr>
          <w:rFonts w:ascii="Arial" w:hAnsi="Arial" w:cs="Arial"/>
          <w:sz w:val="28"/>
          <w:szCs w:val="28"/>
        </w:rPr>
      </w:pPr>
    </w:p>
    <w:p w14:paraId="6903C372" w14:textId="506DDE01" w:rsidR="001419DA" w:rsidRDefault="001419DA" w:rsidP="001419DA">
      <w:pPr>
        <w:rPr>
          <w:rFonts w:ascii="Arial" w:hAnsi="Arial" w:cs="Arial"/>
          <w:sz w:val="28"/>
          <w:szCs w:val="28"/>
        </w:rPr>
      </w:pPr>
    </w:p>
    <w:p w14:paraId="21EAB44A" w14:textId="77777777" w:rsidR="001419DA" w:rsidRPr="0052603A" w:rsidRDefault="001419DA" w:rsidP="001419DA">
      <w:pPr>
        <w:rPr>
          <w:rFonts w:ascii="Arial" w:hAnsi="Arial" w:cs="Arial"/>
          <w:sz w:val="28"/>
          <w:szCs w:val="28"/>
        </w:rPr>
      </w:pPr>
    </w:p>
    <w:p w14:paraId="4F2F6894" w14:textId="0D6CB9FB" w:rsidR="005E3218" w:rsidRDefault="005E3218" w:rsidP="00F84242">
      <w:pPr>
        <w:pStyle w:val="ListParagraph"/>
        <w:rPr>
          <w:rFonts w:ascii="Arial" w:hAnsi="Arial" w:cs="Arial"/>
          <w:sz w:val="28"/>
          <w:szCs w:val="28"/>
        </w:rPr>
      </w:pPr>
    </w:p>
    <w:p w14:paraId="1F2793AC" w14:textId="77777777" w:rsidR="005E3218" w:rsidRPr="00F84242" w:rsidRDefault="005E3218" w:rsidP="00F84242">
      <w:pPr>
        <w:pStyle w:val="ListParagraph"/>
        <w:rPr>
          <w:rFonts w:ascii="Arial" w:hAnsi="Arial" w:cs="Arial"/>
          <w:sz w:val="28"/>
          <w:szCs w:val="28"/>
        </w:rPr>
      </w:pPr>
    </w:p>
    <w:p w14:paraId="5DCD15DA" w14:textId="6FF356AC" w:rsidR="00BA1BD6" w:rsidRPr="00BA1BD6" w:rsidRDefault="00BA1BD6" w:rsidP="00620D61">
      <w:pPr>
        <w:pStyle w:val="ListParagraph"/>
        <w:numPr>
          <w:ilvl w:val="0"/>
          <w:numId w:val="1"/>
        </w:numPr>
        <w:rPr>
          <w:rFonts w:ascii="Arial" w:hAnsi="Arial" w:cs="Arial"/>
          <w:sz w:val="28"/>
          <w:szCs w:val="28"/>
        </w:rPr>
      </w:pPr>
      <w:r>
        <w:rPr>
          <w:rFonts w:ascii="Arial" w:hAnsi="Arial" w:cs="Arial"/>
          <w:sz w:val="28"/>
          <w:szCs w:val="28"/>
        </w:rPr>
        <w:t xml:space="preserve"> </w:t>
      </w:r>
    </w:p>
    <w:tbl>
      <w:tblPr>
        <w:tblStyle w:val="TableGrid"/>
        <w:tblW w:w="0" w:type="auto"/>
        <w:tblInd w:w="720" w:type="dxa"/>
        <w:tblLook w:val="04A0" w:firstRow="1" w:lastRow="0" w:firstColumn="1" w:lastColumn="0" w:noHBand="0" w:noVBand="1"/>
      </w:tblPr>
      <w:tblGrid>
        <w:gridCol w:w="4301"/>
        <w:gridCol w:w="3995"/>
      </w:tblGrid>
      <w:tr w:rsidR="00375EB1" w14:paraId="55749759" w14:textId="77777777" w:rsidTr="00CE46E0">
        <w:tc>
          <w:tcPr>
            <w:tcW w:w="4301" w:type="dxa"/>
          </w:tcPr>
          <w:p w14:paraId="5915B8BC" w14:textId="752E5F27" w:rsidR="00BA1BD6" w:rsidRDefault="00BA1BD6" w:rsidP="00BA1BD6">
            <w:pPr>
              <w:pStyle w:val="ListParagraph"/>
              <w:ind w:left="0"/>
              <w:rPr>
                <w:rFonts w:ascii="Arial" w:hAnsi="Arial" w:cs="Arial"/>
                <w:sz w:val="28"/>
                <w:szCs w:val="28"/>
              </w:rPr>
            </w:pPr>
            <w:r>
              <w:rPr>
                <w:rFonts w:ascii="Arial" w:hAnsi="Arial" w:cs="Arial"/>
                <w:sz w:val="28"/>
                <w:szCs w:val="28"/>
              </w:rPr>
              <w:t>MONOZYGOTIC TWINS</w:t>
            </w:r>
          </w:p>
        </w:tc>
        <w:tc>
          <w:tcPr>
            <w:tcW w:w="3995" w:type="dxa"/>
          </w:tcPr>
          <w:p w14:paraId="315CF01F" w14:textId="17A2FBF0" w:rsidR="00BA1BD6" w:rsidRDefault="00BA1BD6" w:rsidP="00BA1BD6">
            <w:pPr>
              <w:pStyle w:val="ListParagraph"/>
              <w:ind w:left="0"/>
              <w:rPr>
                <w:rFonts w:ascii="Arial" w:hAnsi="Arial" w:cs="Arial"/>
                <w:sz w:val="28"/>
                <w:szCs w:val="28"/>
              </w:rPr>
            </w:pPr>
            <w:r>
              <w:rPr>
                <w:rFonts w:ascii="Arial" w:hAnsi="Arial" w:cs="Arial"/>
                <w:sz w:val="28"/>
                <w:szCs w:val="28"/>
              </w:rPr>
              <w:t>DIZYGOTIC TWINS</w:t>
            </w:r>
          </w:p>
        </w:tc>
      </w:tr>
      <w:tr w:rsidR="00375EB1" w14:paraId="50F3D5EB" w14:textId="77777777" w:rsidTr="00CE46E0">
        <w:tc>
          <w:tcPr>
            <w:tcW w:w="4301" w:type="dxa"/>
          </w:tcPr>
          <w:p w14:paraId="6B592D38" w14:textId="084793B6" w:rsidR="00BA1BD6" w:rsidRDefault="0077013B" w:rsidP="00BA1BD6">
            <w:pPr>
              <w:pStyle w:val="ListParagraph"/>
              <w:ind w:left="0"/>
              <w:rPr>
                <w:rFonts w:ascii="Arial" w:hAnsi="Arial" w:cs="Arial"/>
                <w:sz w:val="28"/>
                <w:szCs w:val="28"/>
              </w:rPr>
            </w:pPr>
            <w:r>
              <w:rPr>
                <w:rFonts w:ascii="Arial" w:hAnsi="Arial" w:cs="Arial"/>
                <w:sz w:val="28"/>
                <w:szCs w:val="28"/>
              </w:rPr>
              <w:t>Monozygotic twins result from the fertilization of one egg and one sperm</w:t>
            </w:r>
          </w:p>
        </w:tc>
        <w:tc>
          <w:tcPr>
            <w:tcW w:w="3995" w:type="dxa"/>
          </w:tcPr>
          <w:p w14:paraId="5728BD52" w14:textId="1E467B31" w:rsidR="0077013B" w:rsidRDefault="0077013B" w:rsidP="00BA1BD6">
            <w:pPr>
              <w:pStyle w:val="ListParagraph"/>
              <w:ind w:left="0"/>
              <w:rPr>
                <w:rFonts w:ascii="Arial" w:hAnsi="Arial" w:cs="Arial"/>
                <w:sz w:val="28"/>
                <w:szCs w:val="28"/>
              </w:rPr>
            </w:pPr>
            <w:r>
              <w:rPr>
                <w:rFonts w:ascii="Arial" w:hAnsi="Arial" w:cs="Arial"/>
                <w:sz w:val="28"/>
                <w:szCs w:val="28"/>
              </w:rPr>
              <w:t>Dizygotic twins result from the fertilization of two different eggs with two different sperms.</w:t>
            </w:r>
          </w:p>
        </w:tc>
      </w:tr>
      <w:tr w:rsidR="00375EB1" w14:paraId="7ABD1025" w14:textId="77777777" w:rsidTr="00CE46E0">
        <w:tc>
          <w:tcPr>
            <w:tcW w:w="4301" w:type="dxa"/>
          </w:tcPr>
          <w:p w14:paraId="14F8D293" w14:textId="488EBC9F" w:rsidR="00375EB1" w:rsidRDefault="00375EB1" w:rsidP="00BA1BD6">
            <w:pPr>
              <w:pStyle w:val="ListParagraph"/>
              <w:ind w:left="0"/>
              <w:rPr>
                <w:rFonts w:ascii="Arial" w:hAnsi="Arial" w:cs="Arial"/>
                <w:sz w:val="28"/>
                <w:szCs w:val="28"/>
              </w:rPr>
            </w:pPr>
            <w:r>
              <w:rPr>
                <w:rFonts w:ascii="Arial" w:hAnsi="Arial" w:cs="Arial"/>
                <w:sz w:val="28"/>
                <w:szCs w:val="28"/>
              </w:rPr>
              <w:t>They are called identical twins</w:t>
            </w:r>
          </w:p>
        </w:tc>
        <w:tc>
          <w:tcPr>
            <w:tcW w:w="3995" w:type="dxa"/>
          </w:tcPr>
          <w:p w14:paraId="28B31F1B" w14:textId="07989683" w:rsidR="00375EB1" w:rsidRDefault="00375EB1" w:rsidP="00BA1BD6">
            <w:pPr>
              <w:pStyle w:val="ListParagraph"/>
              <w:ind w:left="0"/>
              <w:rPr>
                <w:rFonts w:ascii="Arial" w:hAnsi="Arial" w:cs="Arial"/>
                <w:sz w:val="28"/>
                <w:szCs w:val="28"/>
              </w:rPr>
            </w:pPr>
            <w:r>
              <w:rPr>
                <w:rFonts w:ascii="Arial" w:hAnsi="Arial" w:cs="Arial"/>
                <w:sz w:val="28"/>
                <w:szCs w:val="28"/>
              </w:rPr>
              <w:t>They are called fraternal twins</w:t>
            </w:r>
          </w:p>
        </w:tc>
      </w:tr>
      <w:tr w:rsidR="00375EB1" w14:paraId="267EDD82" w14:textId="77777777" w:rsidTr="00CE46E0">
        <w:tc>
          <w:tcPr>
            <w:tcW w:w="4301" w:type="dxa"/>
          </w:tcPr>
          <w:p w14:paraId="77CAD71A" w14:textId="44564AC7" w:rsidR="0077013B" w:rsidRDefault="007F7CD2" w:rsidP="00BA1BD6">
            <w:pPr>
              <w:pStyle w:val="ListParagraph"/>
              <w:ind w:left="0"/>
              <w:rPr>
                <w:rFonts w:ascii="Arial" w:hAnsi="Arial" w:cs="Arial"/>
                <w:sz w:val="28"/>
                <w:szCs w:val="28"/>
              </w:rPr>
            </w:pPr>
            <w:r>
              <w:rPr>
                <w:rFonts w:ascii="Arial" w:hAnsi="Arial" w:cs="Arial"/>
                <w:sz w:val="28"/>
                <w:szCs w:val="28"/>
              </w:rPr>
              <w:t>The c</w:t>
            </w:r>
            <w:r w:rsidR="00694963">
              <w:rPr>
                <w:rFonts w:ascii="Arial" w:hAnsi="Arial" w:cs="Arial"/>
                <w:sz w:val="28"/>
                <w:szCs w:val="28"/>
              </w:rPr>
              <w:t>ause is unknown</w:t>
            </w:r>
          </w:p>
        </w:tc>
        <w:tc>
          <w:tcPr>
            <w:tcW w:w="3995" w:type="dxa"/>
          </w:tcPr>
          <w:p w14:paraId="3BAAE779" w14:textId="384FD18D" w:rsidR="0077013B" w:rsidRDefault="007F7CD2" w:rsidP="00BA1BD6">
            <w:pPr>
              <w:pStyle w:val="ListParagraph"/>
              <w:ind w:left="0"/>
              <w:rPr>
                <w:rFonts w:ascii="Arial" w:hAnsi="Arial" w:cs="Arial"/>
                <w:sz w:val="28"/>
                <w:szCs w:val="28"/>
              </w:rPr>
            </w:pPr>
            <w:r>
              <w:rPr>
                <w:rFonts w:ascii="Arial" w:hAnsi="Arial" w:cs="Arial"/>
                <w:sz w:val="28"/>
                <w:szCs w:val="28"/>
              </w:rPr>
              <w:t>The c</w:t>
            </w:r>
            <w:r w:rsidR="00694963">
              <w:rPr>
                <w:rFonts w:ascii="Arial" w:hAnsi="Arial" w:cs="Arial"/>
                <w:sz w:val="28"/>
                <w:szCs w:val="28"/>
              </w:rPr>
              <w:t>ause</w:t>
            </w:r>
            <w:r>
              <w:rPr>
                <w:rFonts w:ascii="Arial" w:hAnsi="Arial" w:cs="Arial"/>
                <w:sz w:val="28"/>
                <w:szCs w:val="28"/>
              </w:rPr>
              <w:t xml:space="preserve"> either by IVF, certain</w:t>
            </w:r>
            <w:r w:rsidR="00E63065">
              <w:rPr>
                <w:rFonts w:ascii="Arial" w:hAnsi="Arial" w:cs="Arial"/>
                <w:sz w:val="28"/>
                <w:szCs w:val="28"/>
              </w:rPr>
              <w:t xml:space="preserve"> fertility drugs or hereditary pred</w:t>
            </w:r>
            <w:r w:rsidR="00273119">
              <w:rPr>
                <w:rFonts w:ascii="Arial" w:hAnsi="Arial" w:cs="Arial"/>
                <w:sz w:val="28"/>
                <w:szCs w:val="28"/>
              </w:rPr>
              <w:t>isposition</w:t>
            </w:r>
            <w:r w:rsidR="00774446">
              <w:rPr>
                <w:rFonts w:ascii="Arial" w:hAnsi="Arial" w:cs="Arial"/>
                <w:sz w:val="28"/>
                <w:szCs w:val="28"/>
              </w:rPr>
              <w:t xml:space="preserve"> </w:t>
            </w:r>
            <w:r w:rsidR="00A116A6">
              <w:rPr>
                <w:rFonts w:ascii="Arial" w:hAnsi="Arial" w:cs="Arial"/>
                <w:sz w:val="28"/>
                <w:szCs w:val="28"/>
              </w:rPr>
              <w:t xml:space="preserve"> </w:t>
            </w:r>
            <w:r w:rsidR="00501057">
              <w:rPr>
                <w:rFonts w:ascii="Arial" w:hAnsi="Arial" w:cs="Arial"/>
                <w:sz w:val="28"/>
                <w:szCs w:val="28"/>
              </w:rPr>
              <w:t xml:space="preserve"> </w:t>
            </w:r>
          </w:p>
        </w:tc>
      </w:tr>
      <w:tr w:rsidR="00375EB1" w14:paraId="62F70332" w14:textId="77777777" w:rsidTr="00CE46E0">
        <w:tc>
          <w:tcPr>
            <w:tcW w:w="4301" w:type="dxa"/>
          </w:tcPr>
          <w:p w14:paraId="78863DA8" w14:textId="47DE9147" w:rsidR="00273119" w:rsidRDefault="00273119" w:rsidP="00BA1BD6">
            <w:pPr>
              <w:pStyle w:val="ListParagraph"/>
              <w:ind w:left="0"/>
              <w:rPr>
                <w:rFonts w:ascii="Arial" w:hAnsi="Arial" w:cs="Arial"/>
                <w:sz w:val="28"/>
                <w:szCs w:val="28"/>
              </w:rPr>
            </w:pPr>
            <w:r>
              <w:rPr>
                <w:rFonts w:ascii="Arial" w:hAnsi="Arial" w:cs="Arial"/>
                <w:sz w:val="28"/>
                <w:szCs w:val="28"/>
              </w:rPr>
              <w:t>Appearance is extremely similar but may be affected by environmental factors</w:t>
            </w:r>
          </w:p>
        </w:tc>
        <w:tc>
          <w:tcPr>
            <w:tcW w:w="3995" w:type="dxa"/>
          </w:tcPr>
          <w:p w14:paraId="50F85C3A" w14:textId="7EC0C1DA" w:rsidR="00273119" w:rsidRDefault="00273119" w:rsidP="00BA1BD6">
            <w:pPr>
              <w:pStyle w:val="ListParagraph"/>
              <w:ind w:left="0"/>
              <w:rPr>
                <w:rFonts w:ascii="Arial" w:hAnsi="Arial" w:cs="Arial"/>
                <w:sz w:val="28"/>
                <w:szCs w:val="28"/>
              </w:rPr>
            </w:pPr>
            <w:r>
              <w:rPr>
                <w:rFonts w:ascii="Arial" w:hAnsi="Arial" w:cs="Arial"/>
                <w:sz w:val="28"/>
                <w:szCs w:val="28"/>
              </w:rPr>
              <w:t>Appearance is similar like that of any other siblings</w:t>
            </w:r>
          </w:p>
        </w:tc>
      </w:tr>
      <w:tr w:rsidR="00375EB1" w14:paraId="3C14EDDD" w14:textId="77777777" w:rsidTr="00CE46E0">
        <w:tc>
          <w:tcPr>
            <w:tcW w:w="4301" w:type="dxa"/>
          </w:tcPr>
          <w:p w14:paraId="27419FB2" w14:textId="38076AD0" w:rsidR="00273119" w:rsidRDefault="00273119" w:rsidP="00BA1BD6">
            <w:pPr>
              <w:pStyle w:val="ListParagraph"/>
              <w:ind w:left="0"/>
              <w:rPr>
                <w:rFonts w:ascii="Arial" w:hAnsi="Arial" w:cs="Arial"/>
                <w:sz w:val="28"/>
                <w:szCs w:val="28"/>
              </w:rPr>
            </w:pPr>
            <w:r>
              <w:rPr>
                <w:rFonts w:ascii="Arial" w:hAnsi="Arial" w:cs="Arial"/>
                <w:sz w:val="28"/>
                <w:szCs w:val="28"/>
              </w:rPr>
              <w:t>Gender is the same</w:t>
            </w:r>
          </w:p>
        </w:tc>
        <w:tc>
          <w:tcPr>
            <w:tcW w:w="3995" w:type="dxa"/>
          </w:tcPr>
          <w:p w14:paraId="1B984828" w14:textId="65F38F06" w:rsidR="00273119" w:rsidRDefault="00273119" w:rsidP="00BA1BD6">
            <w:pPr>
              <w:pStyle w:val="ListParagraph"/>
              <w:ind w:left="0"/>
              <w:rPr>
                <w:rFonts w:ascii="Arial" w:hAnsi="Arial" w:cs="Arial"/>
                <w:sz w:val="28"/>
                <w:szCs w:val="28"/>
              </w:rPr>
            </w:pPr>
            <w:r>
              <w:rPr>
                <w:rFonts w:ascii="Arial" w:hAnsi="Arial" w:cs="Arial"/>
                <w:sz w:val="28"/>
                <w:szCs w:val="28"/>
              </w:rPr>
              <w:t xml:space="preserve">Gender may be different </w:t>
            </w:r>
          </w:p>
        </w:tc>
      </w:tr>
      <w:tr w:rsidR="00375EB1" w14:paraId="666A9C76" w14:textId="77777777" w:rsidTr="00CE46E0">
        <w:tc>
          <w:tcPr>
            <w:tcW w:w="4301" w:type="dxa"/>
          </w:tcPr>
          <w:p w14:paraId="541477E5" w14:textId="346329DC" w:rsidR="00273119" w:rsidRDefault="00273119" w:rsidP="00BA1BD6">
            <w:pPr>
              <w:pStyle w:val="ListParagraph"/>
              <w:ind w:left="0"/>
              <w:rPr>
                <w:rFonts w:ascii="Arial" w:hAnsi="Arial" w:cs="Arial"/>
                <w:sz w:val="28"/>
                <w:szCs w:val="28"/>
              </w:rPr>
            </w:pPr>
            <w:r>
              <w:rPr>
                <w:rFonts w:ascii="Arial" w:hAnsi="Arial" w:cs="Arial"/>
                <w:sz w:val="28"/>
                <w:szCs w:val="28"/>
              </w:rPr>
              <w:t>Blood types are the same</w:t>
            </w:r>
          </w:p>
        </w:tc>
        <w:tc>
          <w:tcPr>
            <w:tcW w:w="3995" w:type="dxa"/>
          </w:tcPr>
          <w:p w14:paraId="304872D8" w14:textId="34305D90" w:rsidR="00273119" w:rsidRDefault="00273119" w:rsidP="00BA1BD6">
            <w:pPr>
              <w:pStyle w:val="ListParagraph"/>
              <w:ind w:left="0"/>
              <w:rPr>
                <w:rFonts w:ascii="Arial" w:hAnsi="Arial" w:cs="Arial"/>
                <w:sz w:val="28"/>
                <w:szCs w:val="28"/>
              </w:rPr>
            </w:pPr>
            <w:r>
              <w:rPr>
                <w:rFonts w:ascii="Arial" w:hAnsi="Arial" w:cs="Arial"/>
                <w:sz w:val="28"/>
                <w:szCs w:val="28"/>
              </w:rPr>
              <w:t>Blood types are the same</w:t>
            </w:r>
          </w:p>
        </w:tc>
      </w:tr>
      <w:tr w:rsidR="00375EB1" w14:paraId="2BD51D71" w14:textId="77777777" w:rsidTr="00CE46E0">
        <w:tc>
          <w:tcPr>
            <w:tcW w:w="4301" w:type="dxa"/>
          </w:tcPr>
          <w:p w14:paraId="7F1A8AC7" w14:textId="3767B4DA" w:rsidR="00375EB1" w:rsidRDefault="00375EB1" w:rsidP="00BA1BD6">
            <w:pPr>
              <w:pStyle w:val="ListParagraph"/>
              <w:ind w:left="0"/>
              <w:rPr>
                <w:rFonts w:ascii="Arial" w:hAnsi="Arial" w:cs="Arial"/>
                <w:sz w:val="28"/>
                <w:szCs w:val="28"/>
              </w:rPr>
            </w:pPr>
            <w:r>
              <w:rPr>
                <w:rFonts w:ascii="Arial" w:hAnsi="Arial" w:cs="Arial"/>
                <w:sz w:val="28"/>
                <w:szCs w:val="28"/>
              </w:rPr>
              <w:t xml:space="preserve">They can be dichorionic/diamniotic or </w:t>
            </w:r>
            <w:r>
              <w:rPr>
                <w:rFonts w:ascii="Arial" w:hAnsi="Arial" w:cs="Arial"/>
                <w:sz w:val="28"/>
                <w:szCs w:val="28"/>
              </w:rPr>
              <w:lastRenderedPageBreak/>
              <w:t>monochorionic/diamnio</w:t>
            </w:r>
            <w:r w:rsidR="00CE46E0">
              <w:rPr>
                <w:rFonts w:ascii="Arial" w:hAnsi="Arial" w:cs="Arial"/>
                <w:sz w:val="28"/>
                <w:szCs w:val="28"/>
              </w:rPr>
              <w:t>tic or monochorionic/monoamniotic</w:t>
            </w:r>
          </w:p>
        </w:tc>
        <w:tc>
          <w:tcPr>
            <w:tcW w:w="3995" w:type="dxa"/>
          </w:tcPr>
          <w:p w14:paraId="384AE237" w14:textId="68F889DF" w:rsidR="00375EB1" w:rsidRDefault="00CE46E0" w:rsidP="00BA1BD6">
            <w:pPr>
              <w:pStyle w:val="ListParagraph"/>
              <w:ind w:left="0"/>
              <w:rPr>
                <w:rFonts w:ascii="Arial" w:hAnsi="Arial" w:cs="Arial"/>
                <w:sz w:val="28"/>
                <w:szCs w:val="28"/>
              </w:rPr>
            </w:pPr>
            <w:r>
              <w:rPr>
                <w:rFonts w:ascii="Arial" w:hAnsi="Arial" w:cs="Arial"/>
                <w:sz w:val="28"/>
                <w:szCs w:val="28"/>
              </w:rPr>
              <w:lastRenderedPageBreak/>
              <w:t>They are only diamniotic/dichorionic</w:t>
            </w:r>
          </w:p>
        </w:tc>
      </w:tr>
      <w:tr w:rsidR="00CE46E0" w14:paraId="0EF925E4" w14:textId="77777777" w:rsidTr="00CE46E0">
        <w:tc>
          <w:tcPr>
            <w:tcW w:w="4301" w:type="dxa"/>
          </w:tcPr>
          <w:p w14:paraId="34A7B292" w14:textId="3D01B63B" w:rsidR="00CE46E0" w:rsidRDefault="00CE46E0" w:rsidP="00CE46E0">
            <w:pPr>
              <w:pStyle w:val="ListParagraph"/>
              <w:ind w:left="0"/>
              <w:rPr>
                <w:rFonts w:ascii="Arial" w:hAnsi="Arial" w:cs="Arial"/>
                <w:sz w:val="28"/>
                <w:szCs w:val="28"/>
              </w:rPr>
            </w:pPr>
            <w:r>
              <w:rPr>
                <w:rFonts w:ascii="Arial" w:hAnsi="Arial" w:cs="Arial"/>
                <w:sz w:val="28"/>
                <w:szCs w:val="28"/>
              </w:rPr>
              <w:t>Bear a high risk for Twin to Twin Transfusion Syndrome (TTTS)</w:t>
            </w:r>
          </w:p>
        </w:tc>
        <w:tc>
          <w:tcPr>
            <w:tcW w:w="3995" w:type="dxa"/>
          </w:tcPr>
          <w:p w14:paraId="207A4D6E" w14:textId="20CFE762" w:rsidR="00CE46E0" w:rsidRDefault="00CE46E0" w:rsidP="00CE46E0">
            <w:pPr>
              <w:pStyle w:val="ListParagraph"/>
              <w:ind w:left="0"/>
              <w:rPr>
                <w:rFonts w:ascii="Arial" w:hAnsi="Arial" w:cs="Arial"/>
                <w:sz w:val="28"/>
                <w:szCs w:val="28"/>
              </w:rPr>
            </w:pPr>
            <w:r>
              <w:rPr>
                <w:rFonts w:ascii="Arial" w:hAnsi="Arial" w:cs="Arial"/>
                <w:sz w:val="28"/>
                <w:szCs w:val="28"/>
              </w:rPr>
              <w:t>Bear a low risk for Twin to Twin Transfusion Syndrome (TTTS)</w:t>
            </w:r>
          </w:p>
        </w:tc>
      </w:tr>
      <w:tr w:rsidR="00CE46E0" w14:paraId="3BC16788" w14:textId="77777777" w:rsidTr="00CE46E0">
        <w:tc>
          <w:tcPr>
            <w:tcW w:w="4301" w:type="dxa"/>
          </w:tcPr>
          <w:p w14:paraId="1F3FF248" w14:textId="1025A904" w:rsidR="00CE46E0" w:rsidRDefault="00CE46E0" w:rsidP="00CE46E0">
            <w:pPr>
              <w:pStyle w:val="ListParagraph"/>
              <w:ind w:left="0"/>
              <w:rPr>
                <w:rFonts w:ascii="Arial" w:hAnsi="Arial" w:cs="Arial"/>
                <w:sz w:val="28"/>
                <w:szCs w:val="28"/>
              </w:rPr>
            </w:pPr>
            <w:r>
              <w:rPr>
                <w:rFonts w:ascii="Arial" w:hAnsi="Arial" w:cs="Arial"/>
                <w:sz w:val="28"/>
                <w:szCs w:val="28"/>
              </w:rPr>
              <w:t>They are genetically identical</w:t>
            </w:r>
          </w:p>
        </w:tc>
        <w:tc>
          <w:tcPr>
            <w:tcW w:w="3995" w:type="dxa"/>
          </w:tcPr>
          <w:p w14:paraId="733E654E" w14:textId="0B3A0055" w:rsidR="00CE46E0" w:rsidRDefault="00CE46E0" w:rsidP="00CE46E0">
            <w:pPr>
              <w:pStyle w:val="ListParagraph"/>
              <w:ind w:left="0"/>
              <w:rPr>
                <w:rFonts w:ascii="Arial" w:hAnsi="Arial" w:cs="Arial"/>
                <w:sz w:val="28"/>
                <w:szCs w:val="28"/>
              </w:rPr>
            </w:pPr>
            <w:r>
              <w:rPr>
                <w:rFonts w:ascii="Arial" w:hAnsi="Arial" w:cs="Arial"/>
                <w:sz w:val="28"/>
                <w:szCs w:val="28"/>
              </w:rPr>
              <w:t>They are genetically non identical</w:t>
            </w:r>
          </w:p>
        </w:tc>
      </w:tr>
      <w:tr w:rsidR="00CE46E0" w14:paraId="5F3F053F" w14:textId="77777777" w:rsidTr="00CE46E0">
        <w:tc>
          <w:tcPr>
            <w:tcW w:w="4301" w:type="dxa"/>
          </w:tcPr>
          <w:p w14:paraId="4E3688F0" w14:textId="4FC44505" w:rsidR="00CE46E0" w:rsidRDefault="00CE46E0" w:rsidP="00CE46E0">
            <w:pPr>
              <w:pStyle w:val="ListParagraph"/>
              <w:ind w:left="0"/>
              <w:rPr>
                <w:rFonts w:ascii="Arial" w:hAnsi="Arial" w:cs="Arial"/>
                <w:sz w:val="28"/>
                <w:szCs w:val="28"/>
              </w:rPr>
            </w:pPr>
            <w:r>
              <w:rPr>
                <w:rFonts w:ascii="Arial" w:hAnsi="Arial" w:cs="Arial"/>
                <w:sz w:val="28"/>
                <w:szCs w:val="28"/>
              </w:rPr>
              <w:t>One-third of the twins in the world are monozygotic</w:t>
            </w:r>
          </w:p>
        </w:tc>
        <w:tc>
          <w:tcPr>
            <w:tcW w:w="3995" w:type="dxa"/>
          </w:tcPr>
          <w:p w14:paraId="1D30411F" w14:textId="42D9160C" w:rsidR="00CE46E0" w:rsidRDefault="00CE46E0" w:rsidP="00CE46E0">
            <w:pPr>
              <w:pStyle w:val="ListParagraph"/>
              <w:ind w:left="0"/>
              <w:rPr>
                <w:rFonts w:ascii="Arial" w:hAnsi="Arial" w:cs="Arial"/>
                <w:sz w:val="28"/>
                <w:szCs w:val="28"/>
              </w:rPr>
            </w:pPr>
            <w:r>
              <w:rPr>
                <w:rFonts w:ascii="Arial" w:hAnsi="Arial" w:cs="Arial"/>
                <w:sz w:val="28"/>
                <w:szCs w:val="28"/>
              </w:rPr>
              <w:t>Two-third of the twins in the world are dizygotic</w:t>
            </w:r>
          </w:p>
        </w:tc>
      </w:tr>
    </w:tbl>
    <w:p w14:paraId="5B634977" w14:textId="77777777" w:rsidR="00BA1BD6" w:rsidRDefault="00375EB1" w:rsidP="00BA1BD6">
      <w:pPr>
        <w:pStyle w:val="ListParagraph"/>
        <w:rPr>
          <w:rFonts w:ascii="Arial" w:hAnsi="Arial" w:cs="Arial"/>
          <w:sz w:val="28"/>
          <w:szCs w:val="28"/>
        </w:rPr>
      </w:pPr>
      <w:r>
        <w:rPr>
          <w:rFonts w:ascii="Arial" w:hAnsi="Arial" w:cs="Arial"/>
          <w:sz w:val="28"/>
          <w:szCs w:val="28"/>
        </w:rPr>
        <w:t xml:space="preserve">   </w:t>
      </w:r>
    </w:p>
    <w:p w14:paraId="4800FB7B" w14:textId="3110D80C" w:rsidR="00375EB1" w:rsidRPr="00BA1BD6" w:rsidRDefault="00375EB1" w:rsidP="00BA1BD6">
      <w:pPr>
        <w:pStyle w:val="ListParagraph"/>
        <w:rPr>
          <w:rFonts w:ascii="Arial" w:hAnsi="Arial" w:cs="Arial"/>
          <w:sz w:val="28"/>
          <w:szCs w:val="28"/>
        </w:rPr>
      </w:pPr>
      <w:r w:rsidRPr="00375EB1">
        <w:rPr>
          <w:noProof/>
        </w:rPr>
        <w:drawing>
          <wp:inline distT="0" distB="0" distL="0" distR="0" wp14:anchorId="2766BF05" wp14:editId="4BB891BD">
            <wp:extent cx="5731510" cy="3916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916680"/>
                    </a:xfrm>
                    <a:prstGeom prst="rect">
                      <a:avLst/>
                    </a:prstGeom>
                  </pic:spPr>
                </pic:pic>
              </a:graphicData>
            </a:graphic>
          </wp:inline>
        </w:drawing>
      </w:r>
    </w:p>
    <w:sectPr w:rsidR="00375EB1" w:rsidRPr="00BA1B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FE74D5"/>
    <w:multiLevelType w:val="hybridMultilevel"/>
    <w:tmpl w:val="1E46C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E42FDD"/>
    <w:multiLevelType w:val="hybridMultilevel"/>
    <w:tmpl w:val="E8162892"/>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62860661"/>
    <w:multiLevelType w:val="hybridMultilevel"/>
    <w:tmpl w:val="1E46C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FE1"/>
    <w:rsid w:val="00026783"/>
    <w:rsid w:val="001419DA"/>
    <w:rsid w:val="00273119"/>
    <w:rsid w:val="002B4651"/>
    <w:rsid w:val="00375EB1"/>
    <w:rsid w:val="00385F8C"/>
    <w:rsid w:val="004F78CC"/>
    <w:rsid w:val="00501057"/>
    <w:rsid w:val="0052603A"/>
    <w:rsid w:val="0059237E"/>
    <w:rsid w:val="005E3218"/>
    <w:rsid w:val="00620D61"/>
    <w:rsid w:val="00662FE1"/>
    <w:rsid w:val="00672F7C"/>
    <w:rsid w:val="00694963"/>
    <w:rsid w:val="007235C6"/>
    <w:rsid w:val="00732BD2"/>
    <w:rsid w:val="00755A80"/>
    <w:rsid w:val="0077013B"/>
    <w:rsid w:val="00774446"/>
    <w:rsid w:val="007D25C9"/>
    <w:rsid w:val="007E0E72"/>
    <w:rsid w:val="007F7CD2"/>
    <w:rsid w:val="008A61AE"/>
    <w:rsid w:val="00905DD4"/>
    <w:rsid w:val="00916583"/>
    <w:rsid w:val="00966D3C"/>
    <w:rsid w:val="009D446D"/>
    <w:rsid w:val="00A116A6"/>
    <w:rsid w:val="00A90942"/>
    <w:rsid w:val="00AA1083"/>
    <w:rsid w:val="00AD3ED7"/>
    <w:rsid w:val="00B75B6E"/>
    <w:rsid w:val="00B90359"/>
    <w:rsid w:val="00BA1BD6"/>
    <w:rsid w:val="00CE46E0"/>
    <w:rsid w:val="00CF6A0E"/>
    <w:rsid w:val="00D5318F"/>
    <w:rsid w:val="00DA35D0"/>
    <w:rsid w:val="00DE3C65"/>
    <w:rsid w:val="00E10029"/>
    <w:rsid w:val="00E63065"/>
    <w:rsid w:val="00EA7467"/>
    <w:rsid w:val="00EF6343"/>
    <w:rsid w:val="00F84242"/>
    <w:rsid w:val="00F8567E"/>
    <w:rsid w:val="00FC0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DC9C4"/>
  <w15:chartTrackingRefBased/>
  <w15:docId w15:val="{BD81D05D-21D4-4EC4-AA0A-F8F3523FB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ED7"/>
    <w:pPr>
      <w:ind w:left="720"/>
      <w:contextualSpacing/>
    </w:pPr>
  </w:style>
  <w:style w:type="table" w:styleId="TableGrid">
    <w:name w:val="Table Grid"/>
    <w:basedOn w:val="TableNormal"/>
    <w:uiPriority w:val="39"/>
    <w:rsid w:val="00BA1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1491</TotalTime>
  <Pages>9</Pages>
  <Words>1377</Words>
  <Characters>7850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Temilola Oyedele</dc:creator>
  <cp:keywords/>
  <dc:description/>
  <cp:lastModifiedBy>Temilola Oyedele</cp:lastModifiedBy>
  <cp:revision>44</cp:revision>
  <dcterms:created xsi:type="dcterms:W3CDTF">2020-04-28T16:58:00Z</dcterms:created>
  <dcterms:modified xsi:type="dcterms:W3CDTF">2020-04-29T19:24:00Z</dcterms:modified>
</cp:coreProperties>
</file>