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9D" w:rsidRDefault="002F1EAC">
      <w:r>
        <w:t>NAME: NWACHUKWU CHINAZA</w:t>
      </w:r>
    </w:p>
    <w:p w:rsidR="002F1EAC" w:rsidRDefault="002F1EAC">
      <w:r>
        <w:t>DEPARTMENT: ANATOMY</w:t>
      </w:r>
    </w:p>
    <w:p w:rsidR="002F1EAC" w:rsidRDefault="002F1EAC">
      <w:r>
        <w:t>MATRIC NUMBER: 17/MHS03/033</w:t>
      </w:r>
    </w:p>
    <w:p w:rsidR="002F1EAC" w:rsidRDefault="002F1EAC">
      <w:r>
        <w:t>COURSE CODE: ANA 314</w:t>
      </w:r>
    </w:p>
    <w:p w:rsidR="002F1EAC" w:rsidRDefault="002F1EAC">
      <w:r>
        <w:t xml:space="preserve">   </w:t>
      </w:r>
    </w:p>
    <w:p w:rsidR="002F1EAC" w:rsidRDefault="002F1EAC"/>
    <w:p w:rsidR="002F1EAC" w:rsidRDefault="002F1EAC"/>
    <w:p w:rsidR="002F1EAC" w:rsidRDefault="002F1EAC"/>
    <w:p w:rsidR="002F1EAC" w:rsidRDefault="002F1EAC" w:rsidP="002F1EAC">
      <w:pPr>
        <w:pStyle w:val="ListParagraph"/>
        <w:numPr>
          <w:ilvl w:val="0"/>
          <w:numId w:val="1"/>
        </w:numPr>
      </w:pPr>
      <w:r>
        <w:t>Comparative anatomy is the stud</w:t>
      </w:r>
      <w:r w:rsidR="00541D91">
        <w:t>y</w:t>
      </w:r>
      <w:r>
        <w:t xml:space="preserve"> of similariti</w:t>
      </w:r>
      <w:r w:rsidR="00127E41">
        <w:t xml:space="preserve">es and differences in the anatomy </w:t>
      </w:r>
      <w:r>
        <w:t xml:space="preserve">of different species. It is closely related to the evolution of </w:t>
      </w:r>
      <w:r w:rsidR="00541D91">
        <w:t xml:space="preserve">species. </w:t>
      </w:r>
      <w:r>
        <w:t>It has provided evidence of common descent, and has assisted in the classification of animals.</w:t>
      </w:r>
    </w:p>
    <w:p w:rsidR="006A6BC4" w:rsidRDefault="006A6BC4" w:rsidP="006A6BC4"/>
    <w:p w:rsidR="002F1EAC" w:rsidRDefault="00B60D3A" w:rsidP="002F1EAC">
      <w:pPr>
        <w:pStyle w:val="ListParagraph"/>
        <w:numPr>
          <w:ilvl w:val="0"/>
          <w:numId w:val="1"/>
        </w:numPr>
      </w:pPr>
      <w:r>
        <w:t>The proper handling of animals is an essential part of g</w:t>
      </w:r>
      <w:r w:rsidR="006A6BC4">
        <w:t>ood animal husbandry as it benefits the animals being cared for, creates a desirable working atmosphere, and also benefits the customers being served. Proper handling techniques help to maintain production quality and effectively reduce stress on animals and people. Also it reduces stress on facilities and equipments and leads to a better management of the farm or ranch in</w:t>
      </w:r>
      <w:r w:rsidR="008A43AA">
        <w:t>v</w:t>
      </w:r>
      <w:r w:rsidR="006A6BC4">
        <w:t>olved</w:t>
      </w:r>
      <w:r w:rsidR="00DE6089">
        <w:t>. The criteria</w:t>
      </w:r>
      <w:r w:rsidR="008A43AA">
        <w:t>s</w:t>
      </w:r>
      <w:r w:rsidR="00DE6089">
        <w:t xml:space="preserve"> </w:t>
      </w:r>
      <w:r w:rsidR="00356191">
        <w:t>necessary for caring for laboratory animals are as mentioned below:</w:t>
      </w:r>
    </w:p>
    <w:p w:rsidR="008E1B08" w:rsidRDefault="008E1B08" w:rsidP="008E1B08">
      <w:pPr>
        <w:pStyle w:val="ListParagraph"/>
      </w:pPr>
    </w:p>
    <w:p w:rsidR="00356191" w:rsidRDefault="00356191" w:rsidP="00DE6089">
      <w:pPr>
        <w:pStyle w:val="ListParagraph"/>
        <w:numPr>
          <w:ilvl w:val="0"/>
          <w:numId w:val="2"/>
        </w:numPr>
      </w:pPr>
      <w:r>
        <w:t>For practical considerations due to common work hours, researchers are required to be aware of the lighting schedules used in rodent housing rooms  (commonly 12hr light: 12hr dark or 14hr light: 10 hr dark) because disruption of this may c</w:t>
      </w:r>
      <w:r w:rsidR="00DB3578">
        <w:t>ause the animals to be unsettled</w:t>
      </w:r>
      <w:r>
        <w:t xml:space="preserve"> which may have effects on breeding performance and circadian rhythms.</w:t>
      </w:r>
    </w:p>
    <w:p w:rsidR="008E1B08" w:rsidRDefault="00DE6089" w:rsidP="00DE6089">
      <w:pPr>
        <w:pStyle w:val="ListParagraph"/>
        <w:numPr>
          <w:ilvl w:val="0"/>
          <w:numId w:val="2"/>
        </w:numPr>
      </w:pPr>
      <w:r>
        <w:t xml:space="preserve">Consideration of alternatives (in vitro systems, computer simulations , and/or mathematical models) to reduce or replace the use of animals </w:t>
      </w:r>
    </w:p>
    <w:p w:rsidR="00DE6089" w:rsidRDefault="00DE6089" w:rsidP="00DE6089">
      <w:pPr>
        <w:pStyle w:val="ListParagraph"/>
        <w:numPr>
          <w:ilvl w:val="0"/>
          <w:numId w:val="2"/>
        </w:numPr>
      </w:pPr>
      <w:r>
        <w:t xml:space="preserve">Design and performance of proceedures on the basis of relevance to human or animal health, advancement of knowledge, or the good of society </w:t>
      </w:r>
    </w:p>
    <w:p w:rsidR="00DE6089" w:rsidRDefault="00DE6089" w:rsidP="00DE6089">
      <w:pPr>
        <w:pStyle w:val="ListParagraph"/>
        <w:numPr>
          <w:ilvl w:val="0"/>
          <w:numId w:val="2"/>
        </w:numPr>
      </w:pPr>
      <w:r>
        <w:t xml:space="preserve">The use of appropriate species, quality, and number of animals </w:t>
      </w:r>
    </w:p>
    <w:p w:rsidR="00DE6089" w:rsidRDefault="00DE6089" w:rsidP="00DE6089">
      <w:pPr>
        <w:pStyle w:val="ListParagraph"/>
        <w:numPr>
          <w:ilvl w:val="0"/>
          <w:numId w:val="2"/>
        </w:numPr>
      </w:pPr>
      <w:r>
        <w:t xml:space="preserve">Avoidance or minimization of discomfort, distress, and pain </w:t>
      </w:r>
    </w:p>
    <w:p w:rsidR="00DE6089" w:rsidRDefault="00DE6089" w:rsidP="00DE6089">
      <w:pPr>
        <w:pStyle w:val="ListParagraph"/>
        <w:numPr>
          <w:ilvl w:val="0"/>
          <w:numId w:val="2"/>
        </w:numPr>
      </w:pPr>
      <w:r>
        <w:t xml:space="preserve">Use of appropriate sedation, analgesia and anethesia </w:t>
      </w:r>
    </w:p>
    <w:p w:rsidR="00DE6089" w:rsidRDefault="00DE6089" w:rsidP="00DE6089">
      <w:pPr>
        <w:pStyle w:val="ListParagraph"/>
        <w:numPr>
          <w:ilvl w:val="0"/>
          <w:numId w:val="2"/>
        </w:numPr>
      </w:pPr>
      <w:r>
        <w:t xml:space="preserve">The establishment of humane endpoints </w:t>
      </w:r>
    </w:p>
    <w:p w:rsidR="00DE6089" w:rsidRDefault="00DE6089" w:rsidP="00DE6089">
      <w:pPr>
        <w:pStyle w:val="ListParagraph"/>
        <w:numPr>
          <w:ilvl w:val="0"/>
          <w:numId w:val="2"/>
        </w:numPr>
      </w:pPr>
      <w:r>
        <w:t>The provision of adequate vertinary care</w:t>
      </w:r>
    </w:p>
    <w:p w:rsidR="00DE6089" w:rsidRDefault="00DE6089" w:rsidP="00DE6089">
      <w:pPr>
        <w:pStyle w:val="ListParagraph"/>
        <w:numPr>
          <w:ilvl w:val="0"/>
          <w:numId w:val="2"/>
        </w:numPr>
      </w:pPr>
      <w:r>
        <w:t xml:space="preserve">Provision of appropriate animal transportation and husbandry directed and performed by qualified persons </w:t>
      </w:r>
    </w:p>
    <w:p w:rsidR="00DE6089" w:rsidRDefault="00DE6089" w:rsidP="00DE6089">
      <w:pPr>
        <w:pStyle w:val="ListParagraph"/>
        <w:numPr>
          <w:ilvl w:val="0"/>
          <w:numId w:val="2"/>
        </w:numPr>
      </w:pPr>
      <w:r>
        <w:lastRenderedPageBreak/>
        <w:t>Conduct of experimentation on living animals exclusively by or under the close</w:t>
      </w:r>
      <w:r w:rsidR="00D73014">
        <w:t xml:space="preserve"> supervisi</w:t>
      </w:r>
      <w:r>
        <w:t>on of qualified experienced personnel.</w:t>
      </w:r>
    </w:p>
    <w:p w:rsidR="00D73014" w:rsidRDefault="00D73014" w:rsidP="00D73014">
      <w:pPr>
        <w:pStyle w:val="ListParagraph"/>
        <w:ind w:left="1440"/>
      </w:pPr>
    </w:p>
    <w:p w:rsidR="00D73014" w:rsidRDefault="00D73014" w:rsidP="00D73014">
      <w:pPr>
        <w:pStyle w:val="ListParagraph"/>
        <w:ind w:left="1440"/>
      </w:pPr>
    </w:p>
    <w:p w:rsidR="00D73014" w:rsidRDefault="00D73014" w:rsidP="00D73014">
      <w:pPr>
        <w:pStyle w:val="ListParagraph"/>
        <w:numPr>
          <w:ilvl w:val="0"/>
          <w:numId w:val="1"/>
        </w:numPr>
        <w:rPr>
          <w:u w:val="single"/>
        </w:rPr>
      </w:pPr>
      <w:r w:rsidRPr="00D73014">
        <w:rPr>
          <w:u w:val="single"/>
        </w:rPr>
        <w:t xml:space="preserve">COMPARATIVE ANATOMY OF THE DIGESTIVE SYSTEM OF AMPHIBIANS </w:t>
      </w:r>
    </w:p>
    <w:p w:rsidR="005A31B9" w:rsidRPr="00785330" w:rsidRDefault="005A31B9" w:rsidP="00D73014">
      <w:pPr>
        <w:pStyle w:val="ListParagraph"/>
        <w:rPr>
          <w:b/>
          <w:sz w:val="24"/>
          <w:szCs w:val="24"/>
          <w:u w:val="single"/>
        </w:rPr>
      </w:pPr>
      <w:r w:rsidRPr="00785330">
        <w:rPr>
          <w:b/>
          <w:sz w:val="24"/>
          <w:szCs w:val="24"/>
          <w:u w:val="single"/>
        </w:rPr>
        <w:t>SIMILARITIES</w:t>
      </w:r>
    </w:p>
    <w:tbl>
      <w:tblPr>
        <w:tblStyle w:val="TableGrid"/>
        <w:tblW w:w="0" w:type="auto"/>
        <w:tblInd w:w="720" w:type="dxa"/>
        <w:tblLook w:val="04A0"/>
      </w:tblPr>
      <w:tblGrid>
        <w:gridCol w:w="4457"/>
        <w:gridCol w:w="4399"/>
      </w:tblGrid>
      <w:tr w:rsidR="005A31B9" w:rsidTr="00341D2F">
        <w:trPr>
          <w:trHeight w:val="377"/>
        </w:trPr>
        <w:tc>
          <w:tcPr>
            <w:tcW w:w="4457" w:type="dxa"/>
          </w:tcPr>
          <w:p w:rsidR="005A31B9" w:rsidRPr="00785330" w:rsidRDefault="005A31B9" w:rsidP="00D73014">
            <w:pPr>
              <w:pStyle w:val="ListParagraph"/>
              <w:ind w:left="0"/>
              <w:rPr>
                <w:b/>
              </w:rPr>
            </w:pPr>
            <w:r w:rsidRPr="00785330">
              <w:rPr>
                <w:b/>
              </w:rPr>
              <w:t>AMPHIBIAN (frog)</w:t>
            </w:r>
          </w:p>
        </w:tc>
        <w:tc>
          <w:tcPr>
            <w:tcW w:w="4399" w:type="dxa"/>
          </w:tcPr>
          <w:p w:rsidR="005A31B9" w:rsidRPr="00785330" w:rsidRDefault="005A31B9" w:rsidP="00D73014">
            <w:pPr>
              <w:pStyle w:val="ListParagraph"/>
              <w:ind w:left="0"/>
              <w:rPr>
                <w:b/>
              </w:rPr>
            </w:pPr>
            <w:r w:rsidRPr="00785330">
              <w:rPr>
                <w:b/>
              </w:rPr>
              <w:t>MAN</w:t>
            </w:r>
          </w:p>
        </w:tc>
      </w:tr>
      <w:tr w:rsidR="005A31B9" w:rsidTr="00341D2F">
        <w:tc>
          <w:tcPr>
            <w:tcW w:w="4457" w:type="dxa"/>
          </w:tcPr>
          <w:p w:rsidR="005A31B9" w:rsidRPr="005A31B9" w:rsidRDefault="00785330" w:rsidP="00D73014">
            <w:pPr>
              <w:pStyle w:val="ListParagraph"/>
              <w:ind w:left="0"/>
            </w:pPr>
            <w:r>
              <w:t>Mouth is present</w:t>
            </w:r>
          </w:p>
        </w:tc>
        <w:tc>
          <w:tcPr>
            <w:tcW w:w="4399" w:type="dxa"/>
          </w:tcPr>
          <w:p w:rsidR="005A31B9" w:rsidRPr="005A31B9" w:rsidRDefault="00785330" w:rsidP="00D73014">
            <w:pPr>
              <w:pStyle w:val="ListParagraph"/>
              <w:ind w:left="0"/>
            </w:pPr>
            <w:r>
              <w:t>Mouth is present</w:t>
            </w:r>
          </w:p>
        </w:tc>
      </w:tr>
      <w:tr w:rsidR="005A31B9" w:rsidTr="00341D2F">
        <w:tc>
          <w:tcPr>
            <w:tcW w:w="4457" w:type="dxa"/>
          </w:tcPr>
          <w:p w:rsidR="005A31B9" w:rsidRPr="005A31B9" w:rsidRDefault="00785330" w:rsidP="00D73014">
            <w:pPr>
              <w:pStyle w:val="ListParagraph"/>
              <w:ind w:left="0"/>
            </w:pPr>
            <w:r>
              <w:t>Presence of tongue</w:t>
            </w:r>
          </w:p>
        </w:tc>
        <w:tc>
          <w:tcPr>
            <w:tcW w:w="4399" w:type="dxa"/>
          </w:tcPr>
          <w:p w:rsidR="005A31B9" w:rsidRPr="005A31B9" w:rsidRDefault="00785330" w:rsidP="00D73014">
            <w:pPr>
              <w:pStyle w:val="ListParagraph"/>
              <w:ind w:left="0"/>
            </w:pPr>
            <w:r>
              <w:t>Presence of tongue</w:t>
            </w:r>
          </w:p>
        </w:tc>
      </w:tr>
      <w:tr w:rsidR="00785330" w:rsidTr="00341D2F">
        <w:tc>
          <w:tcPr>
            <w:tcW w:w="4457" w:type="dxa"/>
          </w:tcPr>
          <w:p w:rsidR="00785330" w:rsidRPr="005A31B9" w:rsidRDefault="00785330" w:rsidP="00ED710D">
            <w:pPr>
              <w:pStyle w:val="ListParagraph"/>
              <w:ind w:left="0"/>
            </w:pPr>
            <w:r>
              <w:t>Oesophagus is present</w:t>
            </w:r>
          </w:p>
        </w:tc>
        <w:tc>
          <w:tcPr>
            <w:tcW w:w="4399" w:type="dxa"/>
          </w:tcPr>
          <w:p w:rsidR="00785330" w:rsidRPr="005A31B9" w:rsidRDefault="00785330" w:rsidP="00D73014">
            <w:pPr>
              <w:pStyle w:val="ListParagraph"/>
              <w:ind w:left="0"/>
            </w:pPr>
            <w:r>
              <w:t>Oesophagus is present</w:t>
            </w:r>
          </w:p>
        </w:tc>
      </w:tr>
      <w:tr w:rsidR="00785330" w:rsidTr="00341D2F">
        <w:tc>
          <w:tcPr>
            <w:tcW w:w="4457" w:type="dxa"/>
          </w:tcPr>
          <w:p w:rsidR="00785330" w:rsidRPr="005A31B9" w:rsidRDefault="00785330" w:rsidP="00D73014">
            <w:pPr>
              <w:pStyle w:val="ListParagraph"/>
              <w:ind w:left="0"/>
            </w:pPr>
            <w:r>
              <w:t xml:space="preserve">Presence of </w:t>
            </w:r>
            <w:r w:rsidR="00341D2F">
              <w:t>gall bladder</w:t>
            </w:r>
          </w:p>
        </w:tc>
        <w:tc>
          <w:tcPr>
            <w:tcW w:w="4399" w:type="dxa"/>
          </w:tcPr>
          <w:p w:rsidR="00785330" w:rsidRPr="005A31B9" w:rsidRDefault="00785330" w:rsidP="00D73014">
            <w:pPr>
              <w:pStyle w:val="ListParagraph"/>
              <w:ind w:left="0"/>
            </w:pPr>
            <w:r>
              <w:t>Presence of gall bladder</w:t>
            </w:r>
          </w:p>
        </w:tc>
      </w:tr>
      <w:tr w:rsidR="00785330" w:rsidTr="00341D2F">
        <w:tc>
          <w:tcPr>
            <w:tcW w:w="4457" w:type="dxa"/>
          </w:tcPr>
          <w:p w:rsidR="00785330" w:rsidRPr="005A31B9" w:rsidRDefault="00785330" w:rsidP="00D73014">
            <w:pPr>
              <w:pStyle w:val="ListParagraph"/>
              <w:ind w:left="0"/>
            </w:pPr>
            <w:r>
              <w:t>Presence of small intestine</w:t>
            </w:r>
          </w:p>
        </w:tc>
        <w:tc>
          <w:tcPr>
            <w:tcW w:w="4399" w:type="dxa"/>
          </w:tcPr>
          <w:p w:rsidR="00785330" w:rsidRPr="005A31B9" w:rsidRDefault="00785330" w:rsidP="00D73014">
            <w:pPr>
              <w:pStyle w:val="ListParagraph"/>
              <w:ind w:left="0"/>
            </w:pPr>
            <w:r>
              <w:t xml:space="preserve">Presence of small intetine </w:t>
            </w:r>
          </w:p>
        </w:tc>
      </w:tr>
      <w:tr w:rsidR="00785330" w:rsidTr="00341D2F">
        <w:tc>
          <w:tcPr>
            <w:tcW w:w="4457" w:type="dxa"/>
          </w:tcPr>
          <w:p w:rsidR="00785330" w:rsidRPr="005A31B9" w:rsidRDefault="00785330" w:rsidP="00D73014">
            <w:pPr>
              <w:pStyle w:val="ListParagraph"/>
              <w:ind w:left="0"/>
            </w:pPr>
            <w:r>
              <w:t>Presence of large intestine</w:t>
            </w:r>
          </w:p>
        </w:tc>
        <w:tc>
          <w:tcPr>
            <w:tcW w:w="4399" w:type="dxa"/>
          </w:tcPr>
          <w:p w:rsidR="00785330" w:rsidRPr="00785330" w:rsidRDefault="00785330" w:rsidP="00D73014">
            <w:pPr>
              <w:pStyle w:val="ListParagraph"/>
              <w:ind w:left="0"/>
            </w:pPr>
            <w:r>
              <w:t>Presence of large intestine</w:t>
            </w:r>
          </w:p>
        </w:tc>
      </w:tr>
      <w:tr w:rsidR="00785330" w:rsidTr="00341D2F">
        <w:tc>
          <w:tcPr>
            <w:tcW w:w="4457" w:type="dxa"/>
          </w:tcPr>
          <w:p w:rsidR="00785330" w:rsidRPr="00785330" w:rsidRDefault="00785330" w:rsidP="00D73014">
            <w:pPr>
              <w:pStyle w:val="ListParagraph"/>
              <w:ind w:left="0"/>
            </w:pPr>
            <w:r>
              <w:t>Presence of teeth</w:t>
            </w:r>
          </w:p>
        </w:tc>
        <w:tc>
          <w:tcPr>
            <w:tcW w:w="4399" w:type="dxa"/>
          </w:tcPr>
          <w:p w:rsidR="00785330" w:rsidRPr="00785330" w:rsidRDefault="00785330" w:rsidP="00D73014">
            <w:pPr>
              <w:pStyle w:val="ListParagraph"/>
              <w:ind w:left="0"/>
            </w:pPr>
            <w:r>
              <w:t>Presence of teeth</w:t>
            </w:r>
          </w:p>
        </w:tc>
      </w:tr>
      <w:tr w:rsidR="00785330" w:rsidTr="00341D2F">
        <w:tc>
          <w:tcPr>
            <w:tcW w:w="4457" w:type="dxa"/>
          </w:tcPr>
          <w:p w:rsidR="00785330" w:rsidRPr="00785330" w:rsidRDefault="00785330" w:rsidP="00D73014">
            <w:pPr>
              <w:pStyle w:val="ListParagraph"/>
              <w:ind w:left="0"/>
            </w:pPr>
            <w:r>
              <w:t>Stomach is present</w:t>
            </w:r>
          </w:p>
        </w:tc>
        <w:tc>
          <w:tcPr>
            <w:tcW w:w="4399" w:type="dxa"/>
          </w:tcPr>
          <w:p w:rsidR="00785330" w:rsidRPr="00785330" w:rsidRDefault="00785330" w:rsidP="00785330">
            <w:pPr>
              <w:pStyle w:val="ListParagraph"/>
              <w:ind w:left="0"/>
            </w:pPr>
            <w:r>
              <w:t xml:space="preserve">Stomach is present </w:t>
            </w:r>
          </w:p>
        </w:tc>
      </w:tr>
    </w:tbl>
    <w:p w:rsidR="00D73014" w:rsidRDefault="005A31B9" w:rsidP="00D73014">
      <w:pPr>
        <w:pStyle w:val="ListParagraph"/>
        <w:rPr>
          <w:u w:val="single"/>
        </w:rPr>
      </w:pPr>
      <w:r>
        <w:rPr>
          <w:u w:val="single"/>
        </w:rPr>
        <w:t xml:space="preserve"> </w:t>
      </w:r>
    </w:p>
    <w:p w:rsidR="00111D56" w:rsidRPr="004D330A" w:rsidRDefault="00111D56" w:rsidP="00D73014">
      <w:pPr>
        <w:pStyle w:val="ListParagraph"/>
        <w:rPr>
          <w:b/>
          <w:sz w:val="24"/>
          <w:szCs w:val="24"/>
          <w:u w:val="single"/>
        </w:rPr>
      </w:pPr>
      <w:r w:rsidRPr="004D330A">
        <w:rPr>
          <w:b/>
          <w:sz w:val="24"/>
          <w:szCs w:val="24"/>
          <w:u w:val="single"/>
        </w:rPr>
        <w:t>DIFFERENCES</w:t>
      </w:r>
    </w:p>
    <w:tbl>
      <w:tblPr>
        <w:tblStyle w:val="TableGrid"/>
        <w:tblW w:w="0" w:type="auto"/>
        <w:tblInd w:w="726" w:type="dxa"/>
        <w:tblLook w:val="04A0"/>
      </w:tblPr>
      <w:tblGrid>
        <w:gridCol w:w="4454"/>
        <w:gridCol w:w="4396"/>
      </w:tblGrid>
      <w:tr w:rsidR="00193693" w:rsidTr="00541759">
        <w:trPr>
          <w:trHeight w:val="422"/>
        </w:trPr>
        <w:tc>
          <w:tcPr>
            <w:tcW w:w="4454" w:type="dxa"/>
          </w:tcPr>
          <w:p w:rsidR="00C21FB1" w:rsidRPr="004D330A" w:rsidRDefault="00C21FB1" w:rsidP="00D73014">
            <w:pPr>
              <w:pStyle w:val="ListParagraph"/>
              <w:ind w:left="0"/>
              <w:rPr>
                <w:b/>
              </w:rPr>
            </w:pPr>
            <w:r w:rsidRPr="004D330A">
              <w:rPr>
                <w:b/>
              </w:rPr>
              <w:t>AMPHIBIAN(frog)</w:t>
            </w:r>
          </w:p>
        </w:tc>
        <w:tc>
          <w:tcPr>
            <w:tcW w:w="4396" w:type="dxa"/>
          </w:tcPr>
          <w:p w:rsidR="00C21FB1" w:rsidRPr="00C21FB1" w:rsidRDefault="00C21FB1" w:rsidP="00D73014">
            <w:pPr>
              <w:pStyle w:val="ListParagraph"/>
              <w:ind w:left="0"/>
              <w:rPr>
                <w:b/>
              </w:rPr>
            </w:pPr>
            <w:r w:rsidRPr="00C21FB1">
              <w:rPr>
                <w:b/>
              </w:rPr>
              <w:t>MAN</w:t>
            </w:r>
          </w:p>
        </w:tc>
      </w:tr>
      <w:tr w:rsidR="00193693" w:rsidTr="00541759">
        <w:tc>
          <w:tcPr>
            <w:tcW w:w="4454" w:type="dxa"/>
          </w:tcPr>
          <w:p w:rsidR="00C21FB1" w:rsidRPr="00193693" w:rsidRDefault="00193693" w:rsidP="00D73014">
            <w:pPr>
              <w:pStyle w:val="ListParagraph"/>
              <w:ind w:left="0"/>
            </w:pPr>
            <w:r>
              <w:t xml:space="preserve">Do not have strong teeth </w:t>
            </w:r>
          </w:p>
        </w:tc>
        <w:tc>
          <w:tcPr>
            <w:tcW w:w="4396" w:type="dxa"/>
          </w:tcPr>
          <w:p w:rsidR="00C21FB1" w:rsidRPr="00193693" w:rsidRDefault="00193693" w:rsidP="00D73014">
            <w:pPr>
              <w:pStyle w:val="ListParagraph"/>
              <w:ind w:left="0"/>
            </w:pPr>
            <w:r>
              <w:t>Have strong teeth</w:t>
            </w:r>
          </w:p>
        </w:tc>
      </w:tr>
      <w:tr w:rsidR="00193693" w:rsidTr="00541759">
        <w:tc>
          <w:tcPr>
            <w:tcW w:w="4454" w:type="dxa"/>
          </w:tcPr>
          <w:p w:rsidR="00C21FB1" w:rsidRPr="00193693" w:rsidRDefault="00193693" w:rsidP="00D73014">
            <w:pPr>
              <w:pStyle w:val="ListParagraph"/>
              <w:ind w:left="0"/>
            </w:pPr>
            <w:r>
              <w:t>Tongue is sticky</w:t>
            </w:r>
          </w:p>
        </w:tc>
        <w:tc>
          <w:tcPr>
            <w:tcW w:w="4396" w:type="dxa"/>
          </w:tcPr>
          <w:p w:rsidR="00C21FB1" w:rsidRPr="00193693" w:rsidRDefault="00193693" w:rsidP="00D73014">
            <w:pPr>
              <w:pStyle w:val="ListParagraph"/>
              <w:ind w:left="0"/>
            </w:pPr>
            <w:r>
              <w:t>Tongue is not sticky</w:t>
            </w:r>
          </w:p>
        </w:tc>
      </w:tr>
      <w:tr w:rsidR="00193693" w:rsidTr="00541759">
        <w:tc>
          <w:tcPr>
            <w:tcW w:w="4454" w:type="dxa"/>
          </w:tcPr>
          <w:p w:rsidR="00C21FB1" w:rsidRPr="00193693" w:rsidRDefault="00193693" w:rsidP="00D73014">
            <w:pPr>
              <w:pStyle w:val="ListParagraph"/>
              <w:ind w:left="0"/>
            </w:pPr>
            <w:r>
              <w:t xml:space="preserve">Appendix is absent </w:t>
            </w:r>
          </w:p>
        </w:tc>
        <w:tc>
          <w:tcPr>
            <w:tcW w:w="4396" w:type="dxa"/>
          </w:tcPr>
          <w:p w:rsidR="00C21FB1" w:rsidRPr="00193693" w:rsidRDefault="00193693" w:rsidP="00D73014">
            <w:pPr>
              <w:pStyle w:val="ListParagraph"/>
              <w:ind w:left="0"/>
            </w:pPr>
            <w:r>
              <w:t>Appendix is present</w:t>
            </w:r>
          </w:p>
        </w:tc>
      </w:tr>
      <w:tr w:rsidR="00193693" w:rsidTr="00541759">
        <w:tc>
          <w:tcPr>
            <w:tcW w:w="4454" w:type="dxa"/>
          </w:tcPr>
          <w:p w:rsidR="00C21FB1" w:rsidRPr="00BC14C5" w:rsidRDefault="00BC14C5" w:rsidP="00D73014">
            <w:pPr>
              <w:pStyle w:val="ListParagraph"/>
              <w:ind w:left="0"/>
            </w:pPr>
            <w:r w:rsidRPr="00BC14C5">
              <w:t>During swallowing, frogs blink or close their eyes</w:t>
            </w:r>
          </w:p>
        </w:tc>
        <w:tc>
          <w:tcPr>
            <w:tcW w:w="4396" w:type="dxa"/>
          </w:tcPr>
          <w:p w:rsidR="00C21FB1" w:rsidRPr="00BC14C5" w:rsidRDefault="00193693" w:rsidP="00D73014">
            <w:pPr>
              <w:pStyle w:val="ListParagraph"/>
              <w:ind w:left="0"/>
            </w:pPr>
            <w:r w:rsidRPr="00BC14C5">
              <w:t>Normal during swallowing proceedure</w:t>
            </w:r>
          </w:p>
        </w:tc>
      </w:tr>
      <w:tr w:rsidR="00193693" w:rsidTr="00541759">
        <w:tc>
          <w:tcPr>
            <w:tcW w:w="4454" w:type="dxa"/>
          </w:tcPr>
          <w:p w:rsidR="00C21FB1" w:rsidRPr="00BC14C5" w:rsidRDefault="00BC14C5" w:rsidP="00D73014">
            <w:pPr>
              <w:pStyle w:val="ListParagraph"/>
              <w:ind w:left="0"/>
            </w:pPr>
            <w:r>
              <w:t>Swallow prey without chewing</w:t>
            </w:r>
          </w:p>
        </w:tc>
        <w:tc>
          <w:tcPr>
            <w:tcW w:w="4396" w:type="dxa"/>
          </w:tcPr>
          <w:p w:rsidR="00C21FB1" w:rsidRPr="00BC14C5" w:rsidRDefault="00BC14C5" w:rsidP="00D73014">
            <w:pPr>
              <w:pStyle w:val="ListParagraph"/>
              <w:ind w:left="0"/>
            </w:pPr>
            <w:r>
              <w:t>Ch</w:t>
            </w:r>
            <w:r w:rsidR="004D330A">
              <w:t>e</w:t>
            </w:r>
            <w:r>
              <w:t xml:space="preserve">wing is a type of mechanical digestion in humans </w:t>
            </w:r>
          </w:p>
        </w:tc>
      </w:tr>
      <w:tr w:rsidR="00193693" w:rsidTr="00541759">
        <w:tc>
          <w:tcPr>
            <w:tcW w:w="4454" w:type="dxa"/>
          </w:tcPr>
          <w:p w:rsidR="00C21FB1" w:rsidRPr="00BC14C5" w:rsidRDefault="00BC14C5" w:rsidP="00D73014">
            <w:pPr>
              <w:pStyle w:val="ListParagraph"/>
              <w:ind w:left="0"/>
            </w:pPr>
            <w:r>
              <w:t>Elimination of undigested materials occur through cloaca</w:t>
            </w:r>
          </w:p>
        </w:tc>
        <w:tc>
          <w:tcPr>
            <w:tcW w:w="4396" w:type="dxa"/>
          </w:tcPr>
          <w:p w:rsidR="00C21FB1" w:rsidRPr="00BC14C5" w:rsidRDefault="00BC14C5" w:rsidP="00D73014">
            <w:pPr>
              <w:pStyle w:val="ListParagraph"/>
              <w:ind w:left="0"/>
            </w:pPr>
            <w:r>
              <w:t>Elimination of undigested</w:t>
            </w:r>
            <w:r w:rsidR="00741595">
              <w:t xml:space="preserve"> materials occur through the rectum</w:t>
            </w:r>
          </w:p>
        </w:tc>
      </w:tr>
      <w:tr w:rsidR="00541759" w:rsidTr="00541759">
        <w:tc>
          <w:tcPr>
            <w:tcW w:w="4454" w:type="dxa"/>
          </w:tcPr>
          <w:p w:rsidR="00541759" w:rsidRDefault="008D78D6" w:rsidP="00D73014">
            <w:pPr>
              <w:pStyle w:val="ListParagraph"/>
              <w:ind w:left="0"/>
            </w:pPr>
            <w:r>
              <w:t>Frogs have two sets of teeth maxillary teeth and vomerine teeth</w:t>
            </w:r>
          </w:p>
        </w:tc>
        <w:tc>
          <w:tcPr>
            <w:tcW w:w="4396" w:type="dxa"/>
          </w:tcPr>
          <w:p w:rsidR="00541759" w:rsidRDefault="008D78D6" w:rsidP="00D73014">
            <w:pPr>
              <w:pStyle w:val="ListParagraph"/>
              <w:ind w:left="0"/>
            </w:pPr>
            <w:r>
              <w:t>Only one set of teeth in the oral cavity</w:t>
            </w:r>
          </w:p>
        </w:tc>
      </w:tr>
      <w:tr w:rsidR="00193693" w:rsidTr="00541759">
        <w:tc>
          <w:tcPr>
            <w:tcW w:w="4454" w:type="dxa"/>
          </w:tcPr>
          <w:p w:rsidR="00C21FB1" w:rsidRPr="00BC14C5" w:rsidRDefault="00541759" w:rsidP="00D73014">
            <w:pPr>
              <w:pStyle w:val="ListParagraph"/>
              <w:ind w:left="0"/>
            </w:pPr>
            <w:r>
              <w:t>Tip of tongue is folded backards</w:t>
            </w:r>
          </w:p>
        </w:tc>
        <w:tc>
          <w:tcPr>
            <w:tcW w:w="4396" w:type="dxa"/>
          </w:tcPr>
          <w:p w:rsidR="00541759" w:rsidRPr="00BC14C5" w:rsidRDefault="00541759" w:rsidP="00D73014">
            <w:pPr>
              <w:pStyle w:val="ListParagraph"/>
              <w:ind w:left="0"/>
            </w:pPr>
            <w:r>
              <w:t>Tip of tongue is straight</w:t>
            </w:r>
          </w:p>
        </w:tc>
      </w:tr>
      <w:tr w:rsidR="00541759" w:rsidTr="00541759">
        <w:tc>
          <w:tcPr>
            <w:tcW w:w="4454" w:type="dxa"/>
          </w:tcPr>
          <w:p w:rsidR="00541759" w:rsidRDefault="008D78D6" w:rsidP="00D73014">
            <w:pPr>
              <w:pStyle w:val="ListParagraph"/>
              <w:ind w:left="0"/>
            </w:pPr>
            <w:r>
              <w:t>Tongue is attached to the starting point of the mouth</w:t>
            </w:r>
          </w:p>
        </w:tc>
        <w:tc>
          <w:tcPr>
            <w:tcW w:w="4396" w:type="dxa"/>
          </w:tcPr>
          <w:p w:rsidR="00541759" w:rsidRDefault="008D78D6" w:rsidP="00D73014">
            <w:pPr>
              <w:pStyle w:val="ListParagraph"/>
              <w:ind w:left="0"/>
            </w:pPr>
            <w:r>
              <w:t xml:space="preserve">Tongue </w:t>
            </w:r>
            <w:r w:rsidR="004D330A">
              <w:t>is attached to the back of the mouth</w:t>
            </w:r>
          </w:p>
        </w:tc>
      </w:tr>
      <w:tr w:rsidR="008D78D6" w:rsidTr="00541759">
        <w:tc>
          <w:tcPr>
            <w:tcW w:w="4454" w:type="dxa"/>
          </w:tcPr>
          <w:p w:rsidR="008D78D6" w:rsidRDefault="008D78D6" w:rsidP="00D73014">
            <w:pPr>
              <w:pStyle w:val="ListParagraph"/>
              <w:ind w:left="0"/>
            </w:pPr>
            <w:r>
              <w:t>Absorption of nutrients occurs in the ileum</w:t>
            </w:r>
          </w:p>
        </w:tc>
        <w:tc>
          <w:tcPr>
            <w:tcW w:w="4396" w:type="dxa"/>
          </w:tcPr>
          <w:p w:rsidR="008D78D6" w:rsidRDefault="008D78D6" w:rsidP="00D73014">
            <w:pPr>
              <w:pStyle w:val="ListParagraph"/>
              <w:ind w:left="0"/>
            </w:pPr>
            <w:r>
              <w:t xml:space="preserve">Absorption of nutrients occurs through the </w:t>
            </w:r>
            <w:r w:rsidR="004D330A">
              <w:t>jejenum</w:t>
            </w:r>
          </w:p>
        </w:tc>
      </w:tr>
    </w:tbl>
    <w:p w:rsidR="00111D56" w:rsidRPr="00541759" w:rsidRDefault="00111D56" w:rsidP="00D73014">
      <w:pPr>
        <w:pStyle w:val="ListParagraph"/>
      </w:pPr>
    </w:p>
    <w:sectPr w:rsidR="00111D56" w:rsidRPr="00541759" w:rsidSect="00FB1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71C81"/>
    <w:multiLevelType w:val="hybridMultilevel"/>
    <w:tmpl w:val="510EF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DE02E2"/>
    <w:multiLevelType w:val="hybridMultilevel"/>
    <w:tmpl w:val="580E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EAC"/>
    <w:rsid w:val="00111D56"/>
    <w:rsid w:val="00127E41"/>
    <w:rsid w:val="00193693"/>
    <w:rsid w:val="002D6DC4"/>
    <w:rsid w:val="002F1EAC"/>
    <w:rsid w:val="00341D2F"/>
    <w:rsid w:val="00356191"/>
    <w:rsid w:val="004D330A"/>
    <w:rsid w:val="0053159B"/>
    <w:rsid w:val="00541759"/>
    <w:rsid w:val="00541D91"/>
    <w:rsid w:val="005A31B9"/>
    <w:rsid w:val="005C731A"/>
    <w:rsid w:val="006A6BC4"/>
    <w:rsid w:val="00741595"/>
    <w:rsid w:val="00785330"/>
    <w:rsid w:val="008A43AA"/>
    <w:rsid w:val="008D78D6"/>
    <w:rsid w:val="008E1B08"/>
    <w:rsid w:val="00B60D3A"/>
    <w:rsid w:val="00BC14C5"/>
    <w:rsid w:val="00C21FB1"/>
    <w:rsid w:val="00CB71B2"/>
    <w:rsid w:val="00D73014"/>
    <w:rsid w:val="00DB3578"/>
    <w:rsid w:val="00DE6089"/>
    <w:rsid w:val="00EA299D"/>
    <w:rsid w:val="00FB1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AC"/>
    <w:pPr>
      <w:ind w:left="720"/>
      <w:contextualSpacing/>
    </w:pPr>
  </w:style>
  <w:style w:type="table" w:styleId="TableGrid">
    <w:name w:val="Table Grid"/>
    <w:basedOn w:val="TableNormal"/>
    <w:uiPriority w:val="59"/>
    <w:rsid w:val="005A3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Uzor Nwachukwu</dc:creator>
  <cp:lastModifiedBy>Sir Uzor Nwachukwu</cp:lastModifiedBy>
  <cp:revision>12</cp:revision>
  <dcterms:created xsi:type="dcterms:W3CDTF">2020-04-29T11:21:00Z</dcterms:created>
  <dcterms:modified xsi:type="dcterms:W3CDTF">2020-04-29T22:32:00Z</dcterms:modified>
</cp:coreProperties>
</file>