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numPr>
          <w:ilvl w:val="0"/>
          <w:numId w:val="0"/>
        </w:numPr>
        <w:rPr>
          <w:lang w:val="en-US"/>
        </w:rPr>
      </w:pPr>
      <w:r>
        <w:rPr>
          <w:lang w:val="en-US"/>
        </w:rPr>
        <w:t>Name:Olateju Ayobami khadijat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Mat no.: 18/MHS01/285</w:t>
      </w:r>
    </w:p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0"/>
        </w:numPr>
        <w:rPr>
          <w:lang w:val="en-US"/>
        </w:rPr>
      </w:pPr>
    </w:p>
    <w:p>
      <w:pPr>
        <w:numPr>
          <w:ilvl w:val="0"/>
          <w:numId w:val="0"/>
        </w:numPr>
        <w:rPr/>
      </w:pPr>
      <w:r>
        <w:rPr>
          <w:lang w:val="en-US"/>
        </w:rPr>
        <w:t xml:space="preserve">1.       </w:t>
      </w:r>
      <w:r>
        <w:t>Discuss ovulation.</w:t>
      </w:r>
    </w:p>
    <w:p>
      <w:pPr>
        <w:pStyle w:val="style0"/>
        <w:rPr/>
      </w:pPr>
      <w:r>
        <w:t>Ans</w:t>
      </w:r>
      <w:r>
        <w:t>: ovulation can be defined as a process whereby</w:t>
      </w:r>
      <w:r>
        <w:t xml:space="preserve"> an oocyte is released from an ovarian follicle. For ovulation to occur, two hormones are usually involved and these are the:  a, follicle stimulating </w:t>
      </w:r>
      <w:r>
        <w:t>hormone(</w:t>
      </w:r>
      <w:r>
        <w:t xml:space="preserve">FSH) b, </w:t>
      </w:r>
      <w:r>
        <w:t>liutinizing</w:t>
      </w:r>
      <w:r>
        <w:t xml:space="preserve"> hormone.</w:t>
      </w:r>
    </w:p>
    <w:p>
      <w:pPr>
        <w:pStyle w:val="style0"/>
        <w:rPr/>
      </w:pPr>
      <w:r>
        <w:t>For the oocyte to be released, 2 events occ</w:t>
      </w:r>
      <w:r>
        <w:t>ur which are caused by LH surge ad they include:</w:t>
      </w:r>
    </w:p>
    <w:p>
      <w:pPr>
        <w:pStyle w:val="style179"/>
        <w:numPr>
          <w:ilvl w:val="0"/>
          <w:numId w:val="4"/>
        </w:numPr>
        <w:rPr/>
      </w:pPr>
      <w:r>
        <w:t>digestion</w:t>
      </w:r>
      <w:r>
        <w:t xml:space="preserve"> of collagen fibers (connective tissue) surrounding the follicle</w:t>
      </w:r>
      <w:r>
        <w:t>, by increasing collagenase activity.</w:t>
      </w:r>
    </w:p>
    <w:p>
      <w:pPr>
        <w:pStyle w:val="style179"/>
        <w:numPr>
          <w:ilvl w:val="0"/>
          <w:numId w:val="4"/>
        </w:numPr>
        <w:rPr/>
      </w:pPr>
      <w:r>
        <w:t>Prostaglandin levels also increase in response to the LH surge and cause local muscular contractions in the ovarian wall</w:t>
      </w:r>
      <w:r>
        <w:t>.</w:t>
      </w:r>
    </w:p>
    <w:p>
      <w:pPr>
        <w:pStyle w:val="style0"/>
        <w:ind w:left="360"/>
        <w:rPr/>
      </w:pPr>
      <w:r>
        <w:t xml:space="preserve">After this two events, </w:t>
      </w:r>
      <w:r>
        <w:t>Those</w:t>
      </w:r>
      <w:r>
        <w:t xml:space="preserve"> contractions extrude the oocyte, which together with its surrounding follicular (</w:t>
      </w:r>
      <w:r>
        <w:t>granulosa</w:t>
      </w:r>
      <w:r>
        <w:t xml:space="preserve">) cells from the region of the cumulus </w:t>
      </w:r>
      <w:r>
        <w:t>oophorus</w:t>
      </w:r>
      <w:r>
        <w:t>. Extrusion of the oocyte will then cause ovulation, as the oocyte will flow out of the ovary.</w:t>
      </w:r>
    </w:p>
    <w:p>
      <w:pPr>
        <w:pStyle w:val="style179"/>
        <w:numPr>
          <w:ilvl w:val="0"/>
          <w:numId w:val="1"/>
        </w:numPr>
        <w:rPr/>
      </w:pPr>
      <w:r>
        <w:t>Differentiate  between</w:t>
      </w:r>
      <w:r>
        <w:t xml:space="preserve"> meiosis 1 and meiosis 2.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Meiosis 1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Meiosis 2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Thiis</w:t>
            </w:r>
            <w:r>
              <w:t xml:space="preserve"> results In division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This results In reduction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 xml:space="preserve">In prophase 1, there is synapse, crossing over and </w:t>
            </w:r>
            <w:r>
              <w:t>chiasma</w:t>
            </w:r>
            <w:r>
              <w:t xml:space="preserve"> formation.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 xml:space="preserve">There is no synapse, crossing over and </w:t>
            </w:r>
            <w:r>
              <w:t>chiasma</w:t>
            </w:r>
            <w:r>
              <w:t xml:space="preserve"> formation in prophase 1.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Centromeres do not split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 xml:space="preserve">Centromeres have </w:t>
            </w:r>
            <w:r>
              <w:t>splited</w:t>
            </w:r>
            <w:r>
              <w:t>.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There is formation of 2 daughter cells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  <w:r>
              <w:t>There is formation of 4 daughter cells.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/>
            </w:pPr>
          </w:p>
        </w:tc>
        <w:tc>
          <w:tcPr>
            <w:tcW w:w="4675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179"/>
        <w:numPr>
          <w:ilvl w:val="0"/>
          <w:numId w:val="1"/>
        </w:numPr>
        <w:rPr/>
      </w:pPr>
      <w:r>
        <w:t>Discuss the stages involved in fertilization.</w:t>
      </w:r>
    </w:p>
    <w:p>
      <w:pPr>
        <w:pStyle w:val="style0"/>
        <w:rPr/>
      </w:pPr>
      <w:r>
        <w:t>Ans</w:t>
      </w:r>
      <w:r>
        <w:t>:   fe</w:t>
      </w:r>
      <w:r>
        <w:t xml:space="preserve">rtilization can be defined as </w:t>
      </w:r>
      <w:r>
        <w:t>the union of sperm and oocyte to form a zygote and the stages involved include: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 xml:space="preserve">Passage of the sperm through the corona </w:t>
      </w:r>
      <w:r>
        <w:rPr>
          <w:b/>
          <w:u w:val="single"/>
        </w:rPr>
        <w:t>radiata</w:t>
      </w:r>
      <w:r>
        <w:rPr>
          <w:b/>
          <w:u w:val="single"/>
        </w:rPr>
        <w:t>:</w:t>
      </w:r>
      <w:r>
        <w:t xml:space="preserve"> for the sperm to be able to pass through the corona radiate, it has to be capacitated </w:t>
      </w:r>
      <w:r>
        <w:t>i.e</w:t>
      </w:r>
      <w:r>
        <w:t xml:space="preserve"> the removal of the glycoprotein coat and the seminal proteins that overlies the plasma membrane of the </w:t>
      </w:r>
      <w:r>
        <w:t>acrosomal</w:t>
      </w:r>
      <w:r>
        <w:t xml:space="preserve"> regional.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 xml:space="preserve">Penetration through the </w:t>
      </w:r>
      <w:r>
        <w:rPr>
          <w:b/>
          <w:u w:val="single"/>
        </w:rPr>
        <w:t>zona</w:t>
      </w:r>
      <w:r>
        <w:rPr>
          <w:b/>
          <w:u w:val="single"/>
        </w:rPr>
        <w:t xml:space="preserve"> </w:t>
      </w:r>
      <w:r>
        <w:rPr>
          <w:b/>
          <w:u w:val="single"/>
        </w:rPr>
        <w:t>pellucida</w:t>
      </w:r>
      <w:r>
        <w:rPr>
          <w:b/>
          <w:u w:val="single"/>
        </w:rPr>
        <w:t xml:space="preserve">: </w:t>
      </w:r>
      <w:r>
        <w:t xml:space="preserve">the sperm has to penetrate the </w:t>
      </w:r>
      <w:r>
        <w:t>zona</w:t>
      </w:r>
      <w:r>
        <w:t xml:space="preserve"> </w:t>
      </w:r>
      <w:r>
        <w:t>pellucida</w:t>
      </w:r>
      <w:r>
        <w:t xml:space="preserve"> and the </w:t>
      </w:r>
      <w:r>
        <w:t>zona</w:t>
      </w:r>
      <w:r>
        <w:t xml:space="preserve"> </w:t>
      </w:r>
      <w:r>
        <w:t>pellucida</w:t>
      </w:r>
      <w:r>
        <w:t xml:space="preserve"> is the glycoprotein coat that surrounds the oocyte and facilitates acrosome reactio</w:t>
      </w:r>
      <w:r>
        <w:t xml:space="preserve">n. The acrosome of the sperm will bind with the </w:t>
      </w:r>
      <w:r>
        <w:t>zona</w:t>
      </w:r>
      <w:r>
        <w:t xml:space="preserve"> glycoprotein of the </w:t>
      </w:r>
      <w:r>
        <w:t>zona</w:t>
      </w:r>
      <w:r>
        <w:t xml:space="preserve"> </w:t>
      </w:r>
      <w:r>
        <w:t>pellucida</w:t>
      </w:r>
      <w:r>
        <w:t xml:space="preserve">, and this will facilities the release of </w:t>
      </w:r>
      <w:r>
        <w:t>acrosin</w:t>
      </w:r>
      <w:r>
        <w:t xml:space="preserve"> which will allow easy permeability of the oocyte plasma membrane, when the sperm head comes in contact with the plasma membrane, the oocyte will then release </w:t>
      </w:r>
      <w:r>
        <w:t>lysosomal</w:t>
      </w:r>
      <w:r>
        <w:t xml:space="preserve"> </w:t>
      </w:r>
      <w:r>
        <w:t>ezymes</w:t>
      </w:r>
      <w:r>
        <w:t xml:space="preserve"> from the cortical granules lining the plasma membrane of the oocyte.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>Fusion of plasma membrane of sperm and oocyte:</w:t>
      </w:r>
      <w:r>
        <w:t xml:space="preserve"> the plasma membrane of the sperm and the oocyte will fuse together. The head and tail of the </w:t>
      </w:r>
      <w:r>
        <w:t>sperm will enter into the plasma membrane leaving the plasma membrane behind.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 xml:space="preserve">Completion of meiosis 2 and formation of the female </w:t>
      </w:r>
      <w:r>
        <w:rPr>
          <w:b/>
          <w:u w:val="single"/>
        </w:rPr>
        <w:t>pronucleaus</w:t>
      </w:r>
      <w:r>
        <w:rPr>
          <w:b/>
          <w:u w:val="single"/>
        </w:rPr>
        <w:t>:</w:t>
      </w:r>
      <w:r>
        <w:t xml:space="preserve"> the fusion of the plasma membrane will prompt the completion of meiosis 2 and </w:t>
      </w:r>
      <w:r>
        <w:t>and</w:t>
      </w:r>
      <w:r>
        <w:t xml:space="preserve"> there will be the formation of the secondary</w:t>
      </w:r>
      <w:r>
        <w:t xml:space="preserve"> oocyte and a second polar body and the mature oocyte </w:t>
      </w:r>
      <w:r>
        <w:t>the become</w:t>
      </w:r>
      <w:r>
        <w:t xml:space="preserve"> the second </w:t>
      </w:r>
      <w:r>
        <w:t>pronucluei</w:t>
      </w:r>
      <w:r>
        <w:t>.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 xml:space="preserve">Formation of the male </w:t>
      </w:r>
      <w:r>
        <w:rPr>
          <w:b/>
          <w:u w:val="single"/>
        </w:rPr>
        <w:t>pronucleaus</w:t>
      </w:r>
      <w:r>
        <w:rPr>
          <w:b/>
          <w:u w:val="single"/>
        </w:rPr>
        <w:t>:</w:t>
      </w:r>
      <w:r>
        <w:t xml:space="preserve"> In the cytoplasm of the oocyte, the </w:t>
      </w:r>
      <w:r>
        <w:t>nucleaus</w:t>
      </w:r>
      <w:r>
        <w:t xml:space="preserve"> </w:t>
      </w:r>
      <w:r>
        <w:t xml:space="preserve">found in the head of the sperm will enlarge </w:t>
      </w:r>
      <w:r>
        <w:t>and  become</w:t>
      </w:r>
      <w:r>
        <w:t xml:space="preserve"> the male </w:t>
      </w:r>
      <w:r>
        <w:t>pronucleaus</w:t>
      </w:r>
      <w:r>
        <w:t xml:space="preserve"> leaving the tail behind.</w:t>
      </w:r>
    </w:p>
    <w:p>
      <w:pPr>
        <w:pStyle w:val="style179"/>
        <w:numPr>
          <w:ilvl w:val="0"/>
          <w:numId w:val="6"/>
        </w:numPr>
        <w:rPr/>
      </w:pPr>
      <w:r>
        <w:rPr>
          <w:b/>
          <w:u w:val="single"/>
        </w:rPr>
        <w:t xml:space="preserve">Fusion of the 2 </w:t>
      </w:r>
      <w:r>
        <w:rPr>
          <w:b/>
          <w:u w:val="single"/>
        </w:rPr>
        <w:t>pronuclei</w:t>
      </w:r>
      <w:r>
        <w:rPr>
          <w:b/>
          <w:u w:val="single"/>
        </w:rPr>
        <w:t xml:space="preserve"> to form a diploid cell:</w:t>
      </w:r>
      <w:r>
        <w:t xml:space="preserve"> the 2 </w:t>
      </w:r>
      <w:r>
        <w:t>pronuclei</w:t>
      </w:r>
      <w:r>
        <w:t xml:space="preserve"> (</w:t>
      </w:r>
      <w:r>
        <w:t>ootid</w:t>
      </w:r>
      <w:r>
        <w:t xml:space="preserve">) will fuse together to form a </w:t>
      </w:r>
      <w:r>
        <w:t>zygote(</w:t>
      </w:r>
      <w:r>
        <w:t>diploid cell), they will then arrange on a cleavage spindle in preparation for cleavage.</w:t>
      </w:r>
    </w:p>
    <w:p>
      <w:pPr>
        <w:pStyle w:val="style179"/>
        <w:numPr>
          <w:ilvl w:val="0"/>
          <w:numId w:val="1"/>
        </w:numPr>
        <w:rPr/>
      </w:pPr>
      <w:r>
        <w:t>Differentiate between monozygotic and dizygotic twins.</w:t>
      </w:r>
    </w:p>
    <w:bookmarkStart w:id="0" w:name="_GoBack"/>
    <w:bookmarkEnd w:id="0"/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3950"/>
        <w:gridCol w:w="3929"/>
      </w:tblGrid>
      <w:tr>
        <w:trPr>
          <w:trHeight w:val="26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Monozygotic twins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Dizygotic twins.</w:t>
            </w:r>
          </w:p>
        </w:tc>
      </w:tr>
      <w:tr>
        <w:tblPrEx/>
        <w:trPr>
          <w:trHeight w:val="51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Fertilization of one secondary oocyte by one sperm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 xml:space="preserve"> Fertilization of two oocyte by two different sperm.</w:t>
            </w:r>
          </w:p>
        </w:tc>
      </w:tr>
      <w:tr>
        <w:tblPrEx/>
        <w:trPr>
          <w:trHeight w:val="530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They are of the same sex.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They can be of different sex or the same sex.</w:t>
            </w:r>
          </w:p>
        </w:tc>
      </w:tr>
      <w:tr>
        <w:tblPrEx/>
        <w:trPr>
          <w:trHeight w:val="51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They have one blastocyst which the inner cell mass divides into 2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They have 2 different blastocyst.</w:t>
            </w:r>
          </w:p>
        </w:tc>
      </w:tr>
      <w:tr>
        <w:tblPrEx/>
        <w:trPr>
          <w:trHeight w:val="26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They are genetically identical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They are not genetically identical.</w:t>
            </w:r>
          </w:p>
        </w:tc>
      </w:tr>
      <w:tr>
        <w:tblPrEx/>
        <w:trPr>
          <w:trHeight w:val="51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They have just one placenta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They have two separate placentas</w:t>
            </w:r>
          </w:p>
          <w:p>
            <w:pPr>
              <w:pStyle w:val="style179"/>
              <w:ind w:left="0"/>
              <w:rPr/>
            </w:pPr>
          </w:p>
        </w:tc>
      </w:tr>
      <w:tr>
        <w:tblPrEx/>
        <w:trPr>
          <w:trHeight w:val="515" w:hRule="atLeast"/>
        </w:trPr>
        <w:tc>
          <w:tcPr>
            <w:tcW w:w="3950" w:type="dxa"/>
            <w:tcBorders/>
          </w:tcPr>
          <w:p>
            <w:pPr>
              <w:pStyle w:val="style179"/>
              <w:ind w:left="0"/>
              <w:rPr/>
            </w:pPr>
            <w:r>
              <w:t>They happen more often</w:t>
            </w:r>
          </w:p>
        </w:tc>
        <w:tc>
          <w:tcPr>
            <w:tcW w:w="3929" w:type="dxa"/>
            <w:tcBorders/>
          </w:tcPr>
          <w:p>
            <w:pPr>
              <w:pStyle w:val="style179"/>
              <w:ind w:left="0"/>
              <w:rPr/>
            </w:pPr>
            <w:r>
              <w:t>They are less common.</w:t>
            </w:r>
          </w:p>
          <w:p>
            <w:pPr>
              <w:pStyle w:val="style179"/>
              <w:ind w:left="0"/>
              <w:rPr/>
            </w:pPr>
          </w:p>
        </w:tc>
      </w:tr>
    </w:tbl>
    <w:p>
      <w:pPr>
        <w:pStyle w:val="style179"/>
        <w:ind w:left="1440"/>
        <w:rPr/>
      </w:pPr>
    </w:p>
    <w:p>
      <w:pPr>
        <w:pStyle w:val="style179"/>
        <w:ind w:left="1440"/>
        <w:rPr/>
      </w:pPr>
    </w:p>
    <w:p>
      <w:pPr>
        <w:pStyle w:val="style179"/>
        <w:ind w:left="1440"/>
        <w:rPr>
          <w:lang w:val="en-US"/>
        </w:rPr>
      </w:pPr>
      <w:r>
        <w:rPr>
          <w:lang w:val="en-US"/>
        </w:rPr>
        <w:t>Name: Olateju Ayobami khadijat</w:t>
      </w:r>
    </w:p>
    <w:p>
      <w:pPr>
        <w:pStyle w:val="style179"/>
        <w:ind w:left="1440"/>
        <w:rPr/>
      </w:pPr>
      <w:r>
        <w:rPr>
          <w:lang w:val="en-US"/>
        </w:rPr>
        <w:t>Mat no.: 18/MHS01/285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2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961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404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F36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878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A9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Words>607</Words>
  <Pages>2</Pages>
  <Characters>3147</Characters>
  <Application>WPS Office</Application>
  <DocSecurity>0</DocSecurity>
  <Paragraphs>70</Paragraphs>
  <ScaleCrop>false</ScaleCrop>
  <LinksUpToDate>false</LinksUpToDate>
  <CharactersWithSpaces>3722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2020-04-28T23:40:00Z</dcterms:created>
  <dc:creator>Windows User</dc:creator>
  <lastModifiedBy>Infinix X626</lastModifiedBy>
  <dcterms:modified xsi:type="dcterms:W3CDTF">2020-04-30T02:30:30Z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