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7BD6" w:rsidRPr="00687BD6" w:rsidRDefault="00687BD6" w:rsidP="00687BD6">
      <w:pPr>
        <w:rPr>
          <w:rFonts w:ascii="Times New Roman" w:hAnsi="Times New Roman" w:cs="Times New Roman"/>
          <w:sz w:val="24"/>
          <w:szCs w:val="24"/>
        </w:rPr>
      </w:pPr>
      <w:r w:rsidRPr="00687BD6">
        <w:rPr>
          <w:rFonts w:ascii="Times New Roman" w:hAnsi="Times New Roman" w:cs="Times New Roman"/>
          <w:sz w:val="24"/>
          <w:szCs w:val="24"/>
        </w:rPr>
        <w:t>NAME: OGUEJI HANNAH EBUBECHUCKWU</w:t>
      </w:r>
    </w:p>
    <w:p w:rsidR="00687BD6" w:rsidRPr="00687BD6" w:rsidRDefault="00687BD6" w:rsidP="00687BD6">
      <w:pPr>
        <w:rPr>
          <w:rFonts w:ascii="Times New Roman" w:hAnsi="Times New Roman" w:cs="Times New Roman"/>
          <w:sz w:val="24"/>
          <w:szCs w:val="24"/>
        </w:rPr>
      </w:pPr>
      <w:r w:rsidRPr="00687BD6">
        <w:rPr>
          <w:rFonts w:ascii="Times New Roman" w:hAnsi="Times New Roman" w:cs="Times New Roman"/>
          <w:sz w:val="24"/>
          <w:szCs w:val="24"/>
        </w:rPr>
        <w:t>COLLEGE: LAW</w:t>
      </w:r>
    </w:p>
    <w:p w:rsidR="00687BD6" w:rsidRDefault="00687BD6" w:rsidP="00687BD6">
      <w:pPr>
        <w:rPr>
          <w:rFonts w:ascii="Times New Roman" w:hAnsi="Times New Roman" w:cs="Times New Roman"/>
          <w:sz w:val="24"/>
          <w:szCs w:val="24"/>
        </w:rPr>
      </w:pPr>
      <w:r w:rsidRPr="00687BD6">
        <w:rPr>
          <w:rFonts w:ascii="Times New Roman" w:hAnsi="Times New Roman" w:cs="Times New Roman"/>
          <w:sz w:val="24"/>
          <w:szCs w:val="24"/>
        </w:rPr>
        <w:t>DEPARTMENT: LAW</w:t>
      </w:r>
    </w:p>
    <w:p w:rsidR="00B65297" w:rsidRPr="00687BD6" w:rsidRDefault="00B65297" w:rsidP="00687BD6">
      <w:pPr>
        <w:rPr>
          <w:rFonts w:ascii="Times New Roman" w:hAnsi="Times New Roman" w:cs="Times New Roman"/>
          <w:sz w:val="24"/>
          <w:szCs w:val="24"/>
        </w:rPr>
      </w:pPr>
      <w:r>
        <w:rPr>
          <w:rFonts w:ascii="Times New Roman" w:hAnsi="Times New Roman" w:cs="Times New Roman"/>
          <w:sz w:val="24"/>
          <w:szCs w:val="24"/>
        </w:rPr>
        <w:t>COURSE CODE: LAW 102</w:t>
      </w:r>
    </w:p>
    <w:p w:rsidR="00687BD6" w:rsidRPr="00687BD6" w:rsidRDefault="00687BD6" w:rsidP="00687BD6">
      <w:pPr>
        <w:rPr>
          <w:rFonts w:ascii="Times New Roman" w:hAnsi="Times New Roman" w:cs="Times New Roman"/>
          <w:sz w:val="24"/>
          <w:szCs w:val="24"/>
        </w:rPr>
      </w:pPr>
      <w:r w:rsidRPr="00687BD6">
        <w:rPr>
          <w:rFonts w:ascii="Times New Roman" w:hAnsi="Times New Roman" w:cs="Times New Roman"/>
          <w:sz w:val="24"/>
          <w:szCs w:val="24"/>
        </w:rPr>
        <w:t>MATRICULATION NUMBER: 19/LAW01/176</w:t>
      </w:r>
    </w:p>
    <w:p w:rsidR="00687BD6" w:rsidRDefault="00687BD6" w:rsidP="00687BD6">
      <w:pPr>
        <w:rPr>
          <w:rFonts w:ascii="Times New Roman" w:hAnsi="Times New Roman" w:cs="Times New Roman"/>
          <w:sz w:val="24"/>
          <w:szCs w:val="24"/>
        </w:rPr>
      </w:pPr>
      <w:r w:rsidRPr="00687BD6">
        <w:rPr>
          <w:rFonts w:ascii="Times New Roman" w:hAnsi="Times New Roman" w:cs="Times New Roman"/>
          <w:sz w:val="24"/>
          <w:szCs w:val="24"/>
        </w:rPr>
        <w:t>ASSIGNMENT:</w:t>
      </w:r>
      <w:r>
        <w:rPr>
          <w:rFonts w:ascii="Times New Roman" w:hAnsi="Times New Roman" w:cs="Times New Roman"/>
          <w:sz w:val="24"/>
          <w:szCs w:val="24"/>
        </w:rPr>
        <w:t xml:space="preserve"> </w:t>
      </w:r>
      <w:r w:rsidRPr="00687BD6">
        <w:rPr>
          <w:rFonts w:ascii="Times New Roman" w:hAnsi="Times New Roman" w:cs="Times New Roman"/>
          <w:sz w:val="24"/>
          <w:szCs w:val="24"/>
        </w:rPr>
        <w:t>Discuss secondary sources of law in Nigeria. Times New Roman, front 12, justify your work.</w:t>
      </w:r>
    </w:p>
    <w:p w:rsidR="00B65297" w:rsidRDefault="00B65297" w:rsidP="00687BD6">
      <w:pPr>
        <w:rPr>
          <w:rFonts w:ascii="Times New Roman" w:hAnsi="Times New Roman" w:cs="Times New Roman"/>
          <w:sz w:val="24"/>
          <w:szCs w:val="24"/>
        </w:rPr>
      </w:pPr>
      <w:r>
        <w:rPr>
          <w:rFonts w:ascii="Times New Roman" w:hAnsi="Times New Roman" w:cs="Times New Roman"/>
          <w:sz w:val="24"/>
          <w:szCs w:val="24"/>
        </w:rPr>
        <w:t xml:space="preserve">REFERENCES: </w:t>
      </w:r>
      <w:hyperlink r:id="rId4" w:history="1">
        <w:r w:rsidRPr="00362783">
          <w:rPr>
            <w:rStyle w:val="Hyperlink"/>
            <w:rFonts w:ascii="Times New Roman" w:hAnsi="Times New Roman" w:cs="Times New Roman"/>
            <w:sz w:val="24"/>
            <w:szCs w:val="24"/>
          </w:rPr>
          <w:t>www.djetlawyer.com</w:t>
        </w:r>
      </w:hyperlink>
      <w:r>
        <w:rPr>
          <w:rFonts w:ascii="Times New Roman" w:hAnsi="Times New Roman" w:cs="Times New Roman"/>
          <w:sz w:val="24"/>
          <w:szCs w:val="24"/>
        </w:rPr>
        <w:t xml:space="preserve">, </w:t>
      </w:r>
      <w:hyperlink r:id="rId5" w:history="1">
        <w:r w:rsidRPr="00362783">
          <w:rPr>
            <w:rStyle w:val="Hyperlink"/>
            <w:rFonts w:ascii="Times New Roman" w:hAnsi="Times New Roman" w:cs="Times New Roman"/>
            <w:sz w:val="24"/>
            <w:szCs w:val="24"/>
          </w:rPr>
          <w:t>www.nyulawglobal.org</w:t>
        </w:r>
      </w:hyperlink>
      <w:r>
        <w:rPr>
          <w:rFonts w:ascii="Times New Roman" w:hAnsi="Times New Roman" w:cs="Times New Roman"/>
          <w:sz w:val="24"/>
          <w:szCs w:val="24"/>
        </w:rPr>
        <w:t xml:space="preserve">, </w:t>
      </w:r>
      <w:r w:rsidRPr="00B65297">
        <w:rPr>
          <w:rFonts w:ascii="Times New Roman" w:hAnsi="Times New Roman" w:cs="Times New Roman"/>
          <w:sz w:val="24"/>
          <w:szCs w:val="24"/>
        </w:rPr>
        <w:t>ar-ar.facebook.com</w:t>
      </w:r>
      <w:r>
        <w:rPr>
          <w:rFonts w:ascii="Times New Roman" w:hAnsi="Times New Roman" w:cs="Times New Roman"/>
          <w:sz w:val="24"/>
          <w:szCs w:val="24"/>
        </w:rPr>
        <w:t xml:space="preserve">, </w:t>
      </w:r>
      <w:r w:rsidR="00D92135">
        <w:rPr>
          <w:rFonts w:ascii="Times New Roman" w:hAnsi="Times New Roman" w:cs="Times New Roman"/>
          <w:sz w:val="24"/>
          <w:szCs w:val="24"/>
        </w:rPr>
        <w:t>digitalcommons.unl.edu, etc</w:t>
      </w:r>
      <w:bookmarkStart w:id="0" w:name="_GoBack"/>
      <w:bookmarkEnd w:id="0"/>
    </w:p>
    <w:p w:rsidR="00B65297" w:rsidRPr="00687BD6" w:rsidRDefault="00B65297" w:rsidP="00687BD6">
      <w:pPr>
        <w:rPr>
          <w:rFonts w:ascii="Times New Roman" w:hAnsi="Times New Roman" w:cs="Times New Roman"/>
          <w:sz w:val="24"/>
          <w:szCs w:val="24"/>
        </w:rPr>
      </w:pPr>
    </w:p>
    <w:p w:rsidR="00F3263E" w:rsidRDefault="00687BD6" w:rsidP="00687BD6">
      <w:pPr>
        <w:jc w:val="center"/>
        <w:rPr>
          <w:rFonts w:ascii="Times New Roman" w:hAnsi="Times New Roman" w:cs="Times New Roman"/>
          <w:sz w:val="24"/>
          <w:szCs w:val="24"/>
          <w:u w:val="single"/>
        </w:rPr>
      </w:pPr>
      <w:r w:rsidRPr="00687BD6">
        <w:rPr>
          <w:rFonts w:ascii="Times New Roman" w:hAnsi="Times New Roman" w:cs="Times New Roman"/>
          <w:sz w:val="24"/>
          <w:szCs w:val="24"/>
          <w:u w:val="single"/>
        </w:rPr>
        <w:t>ANSWER</w:t>
      </w:r>
    </w:p>
    <w:p w:rsidR="00C54529" w:rsidRPr="00C54529" w:rsidRDefault="00687BD6" w:rsidP="00C54529">
      <w:pPr>
        <w:rPr>
          <w:rFonts w:ascii="Times New Roman" w:hAnsi="Times New Roman" w:cs="Times New Roman"/>
          <w:sz w:val="24"/>
          <w:szCs w:val="24"/>
        </w:rPr>
      </w:pPr>
      <w:r w:rsidRPr="004809A3">
        <w:rPr>
          <w:rFonts w:ascii="Times New Roman" w:hAnsi="Times New Roman" w:cs="Times New Roman"/>
          <w:sz w:val="24"/>
          <w:szCs w:val="24"/>
        </w:rPr>
        <w:t>Sec</w:t>
      </w:r>
      <w:r w:rsidR="00C54529">
        <w:rPr>
          <w:rFonts w:ascii="Times New Roman" w:hAnsi="Times New Roman" w:cs="Times New Roman"/>
          <w:sz w:val="24"/>
          <w:szCs w:val="24"/>
        </w:rPr>
        <w:t>ondary sources of law</w:t>
      </w:r>
      <w:r w:rsidRPr="004809A3">
        <w:rPr>
          <w:rFonts w:ascii="Times New Roman" w:hAnsi="Times New Roman" w:cs="Times New Roman"/>
          <w:sz w:val="24"/>
          <w:szCs w:val="24"/>
        </w:rPr>
        <w:t xml:space="preserve"> refer to those places where analyses of the law can be found, such as text books and review articles. They are usually reference materials where those seeking to learn more about the law may find explanation and analyses, and they do not have binding authority nor do they form the basis for the validity of a legal position. </w:t>
      </w:r>
      <w:r w:rsidR="00C54529">
        <w:rPr>
          <w:rFonts w:ascii="Times New Roman" w:hAnsi="Times New Roman" w:cs="Times New Roman"/>
          <w:sz w:val="24"/>
          <w:szCs w:val="24"/>
        </w:rPr>
        <w:t>T</w:t>
      </w:r>
      <w:r w:rsidR="00C54529" w:rsidRPr="00C54529">
        <w:rPr>
          <w:rFonts w:ascii="Times New Roman" w:hAnsi="Times New Roman" w:cs="Times New Roman"/>
          <w:sz w:val="24"/>
          <w:szCs w:val="24"/>
        </w:rPr>
        <w:t xml:space="preserve">he secondary sources of Nigerian law are the indirect ways through which we get our law. Save for law reports, secondary sources of Nigerian law are of persuasive authority in the law courts. Law reports are only authoritative due to the fact that they serve as the vehicle through which judicial precedent is carried. </w:t>
      </w:r>
      <w:r w:rsidR="00C54529" w:rsidRPr="00C54529">
        <w:rPr>
          <w:rFonts w:ascii="Times New Roman" w:hAnsi="Times New Roman" w:cs="Times New Roman"/>
          <w:sz w:val="24"/>
          <w:szCs w:val="24"/>
        </w:rPr>
        <w:t>Secondary sources of law are background resources. They explain, interpret and analyze. They include encyclopedias, law reviews, treatises, restatements. Secondary sources are a good way to start research and often have citations to primary sources</w:t>
      </w:r>
      <w:r w:rsidR="00C54529">
        <w:rPr>
          <w:rFonts w:ascii="Times New Roman" w:hAnsi="Times New Roman" w:cs="Times New Roman"/>
          <w:sz w:val="24"/>
          <w:szCs w:val="24"/>
        </w:rPr>
        <w:t xml:space="preserve">. </w:t>
      </w:r>
      <w:r w:rsidR="00C54529" w:rsidRPr="00C54529">
        <w:rPr>
          <w:rFonts w:ascii="Times New Roman" w:hAnsi="Times New Roman" w:cs="Times New Roman"/>
          <w:sz w:val="24"/>
          <w:szCs w:val="24"/>
        </w:rPr>
        <w:t>Examples of secondary sources of law are:</w:t>
      </w:r>
    </w:p>
    <w:p w:rsidR="00C54529" w:rsidRPr="00C54529" w:rsidRDefault="00C54529" w:rsidP="00C54529">
      <w:pPr>
        <w:rPr>
          <w:rFonts w:ascii="Times New Roman" w:hAnsi="Times New Roman" w:cs="Times New Roman"/>
          <w:sz w:val="24"/>
          <w:szCs w:val="24"/>
        </w:rPr>
      </w:pPr>
      <w:r w:rsidRPr="00C54529">
        <w:rPr>
          <w:rFonts w:ascii="Times New Roman" w:hAnsi="Times New Roman" w:cs="Times New Roman"/>
          <w:sz w:val="24"/>
          <w:szCs w:val="24"/>
        </w:rPr>
        <w:t>1.</w:t>
      </w:r>
      <w:r>
        <w:rPr>
          <w:rFonts w:ascii="Times New Roman" w:hAnsi="Times New Roman" w:cs="Times New Roman"/>
          <w:sz w:val="24"/>
          <w:szCs w:val="24"/>
        </w:rPr>
        <w:t xml:space="preserve"> </w:t>
      </w:r>
      <w:r w:rsidRPr="00C54529">
        <w:rPr>
          <w:rFonts w:ascii="Times New Roman" w:hAnsi="Times New Roman" w:cs="Times New Roman"/>
          <w:sz w:val="24"/>
          <w:szCs w:val="24"/>
        </w:rPr>
        <w:t>Law Reports</w:t>
      </w:r>
    </w:p>
    <w:p w:rsidR="00C54529" w:rsidRPr="00C54529" w:rsidRDefault="00C54529" w:rsidP="00C54529">
      <w:pPr>
        <w:rPr>
          <w:rFonts w:ascii="Times New Roman" w:hAnsi="Times New Roman" w:cs="Times New Roman"/>
          <w:sz w:val="24"/>
          <w:szCs w:val="24"/>
        </w:rPr>
      </w:pPr>
      <w:r w:rsidRPr="00C54529">
        <w:rPr>
          <w:rFonts w:ascii="Times New Roman" w:hAnsi="Times New Roman" w:cs="Times New Roman"/>
          <w:sz w:val="24"/>
          <w:szCs w:val="24"/>
        </w:rPr>
        <w:t>2.</w:t>
      </w:r>
      <w:r>
        <w:rPr>
          <w:rFonts w:ascii="Times New Roman" w:hAnsi="Times New Roman" w:cs="Times New Roman"/>
          <w:sz w:val="24"/>
          <w:szCs w:val="24"/>
        </w:rPr>
        <w:t xml:space="preserve"> </w:t>
      </w:r>
      <w:r w:rsidRPr="00C54529">
        <w:rPr>
          <w:rFonts w:ascii="Times New Roman" w:hAnsi="Times New Roman" w:cs="Times New Roman"/>
          <w:sz w:val="24"/>
          <w:szCs w:val="24"/>
        </w:rPr>
        <w:t>Text Books and Treatises</w:t>
      </w:r>
    </w:p>
    <w:p w:rsidR="00C54529" w:rsidRPr="00C54529" w:rsidRDefault="00C54529" w:rsidP="00C54529">
      <w:pPr>
        <w:rPr>
          <w:rFonts w:ascii="Times New Roman" w:hAnsi="Times New Roman" w:cs="Times New Roman"/>
          <w:sz w:val="24"/>
          <w:szCs w:val="24"/>
        </w:rPr>
      </w:pPr>
      <w:r w:rsidRPr="00C54529">
        <w:rPr>
          <w:rFonts w:ascii="Times New Roman" w:hAnsi="Times New Roman" w:cs="Times New Roman"/>
          <w:sz w:val="24"/>
          <w:szCs w:val="24"/>
        </w:rPr>
        <w:t>3.</w:t>
      </w:r>
      <w:r>
        <w:rPr>
          <w:rFonts w:ascii="Times New Roman" w:hAnsi="Times New Roman" w:cs="Times New Roman"/>
          <w:sz w:val="24"/>
          <w:szCs w:val="24"/>
        </w:rPr>
        <w:t xml:space="preserve"> </w:t>
      </w:r>
      <w:r w:rsidRPr="00C54529">
        <w:rPr>
          <w:rFonts w:ascii="Times New Roman" w:hAnsi="Times New Roman" w:cs="Times New Roman"/>
          <w:sz w:val="24"/>
          <w:szCs w:val="24"/>
        </w:rPr>
        <w:t>Periodicals, Journals, and Legal Digests</w:t>
      </w:r>
    </w:p>
    <w:p w:rsidR="00C54529" w:rsidRPr="00C54529" w:rsidRDefault="00C54529" w:rsidP="00C54529">
      <w:pPr>
        <w:rPr>
          <w:rFonts w:ascii="Times New Roman" w:hAnsi="Times New Roman" w:cs="Times New Roman"/>
          <w:sz w:val="24"/>
          <w:szCs w:val="24"/>
        </w:rPr>
      </w:pPr>
      <w:r w:rsidRPr="00C54529">
        <w:rPr>
          <w:rFonts w:ascii="Times New Roman" w:hAnsi="Times New Roman" w:cs="Times New Roman"/>
          <w:sz w:val="24"/>
          <w:szCs w:val="24"/>
        </w:rPr>
        <w:t>4</w:t>
      </w:r>
      <w:r>
        <w:rPr>
          <w:rFonts w:ascii="Times New Roman" w:hAnsi="Times New Roman" w:cs="Times New Roman"/>
          <w:sz w:val="24"/>
          <w:szCs w:val="24"/>
        </w:rPr>
        <w:t xml:space="preserve"> </w:t>
      </w:r>
      <w:r w:rsidRPr="00C54529">
        <w:rPr>
          <w:rFonts w:ascii="Times New Roman" w:hAnsi="Times New Roman" w:cs="Times New Roman"/>
          <w:sz w:val="24"/>
          <w:szCs w:val="24"/>
        </w:rPr>
        <w:t>.Casebooks</w:t>
      </w:r>
    </w:p>
    <w:p w:rsidR="00C54529" w:rsidRPr="00C54529" w:rsidRDefault="00C54529" w:rsidP="00C54529">
      <w:pPr>
        <w:rPr>
          <w:rFonts w:ascii="Times New Roman" w:hAnsi="Times New Roman" w:cs="Times New Roman"/>
          <w:sz w:val="24"/>
          <w:szCs w:val="24"/>
        </w:rPr>
      </w:pPr>
      <w:r w:rsidRPr="00C54529">
        <w:rPr>
          <w:rFonts w:ascii="Times New Roman" w:hAnsi="Times New Roman" w:cs="Times New Roman"/>
          <w:sz w:val="24"/>
          <w:szCs w:val="24"/>
        </w:rPr>
        <w:t>5.</w:t>
      </w:r>
      <w:r>
        <w:rPr>
          <w:rFonts w:ascii="Times New Roman" w:hAnsi="Times New Roman" w:cs="Times New Roman"/>
          <w:sz w:val="24"/>
          <w:szCs w:val="24"/>
        </w:rPr>
        <w:t xml:space="preserve"> </w:t>
      </w:r>
      <w:r w:rsidRPr="00C54529">
        <w:rPr>
          <w:rFonts w:ascii="Times New Roman" w:hAnsi="Times New Roman" w:cs="Times New Roman"/>
          <w:sz w:val="24"/>
          <w:szCs w:val="24"/>
        </w:rPr>
        <w:t>Legal Dictionaries</w:t>
      </w:r>
    </w:p>
    <w:p w:rsidR="00C54529" w:rsidRPr="00C54529" w:rsidRDefault="00C54529" w:rsidP="00C54529">
      <w:pPr>
        <w:rPr>
          <w:rFonts w:ascii="Times New Roman" w:hAnsi="Times New Roman" w:cs="Times New Roman"/>
          <w:sz w:val="24"/>
          <w:szCs w:val="24"/>
        </w:rPr>
      </w:pPr>
      <w:r w:rsidRPr="00C54529">
        <w:rPr>
          <w:rFonts w:ascii="Times New Roman" w:hAnsi="Times New Roman" w:cs="Times New Roman"/>
          <w:sz w:val="24"/>
          <w:szCs w:val="24"/>
        </w:rPr>
        <w:t>6.</w:t>
      </w:r>
      <w:r>
        <w:rPr>
          <w:rFonts w:ascii="Times New Roman" w:hAnsi="Times New Roman" w:cs="Times New Roman"/>
          <w:sz w:val="24"/>
          <w:szCs w:val="24"/>
        </w:rPr>
        <w:t xml:space="preserve"> </w:t>
      </w:r>
      <w:r w:rsidRPr="00C54529">
        <w:rPr>
          <w:rFonts w:ascii="Times New Roman" w:hAnsi="Times New Roman" w:cs="Times New Roman"/>
          <w:sz w:val="24"/>
          <w:szCs w:val="24"/>
        </w:rPr>
        <w:t>Newspapers</w:t>
      </w:r>
    </w:p>
    <w:p w:rsidR="00C54529" w:rsidRPr="00C54529" w:rsidRDefault="00C54529" w:rsidP="00C54529">
      <w:pPr>
        <w:rPr>
          <w:rFonts w:ascii="Times New Roman" w:hAnsi="Times New Roman" w:cs="Times New Roman"/>
          <w:sz w:val="24"/>
          <w:szCs w:val="24"/>
        </w:rPr>
      </w:pPr>
    </w:p>
    <w:p w:rsidR="00C54529" w:rsidRPr="00C54529" w:rsidRDefault="00C54529" w:rsidP="00C54529">
      <w:pPr>
        <w:rPr>
          <w:rFonts w:ascii="Times New Roman" w:hAnsi="Times New Roman" w:cs="Times New Roman"/>
          <w:sz w:val="24"/>
          <w:szCs w:val="24"/>
        </w:rPr>
      </w:pPr>
      <w:r w:rsidRPr="00C54529">
        <w:rPr>
          <w:rFonts w:ascii="Times New Roman" w:hAnsi="Times New Roman" w:cs="Times New Roman"/>
          <w:sz w:val="24"/>
          <w:szCs w:val="24"/>
        </w:rPr>
        <w:t>The distinction between primary and secondary sources of law is very useful in determining authorities to follow in the law courts. If a case is brought before a court and one party uses a primary source of law as his authority while the other makes use of secondary sources, the scale of justice would tilt in favour of the person who presents primary sources of law.</w:t>
      </w:r>
    </w:p>
    <w:p w:rsidR="003C7B33" w:rsidRDefault="00C54529" w:rsidP="00C54529">
      <w:pPr>
        <w:rPr>
          <w:rFonts w:ascii="Times New Roman" w:hAnsi="Times New Roman" w:cs="Times New Roman"/>
          <w:sz w:val="24"/>
          <w:szCs w:val="24"/>
        </w:rPr>
      </w:pPr>
      <w:r w:rsidRPr="00C54529">
        <w:rPr>
          <w:rFonts w:ascii="Times New Roman" w:hAnsi="Times New Roman" w:cs="Times New Roman"/>
          <w:sz w:val="24"/>
          <w:szCs w:val="24"/>
        </w:rPr>
        <w:lastRenderedPageBreak/>
        <w:t>Secondary sources of law are only made use of whenever there are no primary sources of law to fall back on.</w:t>
      </w:r>
    </w:p>
    <w:p w:rsidR="00371B97" w:rsidRPr="00371B97" w:rsidRDefault="00371B97" w:rsidP="00371B97">
      <w:pPr>
        <w:rPr>
          <w:rFonts w:ascii="Times New Roman" w:hAnsi="Times New Roman" w:cs="Times New Roman"/>
          <w:sz w:val="24"/>
          <w:szCs w:val="24"/>
        </w:rPr>
      </w:pPr>
      <w:r>
        <w:rPr>
          <w:rFonts w:ascii="Times New Roman" w:hAnsi="Times New Roman" w:cs="Times New Roman"/>
          <w:sz w:val="24"/>
          <w:szCs w:val="24"/>
        </w:rPr>
        <w:t>IN OTHER WORDS, s</w:t>
      </w:r>
      <w:r w:rsidRPr="00371B97">
        <w:rPr>
          <w:rFonts w:ascii="Times New Roman" w:hAnsi="Times New Roman" w:cs="Times New Roman"/>
          <w:sz w:val="24"/>
          <w:szCs w:val="24"/>
        </w:rPr>
        <w:t>econdary sources of law are the sources of law that do not carry a dominant legal weight and binding effect. The legal authorities contain in these kind of sources are diluted and persuasive which are not binding on any court of law. According to Beredugo (2009), sec</w:t>
      </w:r>
      <w:r>
        <w:rPr>
          <w:rFonts w:ascii="Times New Roman" w:hAnsi="Times New Roman" w:cs="Times New Roman"/>
          <w:sz w:val="24"/>
          <w:szCs w:val="24"/>
        </w:rPr>
        <w:t xml:space="preserve">ondary sources of law are less </w:t>
      </w:r>
      <w:r w:rsidRPr="00371B97">
        <w:rPr>
          <w:rFonts w:ascii="Times New Roman" w:hAnsi="Times New Roman" w:cs="Times New Roman"/>
          <w:sz w:val="24"/>
          <w:szCs w:val="24"/>
        </w:rPr>
        <w:t>significance sources of law that carry barely persuasive legal author</w:t>
      </w:r>
      <w:r>
        <w:rPr>
          <w:rFonts w:ascii="Times New Roman" w:hAnsi="Times New Roman" w:cs="Times New Roman"/>
          <w:sz w:val="24"/>
          <w:szCs w:val="24"/>
        </w:rPr>
        <w:t xml:space="preserve">ity or effect and are therefore, </w:t>
      </w:r>
      <w:r w:rsidRPr="00371B97">
        <w:rPr>
          <w:rFonts w:ascii="Times New Roman" w:hAnsi="Times New Roman" w:cs="Times New Roman"/>
          <w:sz w:val="24"/>
          <w:szCs w:val="24"/>
        </w:rPr>
        <w:t>not binding on any court of law. Secondary sources can be useful in cou</w:t>
      </w:r>
      <w:r>
        <w:rPr>
          <w:rFonts w:ascii="Times New Roman" w:hAnsi="Times New Roman" w:cs="Times New Roman"/>
          <w:sz w:val="24"/>
          <w:szCs w:val="24"/>
        </w:rPr>
        <w:t xml:space="preserve">rt of law or resorted to where </w:t>
      </w:r>
      <w:r w:rsidRPr="00371B97">
        <w:rPr>
          <w:rFonts w:ascii="Times New Roman" w:hAnsi="Times New Roman" w:cs="Times New Roman"/>
          <w:sz w:val="24"/>
          <w:szCs w:val="24"/>
        </w:rPr>
        <w:t>the court finds the opinion or fact underlying the authority contained therein.</w:t>
      </w:r>
      <w:r>
        <w:rPr>
          <w:rFonts w:ascii="Times New Roman" w:hAnsi="Times New Roman" w:cs="Times New Roman"/>
          <w:sz w:val="24"/>
          <w:szCs w:val="24"/>
        </w:rPr>
        <w:t xml:space="preserve"> Secondary sources can </w:t>
      </w:r>
      <w:r w:rsidRPr="00371B97">
        <w:rPr>
          <w:rFonts w:ascii="Times New Roman" w:hAnsi="Times New Roman" w:cs="Times New Roman"/>
          <w:sz w:val="24"/>
          <w:szCs w:val="24"/>
        </w:rPr>
        <w:t xml:space="preserve">also be referred to in court if it supports the authorities of the primary </w:t>
      </w:r>
      <w:r>
        <w:rPr>
          <w:rFonts w:ascii="Times New Roman" w:hAnsi="Times New Roman" w:cs="Times New Roman"/>
          <w:sz w:val="24"/>
          <w:szCs w:val="24"/>
        </w:rPr>
        <w:t xml:space="preserve">sources. Examples of secondary </w:t>
      </w:r>
      <w:r w:rsidRPr="00371B97">
        <w:rPr>
          <w:rFonts w:ascii="Times New Roman" w:hAnsi="Times New Roman" w:cs="Times New Roman"/>
          <w:sz w:val="24"/>
          <w:szCs w:val="24"/>
        </w:rPr>
        <w:t xml:space="preserve">sources of Nigerian law according to Beredugo includes: </w:t>
      </w:r>
    </w:p>
    <w:p w:rsidR="00371B97" w:rsidRPr="00371B97" w:rsidRDefault="00371B97" w:rsidP="00371B97">
      <w:pPr>
        <w:rPr>
          <w:rFonts w:ascii="Times New Roman" w:hAnsi="Times New Roman" w:cs="Times New Roman"/>
          <w:sz w:val="24"/>
          <w:szCs w:val="24"/>
        </w:rPr>
      </w:pPr>
      <w:r w:rsidRPr="00371B97">
        <w:rPr>
          <w:rFonts w:ascii="Times New Roman" w:hAnsi="Times New Roman" w:cs="Times New Roman"/>
          <w:sz w:val="24"/>
          <w:szCs w:val="24"/>
        </w:rPr>
        <w:t xml:space="preserve">(a) </w:t>
      </w:r>
      <w:r w:rsidRPr="00371B97">
        <w:rPr>
          <w:rFonts w:ascii="Times New Roman" w:hAnsi="Times New Roman" w:cs="Times New Roman"/>
          <w:sz w:val="24"/>
          <w:szCs w:val="24"/>
        </w:rPr>
        <w:t>Decisions</w:t>
      </w:r>
      <w:r w:rsidRPr="00371B97">
        <w:rPr>
          <w:rFonts w:ascii="Times New Roman" w:hAnsi="Times New Roman" w:cs="Times New Roman"/>
          <w:sz w:val="24"/>
          <w:szCs w:val="24"/>
        </w:rPr>
        <w:t xml:space="preserve"> of courts of foreign countries </w:t>
      </w:r>
    </w:p>
    <w:p w:rsidR="00371B97" w:rsidRPr="00371B97" w:rsidRDefault="00371B97" w:rsidP="00371B97">
      <w:pPr>
        <w:rPr>
          <w:rFonts w:ascii="Times New Roman" w:hAnsi="Times New Roman" w:cs="Times New Roman"/>
          <w:sz w:val="24"/>
          <w:szCs w:val="24"/>
        </w:rPr>
      </w:pPr>
      <w:r w:rsidRPr="00371B97">
        <w:rPr>
          <w:rFonts w:ascii="Times New Roman" w:hAnsi="Times New Roman" w:cs="Times New Roman"/>
          <w:sz w:val="24"/>
          <w:szCs w:val="24"/>
        </w:rPr>
        <w:t xml:space="preserve">(b) International conventions, treaties, and resolutions of international bodies; </w:t>
      </w:r>
    </w:p>
    <w:p w:rsidR="00371B97" w:rsidRPr="00371B97" w:rsidRDefault="00371B97" w:rsidP="00371B97">
      <w:pPr>
        <w:rPr>
          <w:rFonts w:ascii="Times New Roman" w:hAnsi="Times New Roman" w:cs="Times New Roman"/>
          <w:sz w:val="24"/>
          <w:szCs w:val="24"/>
        </w:rPr>
      </w:pPr>
      <w:r w:rsidRPr="00371B97">
        <w:rPr>
          <w:rFonts w:ascii="Times New Roman" w:hAnsi="Times New Roman" w:cs="Times New Roman"/>
          <w:sz w:val="24"/>
          <w:szCs w:val="24"/>
        </w:rPr>
        <w:t xml:space="preserve">(c) Statements or opinions of jurists and learned authors contained in law textbooks, journal, </w:t>
      </w:r>
    </w:p>
    <w:p w:rsidR="00371B97" w:rsidRPr="00371B97" w:rsidRDefault="00371B97" w:rsidP="00371B97">
      <w:pPr>
        <w:rPr>
          <w:rFonts w:ascii="Times New Roman" w:hAnsi="Times New Roman" w:cs="Times New Roman"/>
          <w:sz w:val="24"/>
          <w:szCs w:val="24"/>
        </w:rPr>
      </w:pPr>
      <w:r w:rsidRPr="00371B97">
        <w:rPr>
          <w:rFonts w:ascii="Times New Roman" w:hAnsi="Times New Roman" w:cs="Times New Roman"/>
          <w:sz w:val="24"/>
          <w:szCs w:val="24"/>
        </w:rPr>
        <w:t>Periodicals</w:t>
      </w:r>
      <w:r w:rsidRPr="00371B97">
        <w:rPr>
          <w:rFonts w:ascii="Times New Roman" w:hAnsi="Times New Roman" w:cs="Times New Roman"/>
          <w:sz w:val="24"/>
          <w:szCs w:val="24"/>
        </w:rPr>
        <w:t xml:space="preserve">, dictionaries, letters, speeches, and interviews; </w:t>
      </w:r>
    </w:p>
    <w:p w:rsidR="00371B97" w:rsidRPr="00371B97" w:rsidRDefault="00371B97" w:rsidP="00371B97">
      <w:pPr>
        <w:rPr>
          <w:rFonts w:ascii="Times New Roman" w:hAnsi="Times New Roman" w:cs="Times New Roman"/>
          <w:sz w:val="24"/>
          <w:szCs w:val="24"/>
        </w:rPr>
      </w:pPr>
      <w:r w:rsidRPr="00371B97">
        <w:rPr>
          <w:rFonts w:ascii="Times New Roman" w:hAnsi="Times New Roman" w:cs="Times New Roman"/>
          <w:sz w:val="24"/>
          <w:szCs w:val="24"/>
        </w:rPr>
        <w:t xml:space="preserve">(d) </w:t>
      </w:r>
      <w:r w:rsidRPr="00371B97">
        <w:rPr>
          <w:rFonts w:ascii="Times New Roman" w:hAnsi="Times New Roman" w:cs="Times New Roman"/>
          <w:sz w:val="24"/>
          <w:szCs w:val="24"/>
        </w:rPr>
        <w:t>Legal</w:t>
      </w:r>
      <w:r w:rsidRPr="00371B97">
        <w:rPr>
          <w:rFonts w:ascii="Times New Roman" w:hAnsi="Times New Roman" w:cs="Times New Roman"/>
          <w:sz w:val="24"/>
          <w:szCs w:val="24"/>
        </w:rPr>
        <w:t xml:space="preserve"> opinions contained in nullified </w:t>
      </w:r>
      <w:r w:rsidRPr="00371B97">
        <w:rPr>
          <w:rFonts w:ascii="Times New Roman" w:hAnsi="Times New Roman" w:cs="Times New Roman"/>
          <w:sz w:val="24"/>
          <w:szCs w:val="24"/>
        </w:rPr>
        <w:t>judgments</w:t>
      </w:r>
      <w:r w:rsidRPr="00371B97">
        <w:rPr>
          <w:rFonts w:ascii="Times New Roman" w:hAnsi="Times New Roman" w:cs="Times New Roman"/>
          <w:sz w:val="24"/>
          <w:szCs w:val="24"/>
        </w:rPr>
        <w:t xml:space="preserve">.  </w:t>
      </w:r>
    </w:p>
    <w:p w:rsidR="003C7B33" w:rsidRPr="003C7B33" w:rsidRDefault="00371B97" w:rsidP="00371B97">
      <w:pPr>
        <w:rPr>
          <w:rFonts w:ascii="Times New Roman" w:hAnsi="Times New Roman" w:cs="Times New Roman"/>
          <w:sz w:val="24"/>
          <w:szCs w:val="24"/>
        </w:rPr>
      </w:pPr>
      <w:r w:rsidRPr="00371B97">
        <w:rPr>
          <w:rFonts w:ascii="Times New Roman" w:hAnsi="Times New Roman" w:cs="Times New Roman"/>
          <w:sz w:val="24"/>
          <w:szCs w:val="24"/>
        </w:rPr>
        <w:t>Secondary sources of law also include all sources that provide helpful in</w:t>
      </w:r>
      <w:r>
        <w:rPr>
          <w:rFonts w:ascii="Times New Roman" w:hAnsi="Times New Roman" w:cs="Times New Roman"/>
          <w:sz w:val="24"/>
          <w:szCs w:val="24"/>
        </w:rPr>
        <w:t xml:space="preserve">troductions to legal subjects, </w:t>
      </w:r>
      <w:r w:rsidRPr="00371B97">
        <w:rPr>
          <w:rFonts w:ascii="Times New Roman" w:hAnsi="Times New Roman" w:cs="Times New Roman"/>
          <w:sz w:val="24"/>
          <w:szCs w:val="24"/>
        </w:rPr>
        <w:t>synopses of decisions, statutes, and regulations in a given field, ana</w:t>
      </w:r>
      <w:r>
        <w:rPr>
          <w:rFonts w:ascii="Times New Roman" w:hAnsi="Times New Roman" w:cs="Times New Roman"/>
          <w:sz w:val="24"/>
          <w:szCs w:val="24"/>
        </w:rPr>
        <w:t xml:space="preserve">lyses of trends and historical </w:t>
      </w:r>
      <w:r w:rsidRPr="00371B97">
        <w:rPr>
          <w:rFonts w:ascii="Times New Roman" w:hAnsi="Times New Roman" w:cs="Times New Roman"/>
          <w:sz w:val="24"/>
          <w:szCs w:val="24"/>
        </w:rPr>
        <w:t>background of law, explanation of new or difficult concepts, descriptio</w:t>
      </w:r>
      <w:r>
        <w:rPr>
          <w:rFonts w:ascii="Times New Roman" w:hAnsi="Times New Roman" w:cs="Times New Roman"/>
          <w:sz w:val="24"/>
          <w:szCs w:val="24"/>
        </w:rPr>
        <w:t xml:space="preserve">ns and analysis of the law and </w:t>
      </w:r>
      <w:r w:rsidRPr="00371B97">
        <w:rPr>
          <w:rFonts w:ascii="Times New Roman" w:hAnsi="Times New Roman" w:cs="Times New Roman"/>
          <w:sz w:val="24"/>
          <w:szCs w:val="24"/>
        </w:rPr>
        <w:t>its developments and citations to primary sources through footnotes and annotations.</w:t>
      </w:r>
    </w:p>
    <w:p w:rsidR="003C7B33" w:rsidRPr="003C7B33" w:rsidRDefault="003C7B33" w:rsidP="003C7B33">
      <w:pPr>
        <w:rPr>
          <w:rFonts w:ascii="Times New Roman" w:hAnsi="Times New Roman" w:cs="Times New Roman"/>
          <w:sz w:val="24"/>
          <w:szCs w:val="24"/>
        </w:rPr>
      </w:pPr>
      <w:r w:rsidRPr="003C7B33">
        <w:rPr>
          <w:rFonts w:ascii="Times New Roman" w:hAnsi="Times New Roman" w:cs="Times New Roman"/>
          <w:sz w:val="24"/>
          <w:szCs w:val="24"/>
        </w:rPr>
        <w:t xml:space="preserve">LAW REPORTS </w:t>
      </w:r>
    </w:p>
    <w:p w:rsidR="003C7B33" w:rsidRPr="003C7B33" w:rsidRDefault="003C7B33" w:rsidP="003C7B33">
      <w:pPr>
        <w:rPr>
          <w:rFonts w:ascii="Times New Roman" w:hAnsi="Times New Roman" w:cs="Times New Roman"/>
          <w:sz w:val="24"/>
          <w:szCs w:val="24"/>
        </w:rPr>
      </w:pPr>
      <w:r w:rsidRPr="003C7B33">
        <w:rPr>
          <w:rFonts w:ascii="Times New Roman" w:hAnsi="Times New Roman" w:cs="Times New Roman"/>
          <w:sz w:val="24"/>
          <w:szCs w:val="24"/>
        </w:rPr>
        <w:t xml:space="preserve">Law reporting is essential for the growth of case law system. There have been private, governments imitative in this direction. The Nigerian Weekly Law Reports (NWLR) by Chief Gani Fawehinmi and the All Nigerian Law Reports by the Federal Ministry of Justice amongst others are some of the well compiled and edited series. </w:t>
      </w:r>
    </w:p>
    <w:p w:rsidR="003C7B33" w:rsidRPr="003C7B33" w:rsidRDefault="003C7B33" w:rsidP="003C7B33">
      <w:pPr>
        <w:rPr>
          <w:rFonts w:ascii="Times New Roman" w:hAnsi="Times New Roman" w:cs="Times New Roman"/>
          <w:sz w:val="24"/>
          <w:szCs w:val="24"/>
        </w:rPr>
      </w:pPr>
    </w:p>
    <w:p w:rsidR="003C7B33" w:rsidRPr="003C7B33" w:rsidRDefault="003C7B33" w:rsidP="003C7B33">
      <w:pPr>
        <w:rPr>
          <w:rFonts w:ascii="Times New Roman" w:hAnsi="Times New Roman" w:cs="Times New Roman"/>
          <w:sz w:val="24"/>
          <w:szCs w:val="24"/>
        </w:rPr>
      </w:pPr>
      <w:r w:rsidRPr="003C7B33">
        <w:rPr>
          <w:rFonts w:ascii="Times New Roman" w:hAnsi="Times New Roman" w:cs="Times New Roman"/>
          <w:sz w:val="24"/>
          <w:szCs w:val="24"/>
        </w:rPr>
        <w:t xml:space="preserve">TEXTBOOKS </w:t>
      </w:r>
    </w:p>
    <w:p w:rsidR="00687BD6" w:rsidRPr="003C7B33" w:rsidRDefault="003C7B33" w:rsidP="003C7B33">
      <w:pPr>
        <w:rPr>
          <w:rFonts w:ascii="Times New Roman" w:hAnsi="Times New Roman" w:cs="Times New Roman"/>
          <w:sz w:val="24"/>
          <w:szCs w:val="24"/>
        </w:rPr>
      </w:pPr>
      <w:r w:rsidRPr="003C7B33">
        <w:rPr>
          <w:rFonts w:ascii="Times New Roman" w:hAnsi="Times New Roman" w:cs="Times New Roman"/>
          <w:sz w:val="24"/>
          <w:szCs w:val="24"/>
        </w:rPr>
        <w:t>Finally on points of law, especially where such points have not been previously decided in the court or where the position of the law on the point is not clear, courts may turn to textbooks by notable authors for assistance and guidance. But their books are merely persuasive. The Evidence Act specifically provides as regards customary laws that any book or manuscript recognized by natives as a legal authority is relevant. Especially books written Seasoned legal Icons.</w:t>
      </w:r>
    </w:p>
    <w:sectPr w:rsidR="00687BD6" w:rsidRPr="003C7B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BD6"/>
    <w:rsid w:val="00371B97"/>
    <w:rsid w:val="003C7B33"/>
    <w:rsid w:val="004809A3"/>
    <w:rsid w:val="00687BD6"/>
    <w:rsid w:val="00B65297"/>
    <w:rsid w:val="00C54529"/>
    <w:rsid w:val="00D92135"/>
    <w:rsid w:val="00F32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DBCDB4-9603-4181-8C4A-041CAF8D7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529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yulawglobal.org" TargetMode="External"/><Relationship Id="rId4" Type="http://schemas.openxmlformats.org/officeDocument/2006/relationships/hyperlink" Target="http://www.djetlawy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2</Pages>
  <Words>647</Words>
  <Characters>3688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6</cp:revision>
  <dcterms:created xsi:type="dcterms:W3CDTF">2020-04-28T20:05:00Z</dcterms:created>
  <dcterms:modified xsi:type="dcterms:W3CDTF">2020-04-30T15:38:00Z</dcterms:modified>
</cp:coreProperties>
</file>