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BACTERIAL PROTEIN SYNTHESIS INHIBITOR</w:t>
      </w:r>
    </w:p>
    <w:p>
      <w:pPr>
        <w:jc w:val="both"/>
        <w:rPr>
          <w:lang w:val="en-US"/>
        </w:rPr>
      </w:pPr>
      <w:r>
        <w:rPr>
          <w:lang w:val="en-US"/>
        </w:rPr>
        <w:t>17/MHS06/024</w:t>
      </w:r>
    </w:p>
    <w:p>
      <w:pPr>
        <w:jc w:val="both"/>
        <w:rPr>
          <w:lang w:val="en-US"/>
        </w:rPr>
      </w:pPr>
      <w:r>
        <w:rPr>
          <w:lang w:val="en-US"/>
        </w:rPr>
        <w:t>DANIEL MARCUS NAOMI</w:t>
      </w:r>
    </w:p>
    <w:p>
      <w:pPr>
        <w:jc w:val="both"/>
        <w:rPr>
          <w:lang w:val="en-US"/>
        </w:rPr>
      </w:pPr>
    </w:p>
    <w:p>
      <w:pPr>
        <w:jc w:val="both"/>
        <w:rPr>
          <w:lang w:val="en-US"/>
        </w:rPr>
      </w:pPr>
      <w:r>
        <w:rPr>
          <w:lang w:val="en-US"/>
        </w:rPr>
        <w:t>Linezolid is a member of the Oxazolidinones class of synthetic microbial. Its active against gram positive organisms including staphylococci, streptococci,enterococci, gram positive anaerobic cocci and gram positive rods like corynebacteria. Its a primarily a bacteriostatic agent but is bactericidal against streptococci.</w:t>
      </w:r>
    </w:p>
    <w:p>
      <w:pPr>
        <w:jc w:val="both"/>
        <w:rPr>
          <w:lang w:val="en-US"/>
        </w:rPr>
      </w:pPr>
    </w:p>
    <w:p>
      <w:pPr>
        <w:jc w:val="both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MECHANISM OF ACTION</w:t>
      </w:r>
    </w:p>
    <w:p>
      <w:pPr>
        <w:jc w:val="both"/>
        <w:rPr>
          <w:lang w:val="en-US"/>
        </w:rPr>
      </w:pPr>
      <w:r>
        <w:rPr>
          <w:lang w:val="en-US"/>
        </w:rPr>
        <w:t>Linezolid inhibit protein synthesis by preventing formation of the ribosome complex that initiate protein synthesis. It prevents bacterial protein synthesis by binding to the 23s ribosomal RNA of 50s subunit.</w:t>
      </w:r>
    </w:p>
    <w:p>
      <w:pPr>
        <w:jc w:val="both"/>
        <w:rPr>
          <w:lang w:val="en-US"/>
        </w:rPr>
      </w:pPr>
    </w:p>
    <w:p>
      <w:pPr>
        <w:jc w:val="both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INDICATIONS FOR USE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lang w:val="en-US"/>
        </w:rPr>
      </w:pPr>
      <w:r>
        <w:rPr>
          <w:lang w:val="en-US"/>
        </w:rPr>
        <w:t xml:space="preserve">It is used for infections caused by methicillin-resistant staphylococci and vancomycin resistant enterococci. 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lang w:val="en-US"/>
        </w:rPr>
      </w:pPr>
      <w:r>
        <w:rPr>
          <w:lang w:val="en-US"/>
        </w:rPr>
        <w:t xml:space="preserve">Pneumonia 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lang w:val="en-US"/>
        </w:rPr>
      </w:pPr>
      <w:r>
        <w:rPr>
          <w:lang w:val="en-US"/>
        </w:rPr>
        <w:t>Skin and soft tissue infections caused susceptible gram positive bacteria.</w:t>
      </w:r>
    </w:p>
    <w:p>
      <w:pPr>
        <w:numPr>
          <w:numId w:val="0"/>
        </w:numPr>
        <w:ind w:leftChars="0"/>
        <w:jc w:val="both"/>
        <w:rPr>
          <w:b/>
          <w:bCs/>
          <w:u w:val="single"/>
          <w:lang w:val="en-US"/>
        </w:rPr>
      </w:pPr>
    </w:p>
    <w:p>
      <w:pPr>
        <w:numPr>
          <w:numId w:val="0"/>
        </w:numPr>
        <w:ind w:leftChars="0"/>
        <w:jc w:val="both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TOXICITY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jc w:val="both"/>
        <w:rPr>
          <w:lang w:val="en-US"/>
        </w:rPr>
      </w:pPr>
      <w:r>
        <w:rPr>
          <w:lang w:val="en-US"/>
        </w:rPr>
        <w:t>Duration dependent bone-marrow suppression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jc w:val="both"/>
        <w:rPr>
          <w:lang w:val="en-US"/>
        </w:rPr>
      </w:pPr>
      <w:r>
        <w:rPr>
          <w:lang w:val="en-US"/>
        </w:rPr>
        <w:t xml:space="preserve">Neuropathy 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jc w:val="both"/>
        <w:rPr>
          <w:lang w:val="en-US"/>
        </w:rPr>
      </w:pPr>
      <w:r>
        <w:rPr>
          <w:lang w:val="en-US"/>
        </w:rPr>
        <w:t>Optic neuritis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jc w:val="both"/>
        <w:rPr>
          <w:lang w:val="en-US"/>
        </w:rPr>
      </w:pPr>
      <w:r>
        <w:rPr>
          <w:lang w:val="en-US"/>
        </w:rPr>
        <w:t>Serotonin syndrome may occur when administered with other serotonergic drugs.</w:t>
      </w:r>
    </w:p>
    <w:p>
      <w:pPr>
        <w:numPr>
          <w:numId w:val="0"/>
        </w:numPr>
        <w:ind w:leftChars="0"/>
        <w:jc w:val="both"/>
        <w:rPr>
          <w:b/>
          <w:bCs/>
          <w:u w:val="single"/>
          <w:lang w:val="en-US"/>
        </w:rPr>
      </w:pPr>
    </w:p>
    <w:p>
      <w:pPr>
        <w:numPr>
          <w:numId w:val="0"/>
        </w:numPr>
        <w:ind w:leftChars="0"/>
        <w:jc w:val="both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ADVERSE EFFECTS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jc w:val="both"/>
        <w:rPr>
          <w:lang w:val="en-US"/>
        </w:rPr>
      </w:pPr>
      <w:r>
        <w:rPr>
          <w:lang w:val="en-US"/>
        </w:rPr>
        <w:t>Thrombocytopenia, when administered for more than 2 weeks.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jc w:val="both"/>
        <w:rPr>
          <w:lang w:val="en-US"/>
        </w:rPr>
      </w:pPr>
      <w:r>
        <w:rPr>
          <w:lang w:val="en-US"/>
        </w:rPr>
        <w:t xml:space="preserve">Anaemia 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jc w:val="both"/>
        <w:rPr>
          <w:lang w:val="en-US"/>
        </w:rPr>
      </w:pPr>
      <w:r>
        <w:rPr>
          <w:lang w:val="en-US"/>
        </w:rPr>
        <w:t>Neutropenia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jc w:val="both"/>
        <w:rPr>
          <w:lang w:val="en-US"/>
        </w:rPr>
      </w:pPr>
      <w:r>
        <w:rPr>
          <w:lang w:val="en-US"/>
        </w:rPr>
        <w:t>Lactic acidosis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jc w:val="both"/>
        <w:rPr>
          <w:lang w:val="en-US"/>
        </w:rPr>
      </w:pPr>
      <w:r>
        <w:rPr>
          <w:lang w:val="en-US"/>
        </w:rPr>
        <w:t>Optic and peripheral neuropathy.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32EC"/>
    <w:multiLevelType w:val="singleLevel"/>
    <w:tmpl w:val="11C732EC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129C2"/>
    <w:rsid w:val="4481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2020-04-30T01:58:00Z</dcterms:created>
  <dc:creator>Naomi M Daniel</dc:creator>
  <cp:lastModifiedBy>Naomi M Daniel</cp:lastModifiedBy>
  <dcterms:modified xsi:type="dcterms:W3CDTF">2020-04-30T02:22:06Z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2057-10.2.0.7636</vt:lpwstr>
  </property>
</Properties>
</file>