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5" w:rsidRDefault="00B22B65">
      <w:pPr>
        <w:rPr>
          <w:rFonts w:ascii="Times New Roman" w:hAnsi="Times New Roman" w:cs="Times New Roman"/>
          <w:sz w:val="24"/>
          <w:szCs w:val="24"/>
        </w:rPr>
      </w:pPr>
    </w:p>
    <w:p w:rsidR="00B22B65" w:rsidRDefault="00B22B65">
      <w:pPr>
        <w:rPr>
          <w:rFonts w:ascii="Times New Roman" w:hAnsi="Times New Roman" w:cs="Times New Roman"/>
          <w:sz w:val="24"/>
          <w:szCs w:val="24"/>
        </w:rPr>
      </w:pPr>
    </w:p>
    <w:p w:rsidR="00B22B65" w:rsidRDefault="00B22B65">
      <w:pPr>
        <w:rPr>
          <w:rFonts w:ascii="Times New Roman" w:hAnsi="Times New Roman" w:cs="Times New Roman"/>
          <w:sz w:val="24"/>
          <w:szCs w:val="24"/>
        </w:rPr>
      </w:pPr>
    </w:p>
    <w:p w:rsidR="006D08D6" w:rsidRDefault="00C31A1D">
      <w:pPr>
        <w:rPr>
          <w:rFonts w:ascii="Times New Roman" w:hAnsi="Times New Roman" w:cs="Times New Roman"/>
          <w:sz w:val="24"/>
          <w:szCs w:val="24"/>
        </w:rPr>
      </w:pPr>
      <w:r>
        <w:rPr>
          <w:rFonts w:ascii="Times New Roman" w:hAnsi="Times New Roman" w:cs="Times New Roman"/>
          <w:sz w:val="24"/>
          <w:szCs w:val="24"/>
        </w:rPr>
        <w:t>NAME: KOLAWOLE OLUREMI GRACE</w:t>
      </w:r>
    </w:p>
    <w:p w:rsidR="00C31A1D" w:rsidRDefault="00C31A1D">
      <w:pPr>
        <w:rPr>
          <w:rFonts w:ascii="Times New Roman" w:hAnsi="Times New Roman" w:cs="Times New Roman"/>
          <w:sz w:val="24"/>
          <w:szCs w:val="24"/>
        </w:rPr>
      </w:pPr>
      <w:r>
        <w:rPr>
          <w:rFonts w:ascii="Times New Roman" w:hAnsi="Times New Roman" w:cs="Times New Roman"/>
          <w:sz w:val="24"/>
          <w:szCs w:val="24"/>
        </w:rPr>
        <w:t>DEPARTMENT: ANATOMY</w:t>
      </w:r>
    </w:p>
    <w:p w:rsidR="00C31A1D" w:rsidRDefault="00C31A1D">
      <w:pPr>
        <w:rPr>
          <w:rFonts w:ascii="Times New Roman" w:hAnsi="Times New Roman" w:cs="Times New Roman"/>
          <w:sz w:val="24"/>
          <w:szCs w:val="24"/>
        </w:rPr>
      </w:pPr>
      <w:r>
        <w:rPr>
          <w:rFonts w:ascii="Times New Roman" w:hAnsi="Times New Roman" w:cs="Times New Roman"/>
          <w:sz w:val="24"/>
          <w:szCs w:val="24"/>
        </w:rPr>
        <w:t>MATRIC NUMBER: 18/MHS03/006</w:t>
      </w:r>
    </w:p>
    <w:p w:rsidR="00C31A1D" w:rsidRDefault="00C31A1D">
      <w:pPr>
        <w:rPr>
          <w:rFonts w:ascii="Times New Roman" w:hAnsi="Times New Roman" w:cs="Times New Roman"/>
          <w:sz w:val="24"/>
          <w:szCs w:val="24"/>
        </w:rPr>
      </w:pPr>
      <w:r>
        <w:rPr>
          <w:rFonts w:ascii="Times New Roman" w:hAnsi="Times New Roman" w:cs="Times New Roman"/>
          <w:sz w:val="24"/>
          <w:szCs w:val="24"/>
        </w:rPr>
        <w:t>COURSE CODE: ANA 212</w:t>
      </w:r>
    </w:p>
    <w:p w:rsidR="00B22B65" w:rsidRDefault="00B22B65">
      <w:pPr>
        <w:rPr>
          <w:rFonts w:ascii="Times New Roman" w:hAnsi="Times New Roman" w:cs="Times New Roman"/>
          <w:sz w:val="24"/>
          <w:szCs w:val="24"/>
        </w:rPr>
      </w:pPr>
      <w:r>
        <w:rPr>
          <w:rFonts w:ascii="Times New Roman" w:hAnsi="Times New Roman" w:cs="Times New Roman"/>
          <w:sz w:val="24"/>
          <w:szCs w:val="24"/>
        </w:rPr>
        <w:t>COURSE TITLE: GROSS ANATOMY OF THE PELVIC AND PERINEUM</w:t>
      </w:r>
    </w:p>
    <w:p w:rsidR="00B22B65" w:rsidRDefault="00B22B65">
      <w:pPr>
        <w:rPr>
          <w:rFonts w:ascii="Times New Roman" w:hAnsi="Times New Roman" w:cs="Times New Roman"/>
          <w:sz w:val="24"/>
          <w:szCs w:val="24"/>
        </w:rPr>
      </w:pPr>
    </w:p>
    <w:p w:rsidR="00B22B65" w:rsidRPr="00B22B65" w:rsidRDefault="00B22B65" w:rsidP="00B22B65">
      <w:pPr>
        <w:pStyle w:val="NormalWeb"/>
        <w:shd w:val="clear" w:color="auto" w:fill="FFFFFF"/>
        <w:spacing w:before="0" w:beforeAutospacing="0" w:after="150" w:afterAutospacing="0"/>
        <w:rPr>
          <w:sz w:val="28"/>
          <w:szCs w:val="28"/>
        </w:rPr>
      </w:pPr>
      <w:r w:rsidRPr="00B22B65">
        <w:rPr>
          <w:sz w:val="28"/>
          <w:szCs w:val="28"/>
        </w:rPr>
        <w:t>With the aid of diagram, discuss the gross anatomy of the female external genitalia</w:t>
      </w:r>
    </w:p>
    <w:p w:rsidR="00B22B65" w:rsidRPr="00B22B65" w:rsidRDefault="00B22B65" w:rsidP="00B22B65">
      <w:pPr>
        <w:pStyle w:val="NormalWeb"/>
        <w:shd w:val="clear" w:color="auto" w:fill="FFFFFF"/>
        <w:spacing w:before="0" w:beforeAutospacing="0" w:after="150" w:afterAutospacing="0"/>
        <w:rPr>
          <w:sz w:val="28"/>
          <w:szCs w:val="28"/>
        </w:rPr>
      </w:pPr>
      <w:r w:rsidRPr="00B22B65">
        <w:rPr>
          <w:sz w:val="28"/>
          <w:szCs w:val="28"/>
        </w:rPr>
        <w:t> </w:t>
      </w:r>
    </w:p>
    <w:p w:rsidR="00B22B65" w:rsidRDefault="00B22B65">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bookmarkStart w:id="0" w:name="_GoBack"/>
      <w:bookmarkEnd w:id="0"/>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pPr>
        <w:rPr>
          <w:rFonts w:ascii="Times New Roman" w:hAnsi="Times New Roman" w:cs="Times New Roman"/>
          <w:sz w:val="24"/>
          <w:szCs w:val="24"/>
        </w:rPr>
      </w:pPr>
    </w:p>
    <w:p w:rsidR="00C31A1D" w:rsidRDefault="00C31A1D" w:rsidP="007A0FF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FEMALE EXTERNAL GENITALIA</w:t>
      </w:r>
    </w:p>
    <w:p w:rsidR="00C31A1D" w:rsidRDefault="00C31A1D" w:rsidP="007A0FF0">
      <w:pPr>
        <w:spacing w:before="100" w:beforeAutospacing="1" w:after="100" w:afterAutospacing="1"/>
        <w:rPr>
          <w:rFonts w:ascii="Times New Roman" w:hAnsi="Times New Roman" w:cs="Times New Roman"/>
          <w:sz w:val="24"/>
          <w:szCs w:val="24"/>
        </w:rPr>
      </w:pPr>
    </w:p>
    <w:p w:rsidR="00C31A1D" w:rsidRPr="00BC1F55" w:rsidRDefault="00C31A1D" w:rsidP="007A0FF0">
      <w:pPr>
        <w:spacing w:before="100" w:beforeAutospacing="1" w:after="100" w:afterAutospacing="1"/>
        <w:rPr>
          <w:rFonts w:ascii="Times New Roman" w:hAnsi="Times New Roman" w:cs="Times New Roman"/>
          <w:sz w:val="24"/>
          <w:szCs w:val="24"/>
        </w:rPr>
      </w:pPr>
      <w:r w:rsidRPr="00C31A1D">
        <w:rPr>
          <w:rFonts w:ascii="Times New Roman" w:hAnsi="Times New Roman" w:cs="Times New Roman"/>
          <w:sz w:val="24"/>
          <w:szCs w:val="24"/>
        </w:rPr>
        <w:t>The vulva, also known as the pudendum, is a term used to describe those external organs that may be visible in the peri</w:t>
      </w:r>
      <w:r w:rsidRPr="00C31A1D">
        <w:rPr>
          <w:rFonts w:ascii="Times New Roman" w:hAnsi="Times New Roman" w:cs="Times New Roman"/>
          <w:sz w:val="24"/>
          <w:szCs w:val="24"/>
        </w:rPr>
        <w:t>neal area</w:t>
      </w:r>
      <w:r w:rsidRPr="00C31A1D">
        <w:rPr>
          <w:rFonts w:ascii="Times New Roman" w:hAnsi="Times New Roman" w:cs="Times New Roman"/>
          <w:sz w:val="24"/>
          <w:szCs w:val="24"/>
        </w:rPr>
        <w:t xml:space="preserve">. The vulva consists of the following organs: mons pubis, labia </w:t>
      </w:r>
      <w:proofErr w:type="spellStart"/>
      <w:r w:rsidRPr="00C31A1D">
        <w:rPr>
          <w:rFonts w:ascii="Times New Roman" w:hAnsi="Times New Roman" w:cs="Times New Roman"/>
          <w:sz w:val="24"/>
          <w:szCs w:val="24"/>
        </w:rPr>
        <w:t>minora</w:t>
      </w:r>
      <w:proofErr w:type="spellEnd"/>
      <w:r w:rsidRPr="00C31A1D">
        <w:rPr>
          <w:rFonts w:ascii="Times New Roman" w:hAnsi="Times New Roman" w:cs="Times New Roman"/>
          <w:sz w:val="24"/>
          <w:szCs w:val="24"/>
        </w:rPr>
        <w:t xml:space="preserve"> and </w:t>
      </w:r>
      <w:proofErr w:type="spellStart"/>
      <w:r w:rsidRPr="00C31A1D">
        <w:rPr>
          <w:rFonts w:ascii="Times New Roman" w:hAnsi="Times New Roman" w:cs="Times New Roman"/>
          <w:sz w:val="24"/>
          <w:szCs w:val="24"/>
        </w:rPr>
        <w:t>majora</w:t>
      </w:r>
      <w:proofErr w:type="spellEnd"/>
      <w:r w:rsidRPr="00C31A1D">
        <w:rPr>
          <w:rFonts w:ascii="Times New Roman" w:hAnsi="Times New Roman" w:cs="Times New Roman"/>
          <w:sz w:val="24"/>
          <w:szCs w:val="24"/>
        </w:rPr>
        <w:t>, hymen, clitoris, vestibule, urethra, Skene glands, greater vestibular (Bartholin) glands, and vestibular bulbs.</w:t>
      </w:r>
      <w:r w:rsidRPr="00C31A1D">
        <w:rPr>
          <w:rFonts w:ascii="Times New Roman" w:hAnsi="Times New Roman" w:cs="Times New Roman"/>
          <w:sz w:val="24"/>
          <w:szCs w:val="24"/>
          <w:vertAlign w:val="superscript"/>
        </w:rPr>
        <w:t> </w:t>
      </w:r>
      <w:r w:rsidRPr="00C31A1D">
        <w:rPr>
          <w:rFonts w:ascii="Times New Roman" w:hAnsi="Times New Roman" w:cs="Times New Roman"/>
          <w:sz w:val="24"/>
          <w:szCs w:val="24"/>
        </w:rPr>
        <w:t xml:space="preserve">The boundaries include the mons pubis anteriorly, the rectum posteriorly, and the </w:t>
      </w:r>
      <w:proofErr w:type="spellStart"/>
      <w:r w:rsidRPr="00C31A1D">
        <w:rPr>
          <w:rFonts w:ascii="Times New Roman" w:hAnsi="Times New Roman" w:cs="Times New Roman"/>
          <w:sz w:val="24"/>
          <w:szCs w:val="24"/>
        </w:rPr>
        <w:t>genitocrural</w:t>
      </w:r>
      <w:proofErr w:type="spellEnd"/>
      <w:r w:rsidRPr="00C31A1D">
        <w:rPr>
          <w:rFonts w:ascii="Times New Roman" w:hAnsi="Times New Roman" w:cs="Times New Roman"/>
          <w:sz w:val="24"/>
          <w:szCs w:val="24"/>
        </w:rPr>
        <w:t xml:space="preserve"> folds (thigh folds) laterally.</w:t>
      </w:r>
      <w:r w:rsidR="00BC1F55">
        <w:rPr>
          <w:rFonts w:ascii="Times New Roman" w:hAnsi="Times New Roman" w:cs="Times New Roman"/>
          <w:sz w:val="24"/>
          <w:szCs w:val="24"/>
        </w:rPr>
        <w:t xml:space="preserve"> </w:t>
      </w:r>
      <w:r w:rsidR="00BC1F55" w:rsidRPr="00BC1F55">
        <w:rPr>
          <w:rFonts w:ascii="Times New Roman" w:hAnsi="Times New Roman" w:cs="Times New Roman"/>
          <w:sz w:val="24"/>
          <w:szCs w:val="24"/>
          <w:shd w:val="clear" w:color="auto" w:fill="FFFFFF"/>
        </w:rPr>
        <w:t>Other features of the vulva include the pudendal cleft, </w:t>
      </w:r>
      <w:hyperlink r:id="rId4" w:tooltip="Sebaceous gland" w:history="1">
        <w:r w:rsidR="00BC1F55" w:rsidRPr="00BC1F55">
          <w:rPr>
            <w:rStyle w:val="Hyperlink"/>
            <w:rFonts w:ascii="Times New Roman" w:hAnsi="Times New Roman" w:cs="Times New Roman"/>
            <w:color w:val="auto"/>
            <w:sz w:val="24"/>
            <w:szCs w:val="24"/>
            <w:u w:val="none"/>
            <w:shd w:val="clear" w:color="auto" w:fill="FFFFFF"/>
          </w:rPr>
          <w:t>sebaceous glands</w:t>
        </w:r>
      </w:hyperlink>
      <w:r w:rsidR="00BC1F55" w:rsidRPr="00BC1F55">
        <w:rPr>
          <w:rFonts w:ascii="Times New Roman" w:hAnsi="Times New Roman" w:cs="Times New Roman"/>
          <w:sz w:val="24"/>
          <w:szCs w:val="24"/>
          <w:shd w:val="clear" w:color="auto" w:fill="FFFFFF"/>
        </w:rPr>
        <w:t>, the </w:t>
      </w:r>
      <w:hyperlink r:id="rId5" w:tooltip="Urogenital triangle" w:history="1">
        <w:r w:rsidR="00BC1F55" w:rsidRPr="00BC1F55">
          <w:rPr>
            <w:rStyle w:val="Hyperlink"/>
            <w:rFonts w:ascii="Times New Roman" w:hAnsi="Times New Roman" w:cs="Times New Roman"/>
            <w:color w:val="auto"/>
            <w:sz w:val="24"/>
            <w:szCs w:val="24"/>
            <w:u w:val="none"/>
            <w:shd w:val="clear" w:color="auto" w:fill="FFFFFF"/>
          </w:rPr>
          <w:t>urogenital triangle</w:t>
        </w:r>
      </w:hyperlink>
      <w:r w:rsidR="00BC1F55" w:rsidRPr="00BC1F55">
        <w:rPr>
          <w:rFonts w:ascii="Times New Roman" w:hAnsi="Times New Roman" w:cs="Times New Roman"/>
          <w:sz w:val="24"/>
          <w:szCs w:val="24"/>
          <w:shd w:val="clear" w:color="auto" w:fill="FFFFFF"/>
        </w:rPr>
        <w:t> (anterior part of the </w:t>
      </w:r>
      <w:hyperlink r:id="rId6" w:tooltip="Perineum" w:history="1">
        <w:r w:rsidR="00BC1F55" w:rsidRPr="00BC1F55">
          <w:rPr>
            <w:rStyle w:val="Hyperlink"/>
            <w:rFonts w:ascii="Times New Roman" w:hAnsi="Times New Roman" w:cs="Times New Roman"/>
            <w:color w:val="auto"/>
            <w:sz w:val="24"/>
            <w:szCs w:val="24"/>
            <w:u w:val="none"/>
            <w:shd w:val="clear" w:color="auto" w:fill="FFFFFF"/>
          </w:rPr>
          <w:t>perineum</w:t>
        </w:r>
      </w:hyperlink>
      <w:r w:rsidR="00BC1F55" w:rsidRPr="00BC1F55">
        <w:rPr>
          <w:rFonts w:ascii="Times New Roman" w:hAnsi="Times New Roman" w:cs="Times New Roman"/>
          <w:sz w:val="24"/>
          <w:szCs w:val="24"/>
          <w:shd w:val="clear" w:color="auto" w:fill="FFFFFF"/>
        </w:rPr>
        <w:t>), and </w:t>
      </w:r>
      <w:hyperlink r:id="rId7" w:tooltip="Pubic hair" w:history="1">
        <w:r w:rsidR="00BC1F55" w:rsidRPr="00BC1F55">
          <w:rPr>
            <w:rStyle w:val="Hyperlink"/>
            <w:rFonts w:ascii="Times New Roman" w:hAnsi="Times New Roman" w:cs="Times New Roman"/>
            <w:color w:val="auto"/>
            <w:sz w:val="24"/>
            <w:szCs w:val="24"/>
            <w:u w:val="none"/>
            <w:shd w:val="clear" w:color="auto" w:fill="FFFFFF"/>
          </w:rPr>
          <w:t>pubic hair</w:t>
        </w:r>
      </w:hyperlink>
      <w:r w:rsidR="00BC1F55" w:rsidRPr="00BC1F55">
        <w:rPr>
          <w:rFonts w:ascii="Times New Roman" w:hAnsi="Times New Roman" w:cs="Times New Roman"/>
          <w:sz w:val="24"/>
          <w:szCs w:val="24"/>
          <w:shd w:val="clear" w:color="auto" w:fill="FFFFFF"/>
        </w:rPr>
        <w:t>. The vulva includes the entrance to the </w:t>
      </w:r>
      <w:hyperlink r:id="rId8" w:tooltip="Vagina" w:history="1">
        <w:r w:rsidR="00BC1F55" w:rsidRPr="00BC1F55">
          <w:rPr>
            <w:rStyle w:val="Hyperlink"/>
            <w:rFonts w:ascii="Times New Roman" w:hAnsi="Times New Roman" w:cs="Times New Roman"/>
            <w:color w:val="auto"/>
            <w:sz w:val="24"/>
            <w:szCs w:val="24"/>
            <w:u w:val="none"/>
            <w:shd w:val="clear" w:color="auto" w:fill="FFFFFF"/>
          </w:rPr>
          <w:t>vagina</w:t>
        </w:r>
      </w:hyperlink>
      <w:r w:rsidR="00BC1F55" w:rsidRPr="00BC1F55">
        <w:rPr>
          <w:rFonts w:ascii="Times New Roman" w:hAnsi="Times New Roman" w:cs="Times New Roman"/>
          <w:sz w:val="24"/>
          <w:szCs w:val="24"/>
          <w:shd w:val="clear" w:color="auto" w:fill="FFFFFF"/>
        </w:rPr>
        <w:t>, which leads to the </w:t>
      </w:r>
      <w:hyperlink r:id="rId9" w:tooltip="Uterus" w:history="1">
        <w:r w:rsidR="00BC1F55" w:rsidRPr="00BC1F55">
          <w:rPr>
            <w:rStyle w:val="Hyperlink"/>
            <w:rFonts w:ascii="Times New Roman" w:hAnsi="Times New Roman" w:cs="Times New Roman"/>
            <w:color w:val="auto"/>
            <w:sz w:val="24"/>
            <w:szCs w:val="24"/>
            <w:u w:val="none"/>
            <w:shd w:val="clear" w:color="auto" w:fill="FFFFFF"/>
          </w:rPr>
          <w:t>uterus</w:t>
        </w:r>
      </w:hyperlink>
      <w:r w:rsidR="00BC1F55" w:rsidRPr="00BC1F55">
        <w:rPr>
          <w:rFonts w:ascii="Times New Roman" w:hAnsi="Times New Roman" w:cs="Times New Roman"/>
          <w:sz w:val="24"/>
          <w:szCs w:val="24"/>
          <w:shd w:val="clear" w:color="auto" w:fill="FFFFFF"/>
        </w:rPr>
        <w:t>, and provides a double layer of protection for this by the folds of the outer and inner </w:t>
      </w:r>
      <w:hyperlink r:id="rId10" w:tooltip="Labia" w:history="1">
        <w:r w:rsidR="00BC1F55" w:rsidRPr="00BC1F55">
          <w:rPr>
            <w:rStyle w:val="Hyperlink"/>
            <w:rFonts w:ascii="Times New Roman" w:hAnsi="Times New Roman" w:cs="Times New Roman"/>
            <w:color w:val="auto"/>
            <w:sz w:val="24"/>
            <w:szCs w:val="24"/>
            <w:u w:val="none"/>
            <w:shd w:val="clear" w:color="auto" w:fill="FFFFFF"/>
          </w:rPr>
          <w:t>labia</w:t>
        </w:r>
      </w:hyperlink>
      <w:r w:rsidR="00BC1F55" w:rsidRPr="00BC1F55">
        <w:rPr>
          <w:rFonts w:ascii="Times New Roman" w:hAnsi="Times New Roman" w:cs="Times New Roman"/>
          <w:sz w:val="24"/>
          <w:szCs w:val="24"/>
          <w:shd w:val="clear" w:color="auto" w:fill="FFFFFF"/>
        </w:rPr>
        <w:t>. </w:t>
      </w:r>
      <w:hyperlink r:id="rId11" w:tooltip="Pelvic floor muscles" w:history="1">
        <w:r w:rsidR="00BC1F55" w:rsidRPr="00BC1F55">
          <w:rPr>
            <w:rStyle w:val="Hyperlink"/>
            <w:rFonts w:ascii="Times New Roman" w:hAnsi="Times New Roman" w:cs="Times New Roman"/>
            <w:color w:val="auto"/>
            <w:sz w:val="24"/>
            <w:szCs w:val="24"/>
            <w:u w:val="none"/>
            <w:shd w:val="clear" w:color="auto" w:fill="FFFFFF"/>
          </w:rPr>
          <w:t>Pelvic floor muscles</w:t>
        </w:r>
      </w:hyperlink>
      <w:r w:rsidR="00BC1F55" w:rsidRPr="00BC1F55">
        <w:rPr>
          <w:rFonts w:ascii="Times New Roman" w:hAnsi="Times New Roman" w:cs="Times New Roman"/>
          <w:sz w:val="24"/>
          <w:szCs w:val="24"/>
          <w:shd w:val="clear" w:color="auto" w:fill="FFFFFF"/>
        </w:rPr>
        <w:t> support the structures of the vulva. Other muscles of the urogenital triangle also give support.</w:t>
      </w:r>
    </w:p>
    <w:p w:rsidR="00C31A1D" w:rsidRDefault="00C31A1D" w:rsidP="007A0FF0">
      <w:pPr>
        <w:spacing w:before="100" w:beforeAutospacing="1" w:after="100" w:afterAutospacing="1"/>
        <w:rPr>
          <w:rFonts w:ascii="Times New Roman" w:hAnsi="Times New Roman" w:cs="Times New Roman"/>
          <w:sz w:val="24"/>
          <w:szCs w:val="24"/>
        </w:rPr>
      </w:pPr>
      <w:r>
        <w:rPr>
          <w:noProof/>
        </w:rPr>
        <w:drawing>
          <wp:inline distT="0" distB="0" distL="0" distR="0" wp14:anchorId="54E90718" wp14:editId="302FCC36">
            <wp:extent cx="3619500" cy="2752725"/>
            <wp:effectExtent l="0" t="0" r="0" b="9525"/>
            <wp:docPr id="1" name="Picture 1" descr="External female genit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female genitali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752725"/>
                    </a:xfrm>
                    <a:prstGeom prst="rect">
                      <a:avLst/>
                    </a:prstGeom>
                    <a:noFill/>
                    <a:ln>
                      <a:noFill/>
                    </a:ln>
                  </pic:spPr>
                </pic:pic>
              </a:graphicData>
            </a:graphic>
          </wp:inline>
        </w:drawing>
      </w:r>
    </w:p>
    <w:p w:rsidR="00C31A1D" w:rsidRDefault="00C31A1D" w:rsidP="007A0FF0">
      <w:pPr>
        <w:spacing w:before="100" w:beforeAutospacing="1" w:after="100" w:afterAutospacing="1"/>
        <w:rPr>
          <w:rFonts w:ascii="Times New Roman" w:hAnsi="Times New Roman" w:cs="Times New Roman"/>
          <w:sz w:val="24"/>
          <w:szCs w:val="24"/>
        </w:rPr>
      </w:pPr>
    </w:p>
    <w:p w:rsidR="00C31A1D" w:rsidRPr="00C31A1D" w:rsidRDefault="00C31A1D" w:rsidP="007A0FF0">
      <w:pPr>
        <w:pStyle w:val="NormalWeb"/>
      </w:pPr>
      <w:r w:rsidRPr="00C31A1D">
        <w:rPr>
          <w:rStyle w:val="Emphasis"/>
          <w:i w:val="0"/>
        </w:rPr>
        <w:t>Mons pubis</w:t>
      </w:r>
    </w:p>
    <w:p w:rsidR="00C31A1D" w:rsidRPr="00C31A1D" w:rsidRDefault="00C31A1D" w:rsidP="007A0FF0">
      <w:pPr>
        <w:pStyle w:val="NormalWeb"/>
      </w:pPr>
      <w:r w:rsidRPr="00C31A1D">
        <w:t xml:space="preserve">The mons pubis is the rounded portion of the vulva where sexual hair development occurs at the time of puberty. This area may be described as directly </w:t>
      </w:r>
      <w:proofErr w:type="spellStart"/>
      <w:r w:rsidRPr="00C31A1D">
        <w:t>anterosuperior</w:t>
      </w:r>
      <w:proofErr w:type="spellEnd"/>
      <w:r w:rsidRPr="00C31A1D">
        <w:t xml:space="preserve"> to the pubic symphysis.</w:t>
      </w:r>
      <w:r w:rsidR="00BC1F55">
        <w:t xml:space="preserve"> </w:t>
      </w:r>
      <w:r w:rsidR="00BC1F55" w:rsidRPr="00BC1F55">
        <w:rPr>
          <w:shd w:val="clear" w:color="auto" w:fill="FFFFFF"/>
        </w:rPr>
        <w:t>The mons pubis is the soft mound of </w:t>
      </w:r>
      <w:hyperlink r:id="rId13" w:tooltip="Adipose tissue" w:history="1">
        <w:r w:rsidR="00BC1F55" w:rsidRPr="00BC1F55">
          <w:rPr>
            <w:rStyle w:val="Hyperlink"/>
            <w:color w:val="auto"/>
            <w:u w:val="none"/>
            <w:shd w:val="clear" w:color="auto" w:fill="FFFFFF"/>
          </w:rPr>
          <w:t>fatty tissue</w:t>
        </w:r>
      </w:hyperlink>
      <w:r w:rsidR="00BC1F55" w:rsidRPr="00BC1F55">
        <w:rPr>
          <w:shd w:val="clear" w:color="auto" w:fill="FFFFFF"/>
        </w:rPr>
        <w:t> at the front of the vulva, in the pubic region covering the </w:t>
      </w:r>
      <w:hyperlink r:id="rId14" w:tooltip="Pubis (bone)" w:history="1">
        <w:r w:rsidR="00BC1F55" w:rsidRPr="00BC1F55">
          <w:rPr>
            <w:rStyle w:val="Hyperlink"/>
            <w:color w:val="auto"/>
            <w:u w:val="none"/>
            <w:shd w:val="clear" w:color="auto" w:fill="FFFFFF"/>
          </w:rPr>
          <w:t>pubic bone</w:t>
        </w:r>
      </w:hyperlink>
      <w:r w:rsidR="00BC1F55" w:rsidRPr="00BC1F55">
        <w:rPr>
          <w:shd w:val="clear" w:color="auto" w:fill="FFFFFF"/>
        </w:rPr>
        <w:t>. </w:t>
      </w:r>
      <w:r w:rsidR="00BC1F55" w:rsidRPr="00BC1F55">
        <w:rPr>
          <w:i/>
          <w:iCs/>
          <w:shd w:val="clear" w:color="auto" w:fill="FFFFFF"/>
          <w:lang w:val="la-Latn"/>
        </w:rPr>
        <w:t>Mons pubis</w:t>
      </w:r>
      <w:r w:rsidR="00BC1F55" w:rsidRPr="00BC1F55">
        <w:rPr>
          <w:shd w:val="clear" w:color="auto" w:fill="FFFFFF"/>
        </w:rPr>
        <w:t> is Latin for "pubic mound" and is present in both </w:t>
      </w:r>
      <w:hyperlink r:id="rId15" w:tooltip="Sex" w:history="1">
        <w:r w:rsidR="00BC1F55" w:rsidRPr="00BC1F55">
          <w:rPr>
            <w:rStyle w:val="Hyperlink"/>
            <w:color w:val="auto"/>
            <w:u w:val="none"/>
            <w:shd w:val="clear" w:color="auto" w:fill="FFFFFF"/>
          </w:rPr>
          <w:t>sexes</w:t>
        </w:r>
      </w:hyperlink>
      <w:r w:rsidR="00BC1F55" w:rsidRPr="00BC1F55">
        <w:rPr>
          <w:shd w:val="clear" w:color="auto" w:fill="FFFFFF"/>
        </w:rPr>
        <w:t> to act as a cushion during </w:t>
      </w:r>
      <w:hyperlink r:id="rId16" w:tooltip="Sexual intercourse" w:history="1">
        <w:r w:rsidR="00BC1F55" w:rsidRPr="00BC1F55">
          <w:rPr>
            <w:rStyle w:val="Hyperlink"/>
            <w:color w:val="auto"/>
            <w:u w:val="none"/>
            <w:shd w:val="clear" w:color="auto" w:fill="FFFFFF"/>
          </w:rPr>
          <w:t>sexual intercourse</w:t>
        </w:r>
      </w:hyperlink>
      <w:r w:rsidR="00BC1F55" w:rsidRPr="00BC1F55">
        <w:rPr>
          <w:shd w:val="clear" w:color="auto" w:fill="FFFFFF"/>
        </w:rPr>
        <w:t>, and is more pronounced in the female.</w:t>
      </w:r>
      <w:r w:rsidR="00BC1F55" w:rsidRPr="00BC1F55">
        <w:rPr>
          <w:shd w:val="clear" w:color="auto" w:fill="FFFFFF"/>
        </w:rPr>
        <w:t xml:space="preserve"> </w:t>
      </w:r>
      <w:r w:rsidR="00BC1F55" w:rsidRPr="00BC1F55">
        <w:rPr>
          <w:shd w:val="clear" w:color="auto" w:fill="FFFFFF"/>
        </w:rPr>
        <w:t>The lower part of the mons pubis is divided by a</w:t>
      </w:r>
      <w:r w:rsidR="00BC1F55">
        <w:rPr>
          <w:shd w:val="clear" w:color="auto" w:fill="FFFFFF"/>
        </w:rPr>
        <w:t xml:space="preserve"> fissure, the pudendal cleft, </w:t>
      </w:r>
      <w:r w:rsidR="00BC1F55" w:rsidRPr="00BC1F55">
        <w:rPr>
          <w:shd w:val="clear" w:color="auto" w:fill="FFFFFF"/>
        </w:rPr>
        <w:t xml:space="preserve">which separates the mons pubis into the labia </w:t>
      </w:r>
      <w:proofErr w:type="spellStart"/>
      <w:r w:rsidR="00BC1F55" w:rsidRPr="00BC1F55">
        <w:rPr>
          <w:shd w:val="clear" w:color="auto" w:fill="FFFFFF"/>
        </w:rPr>
        <w:t>majora</w:t>
      </w:r>
      <w:proofErr w:type="spellEnd"/>
      <w:r w:rsidR="00BC1F55" w:rsidRPr="00BC1F55">
        <w:rPr>
          <w:shd w:val="clear" w:color="auto" w:fill="FFFFFF"/>
        </w:rPr>
        <w:t xml:space="preserve">. After puberty, the clitoral hood and the labia </w:t>
      </w:r>
      <w:proofErr w:type="spellStart"/>
      <w:r w:rsidR="00BC1F55" w:rsidRPr="00BC1F55">
        <w:rPr>
          <w:shd w:val="clear" w:color="auto" w:fill="FFFFFF"/>
        </w:rPr>
        <w:t>minora</w:t>
      </w:r>
      <w:proofErr w:type="spellEnd"/>
      <w:r w:rsidR="00BC1F55" w:rsidRPr="00BC1F55">
        <w:rPr>
          <w:shd w:val="clear" w:color="auto" w:fill="FFFFFF"/>
        </w:rPr>
        <w:t xml:space="preserve"> can protrude into the pudendal cleft in a variable degree.</w:t>
      </w:r>
      <w:r w:rsidR="00BC1F55" w:rsidRPr="00BC1F55">
        <w:rPr>
          <w:shd w:val="clear" w:color="auto" w:fill="FFFFFF"/>
        </w:rPr>
        <w:t xml:space="preserve"> </w:t>
      </w:r>
      <w:r w:rsidR="00BC1F55" w:rsidRPr="00BC1F55">
        <w:rPr>
          <w:shd w:val="clear" w:color="auto" w:fill="FFFFFF"/>
        </w:rPr>
        <w:t xml:space="preserve">The mons and labia </w:t>
      </w:r>
      <w:proofErr w:type="spellStart"/>
      <w:r w:rsidR="00BC1F55" w:rsidRPr="00BC1F55">
        <w:rPr>
          <w:shd w:val="clear" w:color="auto" w:fill="FFFFFF"/>
        </w:rPr>
        <w:t>majora</w:t>
      </w:r>
      <w:proofErr w:type="spellEnd"/>
      <w:r w:rsidR="00BC1F55" w:rsidRPr="00BC1F55">
        <w:rPr>
          <w:shd w:val="clear" w:color="auto" w:fill="FFFFFF"/>
        </w:rPr>
        <w:t xml:space="preserve"> become covered in </w:t>
      </w:r>
      <w:hyperlink r:id="rId17" w:tooltip="Pubic hair" w:history="1">
        <w:r w:rsidR="00BC1F55" w:rsidRPr="00BC1F55">
          <w:rPr>
            <w:rStyle w:val="Hyperlink"/>
            <w:color w:val="auto"/>
            <w:u w:val="none"/>
            <w:shd w:val="clear" w:color="auto" w:fill="FFFFFF"/>
          </w:rPr>
          <w:t>pubic hair</w:t>
        </w:r>
      </w:hyperlink>
      <w:r w:rsidR="00BC1F55" w:rsidRPr="00BC1F55">
        <w:rPr>
          <w:shd w:val="clear" w:color="auto" w:fill="FFFFFF"/>
        </w:rPr>
        <w:t> at </w:t>
      </w:r>
      <w:hyperlink r:id="rId18" w:tooltip="Puberty" w:history="1">
        <w:r w:rsidR="00BC1F55" w:rsidRPr="00BC1F55">
          <w:rPr>
            <w:rStyle w:val="Hyperlink"/>
            <w:color w:val="auto"/>
            <w:u w:val="none"/>
            <w:shd w:val="clear" w:color="auto" w:fill="FFFFFF"/>
          </w:rPr>
          <w:t>puberty</w:t>
        </w:r>
      </w:hyperlink>
      <w:r w:rsidR="00BC1F55" w:rsidRPr="00BC1F55">
        <w:rPr>
          <w:shd w:val="clear" w:color="auto" w:fill="FFFFFF"/>
        </w:rPr>
        <w:t>.</w:t>
      </w:r>
      <w:r w:rsidR="00BC1F55" w:rsidRPr="00C31A1D">
        <w:t xml:space="preserve"> </w:t>
      </w:r>
    </w:p>
    <w:p w:rsidR="00C31A1D" w:rsidRPr="00C31A1D" w:rsidRDefault="00C31A1D" w:rsidP="007A0FF0">
      <w:pPr>
        <w:pStyle w:val="NormalWeb"/>
        <w:rPr>
          <w:rStyle w:val="Emphasis"/>
          <w:i w:val="0"/>
        </w:rPr>
      </w:pPr>
    </w:p>
    <w:p w:rsidR="00C31A1D" w:rsidRPr="00C31A1D" w:rsidRDefault="00C31A1D" w:rsidP="007A0FF0">
      <w:pPr>
        <w:pStyle w:val="NormalWeb"/>
      </w:pPr>
      <w:r w:rsidRPr="00C31A1D">
        <w:rPr>
          <w:rStyle w:val="Emphasis"/>
          <w:i w:val="0"/>
        </w:rPr>
        <w:t>Labia</w:t>
      </w:r>
    </w:p>
    <w:p w:rsidR="00C31A1D" w:rsidRPr="00C31A1D" w:rsidRDefault="00BC1F55" w:rsidP="007A0FF0">
      <w:pPr>
        <w:pStyle w:val="NormalWeb"/>
      </w:pPr>
      <w:r w:rsidRPr="00BC1F55">
        <w:rPr>
          <w:color w:val="202122"/>
          <w:shd w:val="clear" w:color="auto" w:fill="FFFFFF"/>
        </w:rPr>
        <w:t>The outer pair of folds, divided by the puden</w:t>
      </w:r>
      <w:r w:rsidRPr="00BC1F55">
        <w:rPr>
          <w:color w:val="202122"/>
          <w:shd w:val="clear" w:color="auto" w:fill="FFFFFF"/>
        </w:rPr>
        <w:t xml:space="preserve">dal cleft, are the labia </w:t>
      </w:r>
      <w:proofErr w:type="spellStart"/>
      <w:r w:rsidRPr="00BC1F55">
        <w:rPr>
          <w:color w:val="202122"/>
          <w:shd w:val="clear" w:color="auto" w:fill="FFFFFF"/>
        </w:rPr>
        <w:t>majora</w:t>
      </w:r>
      <w:proofErr w:type="spellEnd"/>
      <w:r w:rsidRPr="00BC1F55">
        <w:rPr>
          <w:color w:val="202122"/>
          <w:shd w:val="clear" w:color="auto" w:fill="FFFFFF"/>
        </w:rPr>
        <w:t xml:space="preserve"> and t</w:t>
      </w:r>
      <w:r w:rsidRPr="00BC1F55">
        <w:rPr>
          <w:color w:val="202122"/>
          <w:shd w:val="clear" w:color="auto" w:fill="FFFFFF"/>
        </w:rPr>
        <w:t>hey contain and protect the other structures of the vulva</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00C31A1D" w:rsidRPr="00C31A1D">
        <w:t xml:space="preserve">The labia </w:t>
      </w:r>
      <w:proofErr w:type="spellStart"/>
      <w:r w:rsidR="00C31A1D" w:rsidRPr="00C31A1D">
        <w:t>majora</w:t>
      </w:r>
      <w:proofErr w:type="spellEnd"/>
      <w:r w:rsidR="00C31A1D" w:rsidRPr="00C31A1D">
        <w:t xml:space="preserve"> are 2 large, longitudinal folds of adipose and fibrous tissue. They vary in size and distribution from female to female, and the size is dependent upon adipose content. They extend from the mons</w:t>
      </w:r>
      <w:r>
        <w:t xml:space="preserve"> pubis</w:t>
      </w:r>
      <w:r w:rsidR="00C31A1D" w:rsidRPr="00C31A1D">
        <w:t xml:space="preserve"> anteriorly to the perineal body posteriorly. The labia </w:t>
      </w:r>
      <w:proofErr w:type="spellStart"/>
      <w:r w:rsidR="00C31A1D" w:rsidRPr="00C31A1D">
        <w:t>majora</w:t>
      </w:r>
      <w:proofErr w:type="spellEnd"/>
      <w:r w:rsidR="00C31A1D" w:rsidRPr="00C31A1D">
        <w:t xml:space="preserve"> have hair follicles.</w:t>
      </w:r>
    </w:p>
    <w:p w:rsidR="00BC1F55" w:rsidRDefault="00C31A1D" w:rsidP="007A0FF0">
      <w:pPr>
        <w:pStyle w:val="NormalWeb"/>
        <w:rPr>
          <w:shd w:val="clear" w:color="auto" w:fill="FFFFFF"/>
        </w:rPr>
      </w:pPr>
      <w:r>
        <w:t xml:space="preserve">   </w:t>
      </w:r>
      <w:r w:rsidRPr="00C31A1D">
        <w:t xml:space="preserve">The labia </w:t>
      </w:r>
      <w:proofErr w:type="spellStart"/>
      <w:r w:rsidRPr="00C31A1D">
        <w:t>minora</w:t>
      </w:r>
      <w:proofErr w:type="spellEnd"/>
      <w:r w:rsidRPr="00C31A1D">
        <w:t xml:space="preserve">, also known as </w:t>
      </w:r>
      <w:proofErr w:type="spellStart"/>
      <w:r w:rsidRPr="00C31A1D">
        <w:t>nymphae</w:t>
      </w:r>
      <w:proofErr w:type="spellEnd"/>
      <w:r w:rsidRPr="00C31A1D">
        <w:t xml:space="preserve">, are 2 small cutaneous folds that are found between the labia </w:t>
      </w:r>
      <w:proofErr w:type="spellStart"/>
      <w:r w:rsidRPr="00C31A1D">
        <w:t>majora</w:t>
      </w:r>
      <w:proofErr w:type="spellEnd"/>
      <w:r w:rsidRPr="00C31A1D">
        <w:t xml:space="preserve"> and the </w:t>
      </w:r>
      <w:proofErr w:type="spellStart"/>
      <w:r w:rsidRPr="00C31A1D">
        <w:t>introitus</w:t>
      </w:r>
      <w:proofErr w:type="spellEnd"/>
      <w:r w:rsidRPr="00C31A1D">
        <w:t xml:space="preserve"> or vaginal vestibule. Anteriorly, the labia </w:t>
      </w:r>
      <w:proofErr w:type="spellStart"/>
      <w:r w:rsidRPr="00C31A1D">
        <w:t>minora</w:t>
      </w:r>
      <w:proofErr w:type="spellEnd"/>
      <w:r w:rsidRPr="00C31A1D">
        <w:t xml:space="preserve"> join to form the frenulum of the clitoris</w:t>
      </w:r>
      <w:r w:rsidRPr="00BC1F55">
        <w:t>.</w:t>
      </w:r>
      <w:r w:rsidR="00BC1F55" w:rsidRPr="00BC1F55">
        <w:t xml:space="preserve"> </w:t>
      </w:r>
      <w:r w:rsidR="00BC1F55" w:rsidRPr="00BC1F55">
        <w:rPr>
          <w:shd w:val="clear" w:color="auto" w:fill="FFFFFF"/>
        </w:rPr>
        <w:t>They meet posteriorly at the </w:t>
      </w:r>
      <w:hyperlink r:id="rId19" w:tooltip="Frenulum of labia minora" w:history="1">
        <w:r w:rsidR="00BC1F55" w:rsidRPr="00BC1F55">
          <w:rPr>
            <w:rStyle w:val="Hyperlink"/>
            <w:color w:val="auto"/>
            <w:u w:val="none"/>
            <w:shd w:val="clear" w:color="auto" w:fill="FFFFFF"/>
          </w:rPr>
          <w:t xml:space="preserve">frenulum of the labia </w:t>
        </w:r>
        <w:proofErr w:type="spellStart"/>
        <w:r w:rsidR="00BC1F55" w:rsidRPr="00BC1F55">
          <w:rPr>
            <w:rStyle w:val="Hyperlink"/>
            <w:color w:val="auto"/>
            <w:u w:val="none"/>
            <w:shd w:val="clear" w:color="auto" w:fill="FFFFFF"/>
          </w:rPr>
          <w:t>minora</w:t>
        </w:r>
        <w:proofErr w:type="spellEnd"/>
      </w:hyperlink>
      <w:r w:rsidR="00BC1F55" w:rsidRPr="00BC1F55">
        <w:rPr>
          <w:shd w:val="clear" w:color="auto" w:fill="FFFFFF"/>
        </w:rPr>
        <w:t xml:space="preserve">, a fold of restrictive tissue. The labia </w:t>
      </w:r>
      <w:proofErr w:type="spellStart"/>
      <w:r w:rsidR="00BC1F55" w:rsidRPr="00BC1F55">
        <w:rPr>
          <w:shd w:val="clear" w:color="auto" w:fill="FFFFFF"/>
        </w:rPr>
        <w:t>minora</w:t>
      </w:r>
      <w:proofErr w:type="spellEnd"/>
      <w:r w:rsidR="00BC1F55" w:rsidRPr="00BC1F55">
        <w:rPr>
          <w:shd w:val="clear" w:color="auto" w:fill="FFFFFF"/>
        </w:rPr>
        <w:t xml:space="preserve"> meet again at the front of the vulva to form the clitoral hood, also known as the prepuce</w:t>
      </w:r>
      <w:r w:rsidR="00BC1F55">
        <w:rPr>
          <w:shd w:val="clear" w:color="auto" w:fill="FFFFFF"/>
        </w:rPr>
        <w:t xml:space="preserve">. </w:t>
      </w:r>
    </w:p>
    <w:p w:rsidR="00C31A1D" w:rsidRPr="00BC1F55" w:rsidRDefault="00BC1F55" w:rsidP="007A0FF0">
      <w:pPr>
        <w:pStyle w:val="NormalWeb"/>
      </w:pPr>
      <w:r>
        <w:rPr>
          <w:shd w:val="clear" w:color="auto" w:fill="FFFFFF"/>
        </w:rPr>
        <w:t xml:space="preserve">   </w:t>
      </w:r>
      <w:r w:rsidRPr="00BC1F55">
        <w:rPr>
          <w:shd w:val="clear" w:color="auto" w:fill="FFFFFF"/>
        </w:rPr>
        <w:t xml:space="preserve">The grooves between the labia </w:t>
      </w:r>
      <w:proofErr w:type="spellStart"/>
      <w:r w:rsidRPr="00BC1F55">
        <w:rPr>
          <w:shd w:val="clear" w:color="auto" w:fill="FFFFFF"/>
        </w:rPr>
        <w:t>majora</w:t>
      </w:r>
      <w:proofErr w:type="spellEnd"/>
      <w:r w:rsidRPr="00BC1F55">
        <w:rPr>
          <w:shd w:val="clear" w:color="auto" w:fill="FFFFFF"/>
        </w:rPr>
        <w:t xml:space="preserve"> and labia </w:t>
      </w:r>
      <w:proofErr w:type="spellStart"/>
      <w:r w:rsidRPr="00BC1F55">
        <w:rPr>
          <w:shd w:val="clear" w:color="auto" w:fill="FFFFFF"/>
        </w:rPr>
        <w:t>minora</w:t>
      </w:r>
      <w:proofErr w:type="spellEnd"/>
      <w:r w:rsidRPr="00BC1F55">
        <w:rPr>
          <w:shd w:val="clear" w:color="auto" w:fill="FFFFFF"/>
        </w:rPr>
        <w:t xml:space="preserve"> are called the </w:t>
      </w:r>
      <w:proofErr w:type="spellStart"/>
      <w:r w:rsidRPr="00BC1F55">
        <w:fldChar w:fldCharType="begin"/>
      </w:r>
      <w:r w:rsidRPr="00BC1F55">
        <w:instrText xml:space="preserve"> HYPERLINK "https://en.wikipedia.org/wiki/Labia" \o "Labia" </w:instrText>
      </w:r>
      <w:r w:rsidRPr="00BC1F55">
        <w:fldChar w:fldCharType="separate"/>
      </w:r>
      <w:r w:rsidRPr="00BC1F55">
        <w:rPr>
          <w:rStyle w:val="Hyperlink"/>
          <w:color w:val="auto"/>
          <w:u w:val="none"/>
          <w:shd w:val="clear" w:color="auto" w:fill="FFFFFF"/>
        </w:rPr>
        <w:t>interlabial</w:t>
      </w:r>
      <w:proofErr w:type="spellEnd"/>
      <w:r w:rsidRPr="00BC1F55">
        <w:rPr>
          <w:rStyle w:val="Hyperlink"/>
          <w:color w:val="auto"/>
          <w:u w:val="none"/>
          <w:shd w:val="clear" w:color="auto" w:fill="FFFFFF"/>
        </w:rPr>
        <w:t xml:space="preserve"> sulci</w:t>
      </w:r>
      <w:r w:rsidRPr="00BC1F55">
        <w:fldChar w:fldCharType="end"/>
      </w:r>
      <w:r w:rsidRPr="00BC1F55">
        <w:rPr>
          <w:shd w:val="clear" w:color="auto" w:fill="FFFFFF"/>
        </w:rPr>
        <w:t xml:space="preserve">, or </w:t>
      </w:r>
      <w:proofErr w:type="spellStart"/>
      <w:r w:rsidRPr="00BC1F55">
        <w:rPr>
          <w:shd w:val="clear" w:color="auto" w:fill="FFFFFF"/>
        </w:rPr>
        <w:t>interlabial</w:t>
      </w:r>
      <w:proofErr w:type="spellEnd"/>
      <w:r w:rsidRPr="00BC1F55">
        <w:rPr>
          <w:shd w:val="clear" w:color="auto" w:fill="FFFFFF"/>
        </w:rPr>
        <w:t xml:space="preserve"> folds</w:t>
      </w:r>
    </w:p>
    <w:p w:rsidR="00C31A1D" w:rsidRPr="00BC1F55" w:rsidRDefault="00C31A1D" w:rsidP="007A0FF0">
      <w:pPr>
        <w:pStyle w:val="NormalWeb"/>
        <w:rPr>
          <w:rStyle w:val="Emphasis"/>
          <w:i w:val="0"/>
        </w:rPr>
      </w:pPr>
    </w:p>
    <w:p w:rsidR="00C31A1D" w:rsidRPr="00C31A1D" w:rsidRDefault="00C31A1D" w:rsidP="007A0FF0">
      <w:pPr>
        <w:pStyle w:val="NormalWeb"/>
      </w:pPr>
      <w:r w:rsidRPr="00C31A1D">
        <w:rPr>
          <w:rStyle w:val="Emphasis"/>
          <w:i w:val="0"/>
        </w:rPr>
        <w:t>Hymen</w:t>
      </w:r>
    </w:p>
    <w:p w:rsidR="00C31A1D" w:rsidRPr="00C31A1D" w:rsidRDefault="00C31A1D" w:rsidP="007A0FF0">
      <w:pPr>
        <w:pStyle w:val="NormalWeb"/>
      </w:pPr>
      <w:r w:rsidRPr="00C31A1D">
        <w:t>The hymen is a thin membrane found at the entrance to the vaginal orifice. Often, this membrane is perforated before the onset of menstruation, allowing flow of menses. The hymen varies greatly in shape.</w:t>
      </w:r>
      <w:r w:rsidR="007A0FF0">
        <w:t xml:space="preserve"> </w:t>
      </w:r>
    </w:p>
    <w:p w:rsidR="00C31A1D" w:rsidRPr="00C31A1D" w:rsidRDefault="00C31A1D" w:rsidP="007A0FF0">
      <w:pPr>
        <w:pStyle w:val="NormalWeb"/>
        <w:rPr>
          <w:rStyle w:val="Emphasis"/>
          <w:i w:val="0"/>
        </w:rPr>
      </w:pPr>
    </w:p>
    <w:p w:rsidR="00C31A1D" w:rsidRDefault="00C31A1D" w:rsidP="007A0FF0">
      <w:pPr>
        <w:pStyle w:val="NormalWeb"/>
        <w:rPr>
          <w:rStyle w:val="Emphasis"/>
          <w:i w:val="0"/>
        </w:rPr>
      </w:pPr>
    </w:p>
    <w:p w:rsidR="00C31A1D" w:rsidRPr="00C31A1D" w:rsidRDefault="00C31A1D" w:rsidP="007A0FF0">
      <w:pPr>
        <w:pStyle w:val="NormalWeb"/>
      </w:pPr>
      <w:r w:rsidRPr="00C31A1D">
        <w:rPr>
          <w:rStyle w:val="Emphasis"/>
          <w:i w:val="0"/>
        </w:rPr>
        <w:t>Clitoris</w:t>
      </w:r>
    </w:p>
    <w:p w:rsidR="007A0FF0" w:rsidRDefault="00C31A1D" w:rsidP="007A0FF0">
      <w:pPr>
        <w:pStyle w:val="NormalWeb"/>
        <w:rPr>
          <w:shd w:val="clear" w:color="auto" w:fill="FFFFFF"/>
        </w:rPr>
      </w:pPr>
      <w:r w:rsidRPr="00C31A1D">
        <w:lastRenderedPageBreak/>
        <w:t xml:space="preserve">The clitoris is an erectile structure found beneath the anterior joining of the labia </w:t>
      </w:r>
      <w:proofErr w:type="spellStart"/>
      <w:r w:rsidRPr="00C31A1D">
        <w:t>minora</w:t>
      </w:r>
      <w:proofErr w:type="spellEnd"/>
      <w:r w:rsidRPr="00C31A1D">
        <w:t xml:space="preserve">. Its width in an adult female is approximately 1 cm, with an average length of 1.5–2.0 cm. The clitoris is made up of 2 </w:t>
      </w:r>
      <w:proofErr w:type="spellStart"/>
      <w:r w:rsidRPr="00C31A1D">
        <w:t>crura</w:t>
      </w:r>
      <w:proofErr w:type="spellEnd"/>
      <w:r w:rsidRPr="00C31A1D">
        <w:t xml:space="preserve">, which attach to the periosteum of the </w:t>
      </w:r>
      <w:proofErr w:type="spellStart"/>
      <w:r w:rsidRPr="00C31A1D">
        <w:t>ischiopubic</w:t>
      </w:r>
      <w:proofErr w:type="spellEnd"/>
      <w:r w:rsidRPr="00C31A1D">
        <w:t xml:space="preserve"> rami. It is a very sensitive structure, analogous to the male penis. It is innervated by the dorsal nerve of the clitoris, a terminal branch of the pudendal nerve.</w:t>
      </w:r>
      <w:r w:rsidR="00BC1F55">
        <w:t xml:space="preserve"> </w:t>
      </w:r>
      <w:r w:rsidR="00BC1F55" w:rsidRPr="00BC1F55">
        <w:rPr>
          <w:shd w:val="clear" w:color="auto" w:fill="FFFFFF"/>
        </w:rPr>
        <w:t>The visible portion of the clitoris is the </w:t>
      </w:r>
      <w:hyperlink r:id="rId20" w:tooltip="Clitoral glans" w:history="1">
        <w:r w:rsidR="00BC1F55" w:rsidRPr="00BC1F55">
          <w:rPr>
            <w:rStyle w:val="Hyperlink"/>
            <w:color w:val="auto"/>
            <w:u w:val="none"/>
            <w:shd w:val="clear" w:color="auto" w:fill="FFFFFF"/>
          </w:rPr>
          <w:t>clitoral glans</w:t>
        </w:r>
      </w:hyperlink>
      <w:r w:rsidR="00BC1F55" w:rsidRPr="00BC1F55">
        <w:rPr>
          <w:shd w:val="clear" w:color="auto" w:fill="FFFFFF"/>
        </w:rPr>
        <w:t>. Typically, this is roughly the size and shape of a </w:t>
      </w:r>
      <w:hyperlink r:id="rId21" w:tooltip="Pea" w:history="1">
        <w:r w:rsidR="00BC1F55" w:rsidRPr="00BC1F55">
          <w:rPr>
            <w:rStyle w:val="Hyperlink"/>
            <w:color w:val="auto"/>
            <w:u w:val="none"/>
            <w:shd w:val="clear" w:color="auto" w:fill="FFFFFF"/>
          </w:rPr>
          <w:t>pea</w:t>
        </w:r>
      </w:hyperlink>
      <w:r w:rsidR="00BC1F55" w:rsidRPr="00BC1F55">
        <w:rPr>
          <w:shd w:val="clear" w:color="auto" w:fill="FFFFFF"/>
        </w:rPr>
        <w:t>, and can vary in size from about 6 mm to 25 mm. The size can also vary when it is erect. </w:t>
      </w:r>
    </w:p>
    <w:p w:rsidR="00C31A1D" w:rsidRPr="00BC1F55" w:rsidRDefault="007A0FF0" w:rsidP="007A0FF0">
      <w:pPr>
        <w:pStyle w:val="NormalWeb"/>
      </w:pPr>
      <w:r>
        <w:rPr>
          <w:shd w:val="clear" w:color="auto" w:fill="FFFFFF"/>
        </w:rPr>
        <w:t xml:space="preserve">     </w:t>
      </w:r>
      <w:r w:rsidR="00BC1F55" w:rsidRPr="00BC1F55">
        <w:rPr>
          <w:shd w:val="clear" w:color="auto" w:fill="FFFFFF"/>
        </w:rPr>
        <w:t>The clitoral glans contains as many nerve endings as the much larger </w:t>
      </w:r>
      <w:hyperlink r:id="rId22" w:tooltip="Homology (biology)" w:history="1">
        <w:r w:rsidR="00BC1F55" w:rsidRPr="00BC1F55">
          <w:rPr>
            <w:rStyle w:val="Hyperlink"/>
            <w:color w:val="auto"/>
            <w:u w:val="none"/>
            <w:shd w:val="clear" w:color="auto" w:fill="FFFFFF"/>
          </w:rPr>
          <w:t>homologous</w:t>
        </w:r>
      </w:hyperlink>
      <w:r w:rsidR="00BC1F55" w:rsidRPr="00BC1F55">
        <w:rPr>
          <w:shd w:val="clear" w:color="auto" w:fill="FFFFFF"/>
        </w:rPr>
        <w:t> </w:t>
      </w:r>
      <w:hyperlink r:id="rId23" w:tooltip="Glans penis" w:history="1">
        <w:r w:rsidR="00BC1F55" w:rsidRPr="00BC1F55">
          <w:rPr>
            <w:rStyle w:val="Hyperlink"/>
            <w:color w:val="auto"/>
            <w:u w:val="none"/>
            <w:shd w:val="clear" w:color="auto" w:fill="FFFFFF"/>
          </w:rPr>
          <w:t>glans penis</w:t>
        </w:r>
      </w:hyperlink>
      <w:r w:rsidR="00BC1F55" w:rsidRPr="00BC1F55">
        <w:rPr>
          <w:shd w:val="clear" w:color="auto" w:fill="FFFFFF"/>
        </w:rPr>
        <w:t> in the male, which makes it highly sensitive.</w:t>
      </w:r>
      <w:r w:rsidR="00BC1F55" w:rsidRPr="00BC1F55">
        <w:rPr>
          <w:shd w:val="clear" w:color="auto" w:fill="FFFFFF"/>
        </w:rPr>
        <w:t xml:space="preserve"> </w:t>
      </w:r>
      <w:r w:rsidR="00BC1F55" w:rsidRPr="00BC1F55">
        <w:rPr>
          <w:shd w:val="clear" w:color="auto" w:fill="FFFFFF"/>
        </w:rPr>
        <w:t>The only known function of the clitoris is to focus sexual feelings.</w:t>
      </w:r>
      <w:r w:rsidR="00BC1F55" w:rsidRPr="00BC1F55">
        <w:rPr>
          <w:shd w:val="clear" w:color="auto" w:fill="FFFFFF"/>
        </w:rPr>
        <w:t xml:space="preserve"> </w:t>
      </w:r>
      <w:r w:rsidR="00BC1F55" w:rsidRPr="00BC1F55">
        <w:rPr>
          <w:shd w:val="clear" w:color="auto" w:fill="FFFFFF"/>
        </w:rPr>
        <w:t>The </w:t>
      </w:r>
      <w:hyperlink r:id="rId24" w:tooltip="Clitoral hood" w:history="1">
        <w:r w:rsidR="00BC1F55" w:rsidRPr="00BC1F55">
          <w:rPr>
            <w:rStyle w:val="Hyperlink"/>
            <w:color w:val="auto"/>
            <w:u w:val="none"/>
            <w:shd w:val="clear" w:color="auto" w:fill="FFFFFF"/>
          </w:rPr>
          <w:t>clitoral hood</w:t>
        </w:r>
      </w:hyperlink>
      <w:r w:rsidR="00BC1F55" w:rsidRPr="00BC1F55">
        <w:rPr>
          <w:shd w:val="clear" w:color="auto" w:fill="FFFFFF"/>
        </w:rPr>
        <w:t> is a protective fold of skin which varies in shape and size, and it may partially or completely cover the clitoris.</w:t>
      </w:r>
      <w:r w:rsidR="00BC1F55" w:rsidRPr="00BC1F55">
        <w:rPr>
          <w:shd w:val="clear" w:color="auto" w:fill="FFFFFF"/>
        </w:rPr>
        <w:t xml:space="preserve"> </w:t>
      </w:r>
      <w:r w:rsidR="00BC1F55" w:rsidRPr="00BC1F55">
        <w:rPr>
          <w:shd w:val="clear" w:color="auto" w:fill="FFFFFF"/>
        </w:rPr>
        <w:t>The clitoris is the homologue of the </w:t>
      </w:r>
      <w:hyperlink r:id="rId25" w:tooltip="Penis" w:history="1">
        <w:r w:rsidR="00BC1F55" w:rsidRPr="00BC1F55">
          <w:rPr>
            <w:rStyle w:val="Hyperlink"/>
            <w:color w:val="auto"/>
            <w:u w:val="none"/>
            <w:shd w:val="clear" w:color="auto" w:fill="FFFFFF"/>
          </w:rPr>
          <w:t>penis</w:t>
        </w:r>
      </w:hyperlink>
      <w:r w:rsidR="00BC1F55" w:rsidRPr="00BC1F55">
        <w:rPr>
          <w:shd w:val="clear" w:color="auto" w:fill="FFFFFF"/>
        </w:rPr>
        <w:t>,</w:t>
      </w:r>
      <w:r w:rsidR="00BC1F55" w:rsidRPr="00BC1F55">
        <w:rPr>
          <w:shd w:val="clear" w:color="auto" w:fill="FFFFFF"/>
        </w:rPr>
        <w:t xml:space="preserve"> </w:t>
      </w:r>
      <w:r w:rsidR="00BC1F55" w:rsidRPr="00BC1F55">
        <w:rPr>
          <w:shd w:val="clear" w:color="auto" w:fill="FFFFFF"/>
        </w:rPr>
        <w:t>and the clitoral hood is the female equivalent of the male </w:t>
      </w:r>
      <w:hyperlink r:id="rId26" w:tooltip="Foreskin" w:history="1">
        <w:r w:rsidR="00BC1F55" w:rsidRPr="00BC1F55">
          <w:rPr>
            <w:rStyle w:val="Hyperlink"/>
            <w:color w:val="auto"/>
            <w:u w:val="none"/>
            <w:shd w:val="clear" w:color="auto" w:fill="FFFFFF"/>
          </w:rPr>
          <w:t>foreskin</w:t>
        </w:r>
      </w:hyperlink>
      <w:r w:rsidR="00BC1F55" w:rsidRPr="00BC1F55">
        <w:rPr>
          <w:shd w:val="clear" w:color="auto" w:fill="FFFFFF"/>
        </w:rPr>
        <w:t>, and may be partially or completely hidden within the pudendal cleft</w:t>
      </w:r>
      <w:r>
        <w:rPr>
          <w:shd w:val="clear" w:color="auto" w:fill="FFFFFF"/>
        </w:rPr>
        <w:t>.</w:t>
      </w:r>
    </w:p>
    <w:p w:rsidR="00C31A1D" w:rsidRPr="00C31A1D" w:rsidRDefault="00C31A1D" w:rsidP="007A0FF0">
      <w:pPr>
        <w:pStyle w:val="NormalWeb"/>
        <w:rPr>
          <w:rStyle w:val="Emphasis"/>
          <w:i w:val="0"/>
        </w:rPr>
      </w:pPr>
    </w:p>
    <w:p w:rsidR="00C31A1D" w:rsidRPr="00C31A1D" w:rsidRDefault="00C31A1D" w:rsidP="007A0FF0">
      <w:pPr>
        <w:pStyle w:val="NormalWeb"/>
      </w:pPr>
      <w:r w:rsidRPr="00C31A1D">
        <w:rPr>
          <w:rStyle w:val="Emphasis"/>
          <w:i w:val="0"/>
        </w:rPr>
        <w:t>Vestibule and urethra</w:t>
      </w:r>
    </w:p>
    <w:p w:rsidR="00C31A1D" w:rsidRPr="00C31A1D" w:rsidRDefault="00C31A1D" w:rsidP="007A0FF0">
      <w:pPr>
        <w:pStyle w:val="NormalWeb"/>
      </w:pPr>
      <w:r w:rsidRPr="00C31A1D">
        <w:t xml:space="preserve">Between the clitoris and the vaginal </w:t>
      </w:r>
      <w:proofErr w:type="spellStart"/>
      <w:r w:rsidRPr="00C31A1D">
        <w:t>introitus</w:t>
      </w:r>
      <w:proofErr w:type="spellEnd"/>
      <w:r w:rsidRPr="00C31A1D">
        <w:t xml:space="preserve"> (opening) is a triangular area known as the vestibule, which extends to the posterior </w:t>
      </w:r>
      <w:proofErr w:type="spellStart"/>
      <w:r w:rsidRPr="00C31A1D">
        <w:t>fourchette</w:t>
      </w:r>
      <w:proofErr w:type="spellEnd"/>
      <w:r w:rsidRPr="00C31A1D">
        <w:t>. The vestibule is where the urethral (urinary) meatus is found, approximately 1 cm anterior to the vaginal orifice, and it also gives rise to the opening of the Skene glands bilaterally. The urethra is composed of membranous connective tissue and links the urinary bladder to the vestibule externally. A female urethra ranges in length from 3.5 to 5.0 cm.</w:t>
      </w:r>
    </w:p>
    <w:p w:rsidR="00C31A1D" w:rsidRPr="00C31A1D" w:rsidRDefault="00C31A1D" w:rsidP="007A0FF0">
      <w:pPr>
        <w:pStyle w:val="NormalWeb"/>
        <w:rPr>
          <w:rStyle w:val="Emphasis"/>
          <w:i w:val="0"/>
        </w:rPr>
      </w:pPr>
    </w:p>
    <w:p w:rsidR="00C31A1D" w:rsidRPr="00C31A1D" w:rsidRDefault="00C31A1D" w:rsidP="007A0FF0">
      <w:pPr>
        <w:pStyle w:val="NormalWeb"/>
      </w:pPr>
      <w:r w:rsidRPr="00C31A1D">
        <w:rPr>
          <w:rStyle w:val="Emphasis"/>
          <w:i w:val="0"/>
        </w:rPr>
        <w:t>Skene and Bartholin glands</w:t>
      </w:r>
    </w:p>
    <w:p w:rsidR="00C31A1D" w:rsidRPr="00C31A1D" w:rsidRDefault="00C31A1D" w:rsidP="007A0FF0">
      <w:pPr>
        <w:pStyle w:val="NormalWeb"/>
      </w:pPr>
      <w:r w:rsidRPr="00C31A1D">
        <w:t>The Skene glands secrete lubrication at the opening of the urethra. The greater vestibular (Bartholin) glands are also responsible for secreting lubrication to the vagina, with openings just outside the hymen, bilaterally, at the posterior aspect of the vagina. Each gland is small, similar in shape to a kidney bean.</w:t>
      </w:r>
    </w:p>
    <w:p w:rsidR="00C31A1D" w:rsidRPr="00C31A1D" w:rsidRDefault="00C31A1D" w:rsidP="007A0FF0">
      <w:pPr>
        <w:pStyle w:val="NormalWeb"/>
        <w:rPr>
          <w:rStyle w:val="Emphasis"/>
          <w:i w:val="0"/>
        </w:rPr>
      </w:pPr>
    </w:p>
    <w:p w:rsidR="00C31A1D" w:rsidRPr="00C31A1D" w:rsidRDefault="00C31A1D" w:rsidP="007A0FF0">
      <w:pPr>
        <w:pStyle w:val="NormalWeb"/>
      </w:pPr>
      <w:r w:rsidRPr="00C31A1D">
        <w:rPr>
          <w:rStyle w:val="Emphasis"/>
          <w:i w:val="0"/>
        </w:rPr>
        <w:t>Vestibular bulbs</w:t>
      </w:r>
    </w:p>
    <w:p w:rsidR="00C31A1D" w:rsidRPr="00C31A1D" w:rsidRDefault="00C31A1D" w:rsidP="007A0FF0">
      <w:pPr>
        <w:pStyle w:val="NormalWeb"/>
      </w:pPr>
      <w:r w:rsidRPr="00C31A1D">
        <w:t xml:space="preserve">Finally, the vestibular bulbs are 2 masses of erectile tissue that lie deep to the </w:t>
      </w:r>
      <w:proofErr w:type="spellStart"/>
      <w:r w:rsidRPr="00C31A1D">
        <w:t>bulbocavernosus</w:t>
      </w:r>
      <w:proofErr w:type="spellEnd"/>
      <w:r w:rsidRPr="00C31A1D">
        <w:t xml:space="preserve"> muscles bilaterally.</w:t>
      </w:r>
    </w:p>
    <w:p w:rsidR="00C31A1D" w:rsidRPr="00C31A1D" w:rsidRDefault="00C31A1D">
      <w:pPr>
        <w:rPr>
          <w:rFonts w:ascii="Times New Roman" w:hAnsi="Times New Roman" w:cs="Times New Roman"/>
          <w:sz w:val="24"/>
          <w:szCs w:val="24"/>
        </w:rPr>
      </w:pPr>
    </w:p>
    <w:sectPr w:rsidR="00C31A1D" w:rsidRPr="00C3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1D"/>
    <w:rsid w:val="006D08D6"/>
    <w:rsid w:val="007A0FF0"/>
    <w:rsid w:val="00B22B65"/>
    <w:rsid w:val="00BC1F55"/>
    <w:rsid w:val="00C3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376F"/>
  <w15:chartTrackingRefBased/>
  <w15:docId w15:val="{25CB2079-CC72-4865-BF4A-C5096C6B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A1D"/>
    <w:rPr>
      <w:color w:val="0000FF"/>
      <w:u w:val="single"/>
    </w:rPr>
  </w:style>
  <w:style w:type="paragraph" w:styleId="NormalWeb">
    <w:name w:val="Normal (Web)"/>
    <w:basedOn w:val="Normal"/>
    <w:uiPriority w:val="99"/>
    <w:semiHidden/>
    <w:unhideWhenUsed/>
    <w:rsid w:val="00C31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93959">
      <w:bodyDiv w:val="1"/>
      <w:marLeft w:val="0"/>
      <w:marRight w:val="0"/>
      <w:marTop w:val="0"/>
      <w:marBottom w:val="0"/>
      <w:divBdr>
        <w:top w:val="none" w:sz="0" w:space="0" w:color="auto"/>
        <w:left w:val="none" w:sz="0" w:space="0" w:color="auto"/>
        <w:bottom w:val="none" w:sz="0" w:space="0" w:color="auto"/>
        <w:right w:val="none" w:sz="0" w:space="0" w:color="auto"/>
      </w:divBdr>
    </w:div>
    <w:div w:id="17686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agina" TargetMode="External"/><Relationship Id="rId13" Type="http://schemas.openxmlformats.org/officeDocument/2006/relationships/hyperlink" Target="https://en.wikipedia.org/wiki/Adipose_tissue" TargetMode="External"/><Relationship Id="rId18" Type="http://schemas.openxmlformats.org/officeDocument/2006/relationships/hyperlink" Target="https://en.wikipedia.org/wiki/Puberty" TargetMode="External"/><Relationship Id="rId26" Type="http://schemas.openxmlformats.org/officeDocument/2006/relationships/hyperlink" Target="https://en.wikipedia.org/wiki/Foreskin" TargetMode="External"/><Relationship Id="rId3" Type="http://schemas.openxmlformats.org/officeDocument/2006/relationships/webSettings" Target="webSettings.xml"/><Relationship Id="rId21" Type="http://schemas.openxmlformats.org/officeDocument/2006/relationships/hyperlink" Target="https://en.wikipedia.org/wiki/Pea" TargetMode="External"/><Relationship Id="rId7" Type="http://schemas.openxmlformats.org/officeDocument/2006/relationships/hyperlink" Target="https://en.wikipedia.org/wiki/Pubic_hair" TargetMode="External"/><Relationship Id="rId12" Type="http://schemas.openxmlformats.org/officeDocument/2006/relationships/image" Target="media/image1.jpeg"/><Relationship Id="rId17" Type="http://schemas.openxmlformats.org/officeDocument/2006/relationships/hyperlink" Target="https://en.wikipedia.org/wiki/Pubic_hair" TargetMode="External"/><Relationship Id="rId25" Type="http://schemas.openxmlformats.org/officeDocument/2006/relationships/hyperlink" Target="https://en.wikipedia.org/wiki/Penis" TargetMode="External"/><Relationship Id="rId2" Type="http://schemas.openxmlformats.org/officeDocument/2006/relationships/settings" Target="settings.xml"/><Relationship Id="rId16" Type="http://schemas.openxmlformats.org/officeDocument/2006/relationships/hyperlink" Target="https://en.wikipedia.org/wiki/Sexual_intercourse" TargetMode="External"/><Relationship Id="rId20" Type="http://schemas.openxmlformats.org/officeDocument/2006/relationships/hyperlink" Target="https://en.wikipedia.org/wiki/Clitoral_glans" TargetMode="External"/><Relationship Id="rId1" Type="http://schemas.openxmlformats.org/officeDocument/2006/relationships/styles" Target="styles.xml"/><Relationship Id="rId6" Type="http://schemas.openxmlformats.org/officeDocument/2006/relationships/hyperlink" Target="https://en.wikipedia.org/wiki/Perineum" TargetMode="External"/><Relationship Id="rId11" Type="http://schemas.openxmlformats.org/officeDocument/2006/relationships/hyperlink" Target="https://en.wikipedia.org/wiki/Pelvic_floor_muscles" TargetMode="External"/><Relationship Id="rId24" Type="http://schemas.openxmlformats.org/officeDocument/2006/relationships/hyperlink" Target="https://en.wikipedia.org/wiki/Clitoral_hood" TargetMode="External"/><Relationship Id="rId5" Type="http://schemas.openxmlformats.org/officeDocument/2006/relationships/hyperlink" Target="https://en.wikipedia.org/wiki/Urogenital_triangle" TargetMode="External"/><Relationship Id="rId15" Type="http://schemas.openxmlformats.org/officeDocument/2006/relationships/hyperlink" Target="https://en.wikipedia.org/wiki/Sex" TargetMode="External"/><Relationship Id="rId23" Type="http://schemas.openxmlformats.org/officeDocument/2006/relationships/hyperlink" Target="https://en.wikipedia.org/wiki/Glans_penis" TargetMode="External"/><Relationship Id="rId28" Type="http://schemas.openxmlformats.org/officeDocument/2006/relationships/theme" Target="theme/theme1.xml"/><Relationship Id="rId10" Type="http://schemas.openxmlformats.org/officeDocument/2006/relationships/hyperlink" Target="https://en.wikipedia.org/wiki/Labia" TargetMode="External"/><Relationship Id="rId19" Type="http://schemas.openxmlformats.org/officeDocument/2006/relationships/hyperlink" Target="https://en.wikipedia.org/wiki/Frenulum_of_labia_minora" TargetMode="External"/><Relationship Id="rId4" Type="http://schemas.openxmlformats.org/officeDocument/2006/relationships/hyperlink" Target="https://en.wikipedia.org/wiki/Sebaceous_gland" TargetMode="External"/><Relationship Id="rId9" Type="http://schemas.openxmlformats.org/officeDocument/2006/relationships/hyperlink" Target="https://en.wikipedia.org/wiki/Uterus" TargetMode="External"/><Relationship Id="rId14" Type="http://schemas.openxmlformats.org/officeDocument/2006/relationships/hyperlink" Target="https://en.wikipedia.org/wiki/Pubis_(bone)" TargetMode="External"/><Relationship Id="rId22" Type="http://schemas.openxmlformats.org/officeDocument/2006/relationships/hyperlink" Target="https://en.wikipedia.org/wiki/Homology_(biolo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OLUMIDE</dc:creator>
  <cp:keywords/>
  <dc:description/>
  <cp:lastModifiedBy>OLUMIDE</cp:lastModifiedBy>
  <cp:revision>2</cp:revision>
  <dcterms:created xsi:type="dcterms:W3CDTF">2020-04-30T15:49:00Z</dcterms:created>
  <dcterms:modified xsi:type="dcterms:W3CDTF">2020-04-30T16:16:00Z</dcterms:modified>
</cp:coreProperties>
</file>