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7A" w:rsidRPr="004841E2" w:rsidRDefault="00B521FB">
      <w:r w:rsidRPr="004841E2">
        <w:t xml:space="preserve">Muse </w:t>
      </w:r>
      <w:proofErr w:type="spellStart"/>
      <w:r w:rsidRPr="004841E2">
        <w:t>Mistura</w:t>
      </w:r>
      <w:proofErr w:type="spellEnd"/>
      <w:r w:rsidRPr="004841E2">
        <w:t xml:space="preserve"> </w:t>
      </w:r>
      <w:proofErr w:type="spellStart"/>
      <w:r w:rsidRPr="004841E2">
        <w:t>Omolola</w:t>
      </w:r>
      <w:proofErr w:type="spellEnd"/>
    </w:p>
    <w:p w:rsidR="00B521FB" w:rsidRPr="004841E2" w:rsidRDefault="00B521FB">
      <w:r w:rsidRPr="004841E2">
        <w:t>17/MHS01/193</w:t>
      </w:r>
    </w:p>
    <w:p w:rsidR="00B521FB" w:rsidRPr="004841E2" w:rsidRDefault="00B521FB">
      <w:r w:rsidRPr="004841E2">
        <w:t>PHA302(</w:t>
      </w:r>
      <w:r w:rsidR="00DA2359" w:rsidRPr="004841E2">
        <w:t>Pharmacology)</w:t>
      </w:r>
    </w:p>
    <w:p w:rsidR="00DA2359" w:rsidRPr="004841E2" w:rsidRDefault="00DA2359"/>
    <w:p w:rsidR="004F058B" w:rsidRPr="004841E2" w:rsidRDefault="004F058B">
      <w:pPr>
        <w:rPr>
          <w:rFonts w:eastAsia="Times New Roman" w:cs="Arial"/>
          <w:b/>
          <w:color w:val="3C4043"/>
          <w:u w:val="single"/>
          <w:shd w:val="clear" w:color="auto" w:fill="FFFFFF"/>
        </w:rPr>
      </w:pPr>
      <w:r w:rsidRPr="004841E2">
        <w:rPr>
          <w:rFonts w:eastAsia="Times New Roman" w:cs="Arial"/>
          <w:b/>
          <w:color w:val="3C4043"/>
          <w:u w:val="single"/>
          <w:shd w:val="clear" w:color="auto" w:fill="FFFFFF"/>
        </w:rPr>
        <w:t>Clindamycin</w:t>
      </w:r>
      <w:r w:rsidR="00484510" w:rsidRPr="004841E2">
        <w:rPr>
          <w:rFonts w:eastAsia="Times New Roman" w:cs="Arial"/>
          <w:b/>
          <w:color w:val="3C4043"/>
          <w:u w:val="single"/>
          <w:shd w:val="clear" w:color="auto" w:fill="FFFFFF"/>
        </w:rPr>
        <w:t xml:space="preserve"> (</w:t>
      </w:r>
      <w:proofErr w:type="spellStart"/>
      <w:r w:rsidR="00484510" w:rsidRPr="004841E2">
        <w:rPr>
          <w:rFonts w:eastAsia="Times New Roman" w:cs="Arial"/>
          <w:b/>
          <w:color w:val="3C4043"/>
          <w:u w:val="single"/>
          <w:shd w:val="clear" w:color="auto" w:fill="FFFFFF"/>
        </w:rPr>
        <w:t>lincosamides</w:t>
      </w:r>
      <w:proofErr w:type="spellEnd"/>
      <w:r w:rsidR="00484510" w:rsidRPr="004841E2">
        <w:rPr>
          <w:rFonts w:eastAsia="Times New Roman" w:cs="Arial"/>
          <w:b/>
          <w:color w:val="3C4043"/>
          <w:u w:val="single"/>
          <w:shd w:val="clear" w:color="auto" w:fill="FFFFFF"/>
        </w:rPr>
        <w:t>)</w:t>
      </w:r>
    </w:p>
    <w:p w:rsidR="0093056C" w:rsidRPr="004841E2" w:rsidRDefault="00F3736C">
      <w:pPr>
        <w:rPr>
          <w:b/>
          <w:u w:val="single"/>
        </w:rPr>
      </w:pPr>
      <w:r w:rsidRPr="004841E2">
        <w:rPr>
          <w:rFonts w:eastAsia="Times New Roman" w:cs="Arial"/>
          <w:color w:val="2E2E2E"/>
        </w:rPr>
        <w:t>Clindamycin</w:t>
      </w:r>
      <w:r w:rsidR="005A66BC" w:rsidRPr="004841E2">
        <w:rPr>
          <w:rFonts w:eastAsia="Times New Roman" w:cs="Arial"/>
          <w:color w:val="2E2E2E"/>
        </w:rPr>
        <w:t xml:space="preserve"> is a class of </w:t>
      </w:r>
      <w:proofErr w:type="spellStart"/>
      <w:r w:rsidR="005A66BC" w:rsidRPr="004841E2">
        <w:rPr>
          <w:rFonts w:eastAsia="Times New Roman" w:cs="Arial"/>
          <w:color w:val="2E2E2E"/>
        </w:rPr>
        <w:t>lincosamides</w:t>
      </w:r>
      <w:proofErr w:type="spellEnd"/>
      <w:r w:rsidRPr="004841E2">
        <w:rPr>
          <w:rFonts w:eastAsia="Times New Roman" w:cs="Arial"/>
          <w:color w:val="2E2E2E"/>
        </w:rPr>
        <w:t>, that is better absorbed after oral administration and is more active against the organisms within its spectrum. These include</w:t>
      </w:r>
      <w:r w:rsidR="005A66BC" w:rsidRPr="004841E2">
        <w:rPr>
          <w:rFonts w:eastAsia="Times New Roman" w:cs="Arial"/>
          <w:color w:val="2E2E2E"/>
        </w:rPr>
        <w:t xml:space="preserve"> </w:t>
      </w:r>
      <w:r w:rsidR="009D15FE" w:rsidRPr="004841E2">
        <w:rPr>
          <w:rFonts w:eastAsia="Times New Roman" w:cs="Arial"/>
          <w:color w:val="2E2E2E"/>
        </w:rPr>
        <w:t>staphylococci</w:t>
      </w:r>
      <w:r w:rsidRPr="004841E2">
        <w:rPr>
          <w:rFonts w:eastAsia="Times New Roman" w:cs="Arial"/>
          <w:color w:val="2E2E2E"/>
        </w:rPr>
        <w:t>,</w:t>
      </w:r>
      <w:r w:rsidR="009D15FE" w:rsidRPr="004841E2">
        <w:rPr>
          <w:rFonts w:eastAsia="Times New Roman" w:cs="Arial"/>
          <w:color w:val="2E2E2E"/>
        </w:rPr>
        <w:t xml:space="preserve"> streptococci</w:t>
      </w:r>
      <w:r w:rsidRPr="004841E2">
        <w:rPr>
          <w:rFonts w:eastAsia="Times New Roman" w:cs="Arial"/>
          <w:color w:val="2E2E2E"/>
        </w:rPr>
        <w:t> and most</w:t>
      </w:r>
      <w:r w:rsidR="009D15FE" w:rsidRPr="004841E2">
        <w:rPr>
          <w:rFonts w:eastAsia="Times New Roman" w:cs="Arial"/>
          <w:color w:val="2E2E2E"/>
        </w:rPr>
        <w:t xml:space="preserve"> anaerobic bacteria</w:t>
      </w:r>
      <w:r w:rsidRPr="004841E2">
        <w:rPr>
          <w:rFonts w:eastAsia="Times New Roman" w:cs="Arial"/>
          <w:color w:val="2E2E2E"/>
        </w:rPr>
        <w:t>, against which clindamycin exhibits outstanding activity. Enthusiasm for the use of clindamycin has been tempered by an association with the occasional development of severe diarrhoea, which sometimes progresses to a life-threatening pseudomembranous</w:t>
      </w:r>
      <w:r w:rsidR="009D15FE" w:rsidRPr="004841E2">
        <w:rPr>
          <w:rFonts w:eastAsia="Times New Roman" w:cs="Arial"/>
          <w:color w:val="2E2E2E"/>
        </w:rPr>
        <w:t xml:space="preserve"> colitis.</w:t>
      </w:r>
      <w:r w:rsidR="009D15FE" w:rsidRPr="004841E2">
        <w:rPr>
          <w:b/>
          <w:u w:val="single"/>
        </w:rPr>
        <w:t xml:space="preserve"> </w:t>
      </w:r>
    </w:p>
    <w:p w:rsidR="00991FBC" w:rsidRPr="004841E2" w:rsidRDefault="00991FBC">
      <w:pPr>
        <w:rPr>
          <w:b/>
          <w:u w:val="single"/>
        </w:rPr>
      </w:pPr>
    </w:p>
    <w:p w:rsidR="0093056C" w:rsidRPr="004841E2" w:rsidRDefault="00991FBC">
      <w:pPr>
        <w:rPr>
          <w:b/>
          <w:u w:val="single"/>
        </w:rPr>
      </w:pPr>
      <w:r w:rsidRPr="004841E2">
        <w:rPr>
          <w:b/>
          <w:u w:val="single"/>
        </w:rPr>
        <w:t>Mechanism</w:t>
      </w:r>
      <w:r w:rsidR="0093056C" w:rsidRPr="004841E2">
        <w:rPr>
          <w:b/>
          <w:u w:val="single"/>
        </w:rPr>
        <w:t xml:space="preserve"> of Action</w:t>
      </w:r>
    </w:p>
    <w:p w:rsidR="0093056C" w:rsidRPr="004841E2" w:rsidRDefault="0093056C">
      <w:pPr>
        <w:shd w:val="clear" w:color="auto" w:fill="FFFFFF"/>
        <w:spacing w:after="0"/>
        <w:textAlignment w:val="baseline"/>
        <w:divId w:val="735973469"/>
        <w:rPr>
          <w:color w:val="222222"/>
        </w:rPr>
      </w:pPr>
      <w:proofErr w:type="spellStart"/>
      <w:r w:rsidRPr="004841E2">
        <w:rPr>
          <w:color w:val="222222"/>
        </w:rPr>
        <w:t>Lincosamides</w:t>
      </w:r>
      <w:proofErr w:type="spellEnd"/>
      <w:r w:rsidRPr="004841E2">
        <w:rPr>
          <w:color w:val="222222"/>
        </w:rPr>
        <w:t xml:space="preserve"> prevent bacterial replication in a </w:t>
      </w:r>
      <w:r w:rsidR="00BF22FE" w:rsidRPr="004841E2">
        <w:rPr>
          <w:color w:val="222222"/>
        </w:rPr>
        <w:t>bacteriostatic</w:t>
      </w:r>
      <w:r w:rsidRPr="004841E2">
        <w:rPr>
          <w:color w:val="222222"/>
        </w:rPr>
        <w:t> mechanism by</w:t>
      </w:r>
      <w:r w:rsidR="00BF22FE" w:rsidRPr="004841E2">
        <w:rPr>
          <w:color w:val="222222"/>
        </w:rPr>
        <w:t xml:space="preserve"> interfering with the synthesis of proteins</w:t>
      </w:r>
      <w:r w:rsidRPr="004841E2">
        <w:rPr>
          <w:color w:val="222222"/>
        </w:rPr>
        <w:t>.</w:t>
      </w:r>
    </w:p>
    <w:p w:rsidR="0093056C" w:rsidRPr="004841E2" w:rsidRDefault="0093056C">
      <w:pPr>
        <w:shd w:val="clear" w:color="auto" w:fill="FFFFFF"/>
        <w:spacing w:after="0"/>
        <w:textAlignment w:val="baseline"/>
        <w:divId w:val="735973469"/>
        <w:rPr>
          <w:color w:val="222222"/>
        </w:rPr>
      </w:pPr>
      <w:r w:rsidRPr="004841E2">
        <w:rPr>
          <w:color w:val="222222"/>
        </w:rPr>
        <w:t>In a mechanism similar to </w:t>
      </w:r>
      <w:r w:rsidR="00DE134C" w:rsidRPr="004841E2">
        <w:rPr>
          <w:color w:val="222222"/>
        </w:rPr>
        <w:t>macrolides</w:t>
      </w:r>
      <w:r w:rsidRPr="004841E2">
        <w:rPr>
          <w:color w:val="222222"/>
        </w:rPr>
        <w:t> and </w:t>
      </w:r>
      <w:proofErr w:type="spellStart"/>
      <w:r w:rsidR="00DE134C" w:rsidRPr="004841E2">
        <w:rPr>
          <w:color w:val="222222"/>
        </w:rPr>
        <w:t>streptogramin</w:t>
      </w:r>
      <w:proofErr w:type="spellEnd"/>
      <w:r w:rsidR="00DE134C" w:rsidRPr="004841E2">
        <w:rPr>
          <w:color w:val="222222"/>
        </w:rPr>
        <w:t xml:space="preserve"> B</w:t>
      </w:r>
      <w:r w:rsidRPr="004841E2">
        <w:rPr>
          <w:color w:val="222222"/>
        </w:rPr>
        <w:t xml:space="preserve">, </w:t>
      </w:r>
      <w:proofErr w:type="spellStart"/>
      <w:r w:rsidRPr="004841E2">
        <w:rPr>
          <w:color w:val="222222"/>
        </w:rPr>
        <w:t>lincosamides</w:t>
      </w:r>
      <w:proofErr w:type="spellEnd"/>
      <w:r w:rsidRPr="004841E2">
        <w:rPr>
          <w:color w:val="222222"/>
        </w:rPr>
        <w:t xml:space="preserve"> bind close to the peptidyl transferase </w:t>
      </w:r>
      <w:r w:rsidR="002813AB" w:rsidRPr="004841E2">
        <w:rPr>
          <w:color w:val="222222"/>
        </w:rPr>
        <w:t>centre</w:t>
      </w:r>
      <w:r w:rsidRPr="004841E2">
        <w:rPr>
          <w:color w:val="222222"/>
        </w:rPr>
        <w:t xml:space="preserve"> on the</w:t>
      </w:r>
      <w:r w:rsidR="00534A82" w:rsidRPr="004841E2">
        <w:rPr>
          <w:color w:val="222222"/>
        </w:rPr>
        <w:t xml:space="preserve"> 23S portion</w:t>
      </w:r>
      <w:r w:rsidRPr="004841E2">
        <w:rPr>
          <w:color w:val="222222"/>
        </w:rPr>
        <w:t xml:space="preserve"> of the </w:t>
      </w:r>
      <w:r w:rsidR="00534A82" w:rsidRPr="004841E2">
        <w:rPr>
          <w:color w:val="222222"/>
        </w:rPr>
        <w:t>50S</w:t>
      </w:r>
      <w:r w:rsidRPr="004841E2">
        <w:rPr>
          <w:color w:val="222222"/>
        </w:rPr>
        <w:t> subunit of bacterial </w:t>
      </w:r>
      <w:r w:rsidR="00E03A41" w:rsidRPr="004841E2">
        <w:rPr>
          <w:color w:val="222222"/>
        </w:rPr>
        <w:t>ribosomes.</w:t>
      </w:r>
      <w:r w:rsidRPr="004841E2">
        <w:rPr>
          <w:color w:val="222222"/>
        </w:rPr>
        <w:t xml:space="preserve"> High resolution X-ray structures of clindamycin and ribosomal subunits from bacterium have </w:t>
      </w:r>
      <w:r w:rsidR="00E03A41" w:rsidRPr="004841E2">
        <w:rPr>
          <w:color w:val="222222"/>
        </w:rPr>
        <w:t>showed</w:t>
      </w:r>
      <w:r w:rsidRPr="004841E2">
        <w:rPr>
          <w:color w:val="222222"/>
        </w:rPr>
        <w:t xml:space="preserve"> exclusive binding to the 23s segment of the peptidyl transferase cavity.</w:t>
      </w:r>
      <w:r w:rsidR="007E04E0" w:rsidRPr="004841E2">
        <w:rPr>
          <w:color w:val="222222"/>
        </w:rPr>
        <w:t xml:space="preserve"> </w:t>
      </w:r>
      <w:r w:rsidRPr="004841E2">
        <w:rPr>
          <w:color w:val="222222"/>
        </w:rPr>
        <w:t xml:space="preserve">Binding is mediated by the </w:t>
      </w:r>
      <w:proofErr w:type="spellStart"/>
      <w:r w:rsidRPr="004841E2">
        <w:rPr>
          <w:color w:val="222222"/>
        </w:rPr>
        <w:t>mycarose</w:t>
      </w:r>
      <w:proofErr w:type="spellEnd"/>
      <w:r w:rsidRPr="004841E2">
        <w:rPr>
          <w:color w:val="222222"/>
        </w:rPr>
        <w:t xml:space="preserve"> sugar moiety which has partially overlapping substrates with</w:t>
      </w:r>
      <w:r w:rsidR="007E04E0" w:rsidRPr="004841E2">
        <w:rPr>
          <w:color w:val="222222"/>
        </w:rPr>
        <w:t xml:space="preserve"> peptidyl </w:t>
      </w:r>
      <w:r w:rsidR="002B72E5" w:rsidRPr="004841E2">
        <w:rPr>
          <w:color w:val="222222"/>
        </w:rPr>
        <w:t>transferase</w:t>
      </w:r>
      <w:r w:rsidRPr="004841E2">
        <w:rPr>
          <w:color w:val="222222"/>
        </w:rPr>
        <w:t xml:space="preserve">. By extending to the peptidyl transferase </w:t>
      </w:r>
      <w:r w:rsidR="00533132" w:rsidRPr="004841E2">
        <w:rPr>
          <w:color w:val="222222"/>
        </w:rPr>
        <w:t>centre</w:t>
      </w:r>
      <w:r w:rsidRPr="004841E2">
        <w:rPr>
          <w:color w:val="222222"/>
        </w:rPr>
        <w:t xml:space="preserve">, </w:t>
      </w:r>
      <w:proofErr w:type="spellStart"/>
      <w:r w:rsidRPr="004841E2">
        <w:rPr>
          <w:color w:val="222222"/>
        </w:rPr>
        <w:t>lincosamides</w:t>
      </w:r>
      <w:proofErr w:type="spellEnd"/>
      <w:r w:rsidRPr="004841E2">
        <w:rPr>
          <w:color w:val="222222"/>
        </w:rPr>
        <w:t xml:space="preserve"> cause the premature dissociation of peptidyl-</w:t>
      </w:r>
      <w:proofErr w:type="spellStart"/>
      <w:r w:rsidRPr="004841E2">
        <w:rPr>
          <w:color w:val="222222"/>
        </w:rPr>
        <w:t>tRNA's</w:t>
      </w:r>
      <w:proofErr w:type="spellEnd"/>
      <w:r w:rsidRPr="004841E2">
        <w:rPr>
          <w:color w:val="222222"/>
        </w:rPr>
        <w:t xml:space="preserve"> containing two, three or four amino acid residues. In this case, peptides will grow to a certain point until </w:t>
      </w:r>
      <w:r w:rsidR="00533132" w:rsidRPr="004841E2">
        <w:rPr>
          <w:color w:val="222222"/>
        </w:rPr>
        <w:t>steric hindrance</w:t>
      </w:r>
      <w:r w:rsidRPr="004841E2">
        <w:rPr>
          <w:color w:val="222222"/>
        </w:rPr>
        <w:t> inhibits peptidyl transferase activity</w:t>
      </w:r>
      <w:r w:rsidR="00533132" w:rsidRPr="004841E2">
        <w:rPr>
          <w:color w:val="222222"/>
        </w:rPr>
        <w:t>.</w:t>
      </w:r>
      <w:r w:rsidRPr="004841E2">
        <w:rPr>
          <w:color w:val="222222"/>
        </w:rPr>
        <w:t> </w:t>
      </w:r>
      <w:proofErr w:type="spellStart"/>
      <w:r w:rsidRPr="004841E2">
        <w:rPr>
          <w:color w:val="222222"/>
        </w:rPr>
        <w:t>Lincosamides</w:t>
      </w:r>
      <w:proofErr w:type="spellEnd"/>
      <w:r w:rsidRPr="004841E2">
        <w:rPr>
          <w:color w:val="222222"/>
        </w:rPr>
        <w:t xml:space="preserve"> do not interfere with protein synthesis in human cells (or those of other eukaryotes) due to structural differences between prokaryotic and eukaryotic ribosomes. </w:t>
      </w:r>
      <w:proofErr w:type="spellStart"/>
      <w:r w:rsidRPr="004841E2">
        <w:rPr>
          <w:color w:val="222222"/>
        </w:rPr>
        <w:t>Lincosamides</w:t>
      </w:r>
      <w:proofErr w:type="spellEnd"/>
      <w:r w:rsidRPr="004841E2">
        <w:rPr>
          <w:color w:val="222222"/>
        </w:rPr>
        <w:t xml:space="preserve"> are used against </w:t>
      </w:r>
      <w:r w:rsidR="005C6E2E" w:rsidRPr="004841E2">
        <w:rPr>
          <w:color w:val="222222"/>
        </w:rPr>
        <w:t xml:space="preserve">gram positive bacteria </w:t>
      </w:r>
      <w:r w:rsidRPr="004841E2">
        <w:rPr>
          <w:color w:val="222222"/>
        </w:rPr>
        <w:t>since they are unable to pass through the </w:t>
      </w:r>
      <w:proofErr w:type="spellStart"/>
      <w:r w:rsidR="005C6E2E" w:rsidRPr="004841E2">
        <w:rPr>
          <w:color w:val="222222"/>
        </w:rPr>
        <w:t>porins</w:t>
      </w:r>
      <w:proofErr w:type="spellEnd"/>
      <w:r w:rsidR="005C6E2E" w:rsidRPr="004841E2">
        <w:rPr>
          <w:color w:val="222222"/>
        </w:rPr>
        <w:t xml:space="preserve"> </w:t>
      </w:r>
      <w:r w:rsidRPr="004841E2">
        <w:rPr>
          <w:color w:val="222222"/>
        </w:rPr>
        <w:t>of </w:t>
      </w:r>
      <w:r w:rsidR="004C7875" w:rsidRPr="004841E2">
        <w:rPr>
          <w:color w:val="222222"/>
        </w:rPr>
        <w:t>gram negative bacteria</w:t>
      </w:r>
      <w:r w:rsidRPr="004841E2">
        <w:rPr>
          <w:color w:val="222222"/>
        </w:rPr>
        <w:t>.</w:t>
      </w:r>
    </w:p>
    <w:p w:rsidR="00991FBC" w:rsidRPr="004841E2" w:rsidRDefault="00991FBC">
      <w:pPr>
        <w:rPr>
          <w:b/>
          <w:u w:val="single"/>
        </w:rPr>
      </w:pPr>
    </w:p>
    <w:p w:rsidR="00267DEB" w:rsidRPr="004841E2" w:rsidRDefault="00991FBC">
      <w:pPr>
        <w:rPr>
          <w:b/>
          <w:u w:val="single"/>
        </w:rPr>
      </w:pPr>
      <w:r w:rsidRPr="004841E2">
        <w:rPr>
          <w:b/>
          <w:u w:val="single"/>
        </w:rPr>
        <w:t>Indication</w:t>
      </w:r>
      <w:r w:rsidR="00267DEB" w:rsidRPr="004841E2">
        <w:rPr>
          <w:b/>
          <w:u w:val="single"/>
        </w:rPr>
        <w:t xml:space="preserve"> for Use</w:t>
      </w:r>
    </w:p>
    <w:p w:rsidR="008502A3" w:rsidRPr="004841E2" w:rsidRDefault="008502A3">
      <w:pPr>
        <w:shd w:val="clear" w:color="auto" w:fill="FFFFFF"/>
        <w:spacing w:after="0"/>
        <w:textAlignment w:val="baseline"/>
        <w:divId w:val="1640306071"/>
        <w:rPr>
          <w:color w:val="222222"/>
        </w:rPr>
      </w:pPr>
      <w:proofErr w:type="spellStart"/>
      <w:r w:rsidRPr="004841E2">
        <w:rPr>
          <w:color w:val="222222"/>
        </w:rPr>
        <w:t>Lincosamides</w:t>
      </w:r>
      <w:proofErr w:type="spellEnd"/>
      <w:r w:rsidRPr="004841E2">
        <w:rPr>
          <w:color w:val="222222"/>
        </w:rPr>
        <w:t xml:space="preserve"> are often used clinically as an alternative antibiotic for patients who are allergic to </w:t>
      </w:r>
      <w:r w:rsidR="005E75FA" w:rsidRPr="004841E2">
        <w:rPr>
          <w:color w:val="222222"/>
        </w:rPr>
        <w:t>penicillin</w:t>
      </w:r>
      <w:r w:rsidRPr="004841E2">
        <w:rPr>
          <w:color w:val="222222"/>
        </w:rPr>
        <w:t xml:space="preserve">. </w:t>
      </w:r>
      <w:r w:rsidR="005E75FA" w:rsidRPr="004841E2">
        <w:rPr>
          <w:color w:val="222222"/>
        </w:rPr>
        <w:t>In the</w:t>
      </w:r>
      <w:r w:rsidRPr="004841E2">
        <w:rPr>
          <w:color w:val="222222"/>
        </w:rPr>
        <w:t xml:space="preserve"> </w:t>
      </w:r>
      <w:proofErr w:type="spellStart"/>
      <w:r w:rsidRPr="004841E2">
        <w:rPr>
          <w:color w:val="222222"/>
        </w:rPr>
        <w:t>lincosamides</w:t>
      </w:r>
      <w:proofErr w:type="spellEnd"/>
      <w:r w:rsidRPr="004841E2">
        <w:rPr>
          <w:color w:val="222222"/>
        </w:rPr>
        <w:t>, </w:t>
      </w:r>
      <w:r w:rsidR="00F46071" w:rsidRPr="004841E2">
        <w:rPr>
          <w:color w:val="222222"/>
        </w:rPr>
        <w:t>clindamycin</w:t>
      </w:r>
      <w:r w:rsidRPr="004841E2">
        <w:rPr>
          <w:color w:val="222222"/>
        </w:rPr>
        <w:t> is most commonly used within the clinic due to its higher bioavailability, higher oral absorption and efficacy within the target organism spectrum.</w:t>
      </w:r>
      <w:r w:rsidR="00F46071" w:rsidRPr="004841E2">
        <w:rPr>
          <w:color w:val="222222"/>
        </w:rPr>
        <w:t xml:space="preserve"> </w:t>
      </w:r>
      <w:proofErr w:type="spellStart"/>
      <w:r w:rsidRPr="004841E2">
        <w:rPr>
          <w:color w:val="222222"/>
        </w:rPr>
        <w:t>Lincosamides</w:t>
      </w:r>
      <w:proofErr w:type="spellEnd"/>
      <w:r w:rsidRPr="004841E2">
        <w:rPr>
          <w:color w:val="222222"/>
        </w:rPr>
        <w:t xml:space="preserve"> are generally the first-choice use antibiotic class in veterinary microbiology, most commonly used to combat skin infections.</w:t>
      </w:r>
      <w:r w:rsidR="00C0263B" w:rsidRPr="004841E2">
        <w:rPr>
          <w:color w:val="222222"/>
        </w:rPr>
        <w:t xml:space="preserve"> </w:t>
      </w:r>
    </w:p>
    <w:p w:rsidR="00131DDF" w:rsidRPr="004841E2" w:rsidRDefault="00C0263B">
      <w:pPr>
        <w:shd w:val="clear" w:color="auto" w:fill="FFFFFF"/>
        <w:spacing w:after="0"/>
        <w:textAlignment w:val="baseline"/>
        <w:divId w:val="1640306071"/>
        <w:rPr>
          <w:color w:val="222222"/>
        </w:rPr>
      </w:pPr>
      <w:r w:rsidRPr="004841E2">
        <w:rPr>
          <w:color w:val="222222"/>
        </w:rPr>
        <w:t xml:space="preserve">Other </w:t>
      </w:r>
      <w:r w:rsidR="00131DDF" w:rsidRPr="004841E2">
        <w:rPr>
          <w:color w:val="222222"/>
        </w:rPr>
        <w:t>clinical</w:t>
      </w:r>
      <w:r w:rsidR="008502A3" w:rsidRPr="004841E2">
        <w:rPr>
          <w:color w:val="222222"/>
        </w:rPr>
        <w:t xml:space="preserve"> uses for </w:t>
      </w:r>
      <w:proofErr w:type="spellStart"/>
      <w:r w:rsidR="008502A3" w:rsidRPr="004841E2">
        <w:rPr>
          <w:color w:val="222222"/>
        </w:rPr>
        <w:t>lincosamide</w:t>
      </w:r>
      <w:proofErr w:type="spellEnd"/>
      <w:r w:rsidR="008502A3" w:rsidRPr="004841E2">
        <w:rPr>
          <w:color w:val="222222"/>
        </w:rPr>
        <w:t xml:space="preserve"> antibiotics in humans are numerous. They are efficacious in the treatment of </w:t>
      </w:r>
    </w:p>
    <w:p w:rsidR="00131DDF" w:rsidRPr="004841E2" w:rsidRDefault="00131DDF">
      <w:pPr>
        <w:shd w:val="clear" w:color="auto" w:fill="FFFFFF"/>
        <w:spacing w:after="0"/>
        <w:textAlignment w:val="baseline"/>
        <w:divId w:val="1640306071"/>
        <w:rPr>
          <w:color w:val="222222"/>
        </w:rPr>
      </w:pPr>
      <w:proofErr w:type="spellStart"/>
      <w:r w:rsidRPr="004841E2">
        <w:rPr>
          <w:color w:val="222222"/>
        </w:rPr>
        <w:t>Denntal</w:t>
      </w:r>
      <w:proofErr w:type="spellEnd"/>
      <w:r w:rsidR="008502A3" w:rsidRPr="004841E2">
        <w:rPr>
          <w:color w:val="222222"/>
        </w:rPr>
        <w:t xml:space="preserve"> infections</w:t>
      </w:r>
    </w:p>
    <w:p w:rsidR="00131DDF" w:rsidRPr="004841E2" w:rsidRDefault="00131DDF">
      <w:pPr>
        <w:shd w:val="clear" w:color="auto" w:fill="FFFFFF"/>
        <w:spacing w:after="0"/>
        <w:textAlignment w:val="baseline"/>
        <w:divId w:val="1640306071"/>
        <w:rPr>
          <w:color w:val="222222"/>
        </w:rPr>
      </w:pPr>
      <w:r w:rsidRPr="004841E2">
        <w:rPr>
          <w:color w:val="222222"/>
        </w:rPr>
        <w:t>Abdominal</w:t>
      </w:r>
      <w:r w:rsidR="008502A3" w:rsidRPr="004841E2">
        <w:rPr>
          <w:color w:val="222222"/>
        </w:rPr>
        <w:t xml:space="preserve"> </w:t>
      </w:r>
      <w:r w:rsidRPr="004841E2">
        <w:rPr>
          <w:color w:val="222222"/>
        </w:rPr>
        <w:t>infections</w:t>
      </w:r>
    </w:p>
    <w:p w:rsidR="00131DDF" w:rsidRPr="004841E2" w:rsidRDefault="00131DDF">
      <w:pPr>
        <w:shd w:val="clear" w:color="auto" w:fill="FFFFFF"/>
        <w:spacing w:after="0"/>
        <w:textAlignment w:val="baseline"/>
        <w:divId w:val="1640306071"/>
        <w:rPr>
          <w:color w:val="222222"/>
        </w:rPr>
      </w:pPr>
      <w:r w:rsidRPr="004841E2">
        <w:rPr>
          <w:color w:val="222222"/>
        </w:rPr>
        <w:t>Abscesses</w:t>
      </w:r>
    </w:p>
    <w:p w:rsidR="00131DDF" w:rsidRPr="004841E2" w:rsidRDefault="00131DDF">
      <w:pPr>
        <w:shd w:val="clear" w:color="auto" w:fill="FFFFFF"/>
        <w:spacing w:after="0"/>
        <w:textAlignment w:val="baseline"/>
        <w:divId w:val="1640306071"/>
        <w:rPr>
          <w:color w:val="222222"/>
        </w:rPr>
      </w:pPr>
      <w:r w:rsidRPr="004841E2">
        <w:rPr>
          <w:color w:val="222222"/>
        </w:rPr>
        <w:t>Pelvic</w:t>
      </w:r>
      <w:r w:rsidR="008502A3" w:rsidRPr="004841E2">
        <w:rPr>
          <w:color w:val="222222"/>
        </w:rPr>
        <w:t xml:space="preserve"> inflammatory disease and </w:t>
      </w:r>
    </w:p>
    <w:p w:rsidR="00131DDF" w:rsidRPr="004841E2" w:rsidRDefault="00131DDF">
      <w:pPr>
        <w:shd w:val="clear" w:color="auto" w:fill="FFFFFF"/>
        <w:spacing w:after="0"/>
        <w:textAlignment w:val="baseline"/>
        <w:divId w:val="1640306071"/>
        <w:rPr>
          <w:color w:val="222222"/>
        </w:rPr>
      </w:pPr>
      <w:r w:rsidRPr="004841E2">
        <w:rPr>
          <w:color w:val="222222"/>
        </w:rPr>
        <w:t>Anaerobic</w:t>
      </w:r>
      <w:r w:rsidR="008502A3" w:rsidRPr="004841E2">
        <w:rPr>
          <w:color w:val="222222"/>
        </w:rPr>
        <w:t xml:space="preserve"> infections.</w:t>
      </w:r>
    </w:p>
    <w:p w:rsidR="008502A3" w:rsidRPr="004841E2" w:rsidRDefault="008502A3">
      <w:pPr>
        <w:shd w:val="clear" w:color="auto" w:fill="FFFFFF"/>
        <w:spacing w:after="0"/>
        <w:textAlignment w:val="baseline"/>
        <w:divId w:val="1640306071"/>
        <w:rPr>
          <w:color w:val="222222"/>
        </w:rPr>
      </w:pPr>
      <w:r w:rsidRPr="004841E2">
        <w:rPr>
          <w:color w:val="222222"/>
        </w:rPr>
        <w:lastRenderedPageBreak/>
        <w:t xml:space="preserve"> Clindamycin alone has been shown to be efficacious in the treatment of </w:t>
      </w:r>
      <w:r w:rsidR="00C0644B" w:rsidRPr="004841E2">
        <w:rPr>
          <w:color w:val="222222"/>
        </w:rPr>
        <w:t>acne</w:t>
      </w:r>
      <w:r w:rsidRPr="004841E2">
        <w:rPr>
          <w:color w:val="222222"/>
        </w:rPr>
        <w:t>,</w:t>
      </w:r>
      <w:r w:rsidR="00090832" w:rsidRPr="004841E2">
        <w:rPr>
          <w:color w:val="222222"/>
        </w:rPr>
        <w:t xml:space="preserve"> malaria and toxic shock syndrome </w:t>
      </w:r>
      <w:r w:rsidR="00953B52" w:rsidRPr="004841E2">
        <w:rPr>
          <w:color w:val="222222"/>
        </w:rPr>
        <w:t>and to</w:t>
      </w:r>
      <w:r w:rsidRPr="004841E2">
        <w:rPr>
          <w:color w:val="222222"/>
        </w:rPr>
        <w:t xml:space="preserve"> decrease the risk of premature births in women with </w:t>
      </w:r>
      <w:r w:rsidR="0072635A" w:rsidRPr="004841E2">
        <w:rPr>
          <w:color w:val="222222"/>
        </w:rPr>
        <w:t xml:space="preserve">bacterial </w:t>
      </w:r>
      <w:proofErr w:type="spellStart"/>
      <w:r w:rsidR="0072635A" w:rsidRPr="004841E2">
        <w:rPr>
          <w:color w:val="222222"/>
        </w:rPr>
        <w:t>vaginosis</w:t>
      </w:r>
      <w:proofErr w:type="spellEnd"/>
      <w:r w:rsidRPr="004841E2">
        <w:rPr>
          <w:color w:val="222222"/>
        </w:rPr>
        <w:t>.</w:t>
      </w:r>
    </w:p>
    <w:p w:rsidR="00267DEB" w:rsidRPr="004841E2" w:rsidRDefault="00267DEB"/>
    <w:p w:rsidR="002C32B8" w:rsidRPr="004841E2" w:rsidRDefault="002C32B8">
      <w:pPr>
        <w:rPr>
          <w:b/>
          <w:u w:val="single"/>
        </w:rPr>
      </w:pPr>
      <w:r w:rsidRPr="004841E2">
        <w:rPr>
          <w:b/>
          <w:u w:val="single"/>
        </w:rPr>
        <w:t>Toxicity and Adverse Effect</w:t>
      </w:r>
    </w:p>
    <w:p w:rsidR="0020441D" w:rsidRPr="004841E2" w:rsidRDefault="00D80E09">
      <w:pPr>
        <w:rPr>
          <w:rFonts w:eastAsia="Times New Roman"/>
          <w:color w:val="222222"/>
          <w:shd w:val="clear" w:color="auto" w:fill="FFFFFF"/>
        </w:rPr>
      </w:pPr>
      <w:r w:rsidRPr="004841E2">
        <w:rPr>
          <w:rFonts w:eastAsia="Times New Roman"/>
          <w:color w:val="222222"/>
          <w:shd w:val="clear" w:color="auto" w:fill="FFFFFF"/>
        </w:rPr>
        <w:t xml:space="preserve">There have been no </w:t>
      </w:r>
      <w:r w:rsidR="005E038F" w:rsidRPr="004841E2">
        <w:rPr>
          <w:rFonts w:eastAsia="Times New Roman"/>
          <w:color w:val="222222"/>
          <w:shd w:val="clear" w:color="auto" w:fill="FFFFFF"/>
        </w:rPr>
        <w:t>records of severe organ toxicity. In</w:t>
      </w:r>
      <w:r w:rsidR="00C52602" w:rsidRPr="004841E2">
        <w:rPr>
          <w:rFonts w:eastAsia="Times New Roman"/>
          <w:color w:val="222222"/>
          <w:shd w:val="clear" w:color="auto" w:fill="FFFFFF"/>
        </w:rPr>
        <w:t xml:space="preserve"> few cases gastrointestinal</w:t>
      </w:r>
      <w:r w:rsidR="00C12133" w:rsidRPr="004841E2">
        <w:rPr>
          <w:rFonts w:eastAsia="Times New Roman"/>
          <w:color w:val="222222"/>
          <w:shd w:val="clear" w:color="auto" w:fill="FFFFFF"/>
        </w:rPr>
        <w:t xml:space="preserve"> disturbances have been associated with </w:t>
      </w:r>
      <w:r w:rsidR="00C52602" w:rsidRPr="004841E2">
        <w:rPr>
          <w:rFonts w:eastAsia="Times New Roman"/>
          <w:color w:val="222222"/>
          <w:shd w:val="clear" w:color="auto" w:fill="FFFFFF"/>
        </w:rPr>
        <w:t>it’s</w:t>
      </w:r>
      <w:r w:rsidR="00C12133" w:rsidRPr="004841E2">
        <w:rPr>
          <w:rFonts w:eastAsia="Times New Roman"/>
          <w:color w:val="222222"/>
          <w:shd w:val="clear" w:color="auto" w:fill="FFFFFF"/>
        </w:rPr>
        <w:t xml:space="preserve"> administration. Pseudomembranous </w:t>
      </w:r>
      <w:proofErr w:type="spellStart"/>
      <w:r w:rsidR="00C12133" w:rsidRPr="004841E2">
        <w:rPr>
          <w:rFonts w:eastAsia="Times New Roman"/>
          <w:color w:val="222222"/>
          <w:shd w:val="clear" w:color="auto" w:fill="FFFFFF"/>
        </w:rPr>
        <w:t>enterocolitis</w:t>
      </w:r>
      <w:proofErr w:type="spellEnd"/>
      <w:r w:rsidR="00C12133" w:rsidRPr="004841E2">
        <w:rPr>
          <w:rFonts w:eastAsia="Times New Roman"/>
          <w:color w:val="222222"/>
          <w:shd w:val="clear" w:color="auto" w:fill="FFFFFF"/>
        </w:rPr>
        <w:t xml:space="preserve"> resulting from clindamycin-induced disruption of gastrointestinal flora can be a lethal adverse event observed in several species when used in the veterinary clinic, particularly in horses. At extremely high doses of clindamycin, skeletal muscle paralysis has been demonstrated in several species. </w:t>
      </w:r>
    </w:p>
    <w:p w:rsidR="00344F0F" w:rsidRPr="004841E2" w:rsidRDefault="00344F0F">
      <w:r w:rsidRPr="004841E2">
        <w:t>Other effects include;</w:t>
      </w:r>
      <w:r w:rsidR="00C17C6E" w:rsidRPr="004841E2">
        <w:t xml:space="preserve"> </w:t>
      </w:r>
      <w:r w:rsidR="00C17C6E" w:rsidRPr="004841E2">
        <w:rPr>
          <w:rFonts w:eastAsia="Times New Roman"/>
          <w:color w:val="222222"/>
          <w:shd w:val="clear" w:color="auto" w:fill="FFFFFF"/>
        </w:rPr>
        <w:t>diarrhoe</w:t>
      </w:r>
      <w:bookmarkStart w:id="0" w:name="_GoBack"/>
      <w:bookmarkEnd w:id="0"/>
      <w:r w:rsidR="00C17C6E" w:rsidRPr="004841E2">
        <w:rPr>
          <w:rFonts w:eastAsia="Times New Roman"/>
          <w:color w:val="222222"/>
          <w:shd w:val="clear" w:color="auto" w:fill="FFFFFF"/>
        </w:rPr>
        <w:t>a, nausea, vomiting, abdominal pain and rash. </w:t>
      </w:r>
    </w:p>
    <w:sectPr w:rsidR="00344F0F" w:rsidRPr="00484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7A"/>
    <w:rsid w:val="00090832"/>
    <w:rsid w:val="00131DDF"/>
    <w:rsid w:val="0020441D"/>
    <w:rsid w:val="00267DEB"/>
    <w:rsid w:val="002813AB"/>
    <w:rsid w:val="002B72E5"/>
    <w:rsid w:val="002C32B8"/>
    <w:rsid w:val="00344F0F"/>
    <w:rsid w:val="004841E2"/>
    <w:rsid w:val="00484510"/>
    <w:rsid w:val="004C7875"/>
    <w:rsid w:val="004F058B"/>
    <w:rsid w:val="00533132"/>
    <w:rsid w:val="00534A82"/>
    <w:rsid w:val="005A66BC"/>
    <w:rsid w:val="005C6E2E"/>
    <w:rsid w:val="005E038F"/>
    <w:rsid w:val="005E75FA"/>
    <w:rsid w:val="0072635A"/>
    <w:rsid w:val="007E04E0"/>
    <w:rsid w:val="008502A3"/>
    <w:rsid w:val="0093056C"/>
    <w:rsid w:val="00953B52"/>
    <w:rsid w:val="00991FBC"/>
    <w:rsid w:val="009D15FE"/>
    <w:rsid w:val="00B4127A"/>
    <w:rsid w:val="00B521FB"/>
    <w:rsid w:val="00BF22FE"/>
    <w:rsid w:val="00C0263B"/>
    <w:rsid w:val="00C0644B"/>
    <w:rsid w:val="00C12133"/>
    <w:rsid w:val="00C17C6E"/>
    <w:rsid w:val="00C52602"/>
    <w:rsid w:val="00C93500"/>
    <w:rsid w:val="00D80E09"/>
    <w:rsid w:val="00DA2359"/>
    <w:rsid w:val="00DE134C"/>
    <w:rsid w:val="00E03A41"/>
    <w:rsid w:val="00F3736C"/>
    <w:rsid w:val="00F46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271FB3"/>
  <w15:chartTrackingRefBased/>
  <w15:docId w15:val="{F9484552-E7F4-E040-801C-61B097FC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3469">
      <w:bodyDiv w:val="1"/>
      <w:marLeft w:val="0"/>
      <w:marRight w:val="0"/>
      <w:marTop w:val="0"/>
      <w:marBottom w:val="0"/>
      <w:divBdr>
        <w:top w:val="none" w:sz="0" w:space="0" w:color="auto"/>
        <w:left w:val="none" w:sz="0" w:space="0" w:color="auto"/>
        <w:bottom w:val="none" w:sz="0" w:space="0" w:color="auto"/>
        <w:right w:val="none" w:sz="0" w:space="0" w:color="auto"/>
      </w:divBdr>
    </w:div>
    <w:div w:id="16403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musemistu@gmail.com</dc:creator>
  <cp:keywords/>
  <dc:description/>
  <cp:lastModifiedBy>musemistu@gmail.com</cp:lastModifiedBy>
  <cp:revision>41</cp:revision>
  <dcterms:created xsi:type="dcterms:W3CDTF">2020-04-30T09:33:00Z</dcterms:created>
  <dcterms:modified xsi:type="dcterms:W3CDTF">2020-04-30T16:14:00Z</dcterms:modified>
</cp:coreProperties>
</file>