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ODIA OSAYUWAMEN VANESSA </w:t>
      </w:r>
    </w:p>
    <w:p>
      <w:pPr>
        <w:pStyle w:val="style0"/>
        <w:rPr>
          <w:rFonts w:ascii="Times New Roman" w:cs="Times New Roman" w:hAnsi="Times New Roman"/>
          <w:sz w:val="32"/>
          <w:szCs w:val="32"/>
        </w:rPr>
      </w:pPr>
      <w:r>
        <w:rPr>
          <w:rFonts w:ascii="Times New Roman" w:cs="Times New Roman" w:hAnsi="Times New Roman"/>
          <w:sz w:val="32"/>
          <w:szCs w:val="32"/>
        </w:rPr>
        <w:t>MATRICULATION NUMBER: 19/LAW01/167</w:t>
      </w:r>
    </w:p>
    <w:p>
      <w:pPr>
        <w:pStyle w:val="style0"/>
        <w:rPr>
          <w:rFonts w:ascii="Times New Roman" w:cs="Times New Roman" w:hAnsi="Times New Roman"/>
          <w:sz w:val="32"/>
          <w:szCs w:val="32"/>
        </w:rPr>
      </w:pPr>
      <w:r>
        <w:rPr>
          <w:rFonts w:ascii="Times New Roman" w:cs="Times New Roman" w:hAnsi="Times New Roman"/>
          <w:sz w:val="32"/>
          <w:szCs w:val="32"/>
        </w:rPr>
        <w:t xml:space="preserve">COLLEGE: COLLEGE OF LAW </w:t>
      </w:r>
    </w:p>
    <w:p>
      <w:pPr>
        <w:pStyle w:val="style0"/>
        <w:rPr>
          <w:rFonts w:ascii="Times New Roman" w:cs="Times New Roman" w:hAnsi="Times New Roman"/>
          <w:sz w:val="32"/>
          <w:szCs w:val="32"/>
        </w:rPr>
      </w:pPr>
      <w:r>
        <w:rPr>
          <w:rFonts w:ascii="Times New Roman" w:cs="Times New Roman" w:hAnsi="Times New Roman"/>
          <w:sz w:val="32"/>
          <w:szCs w:val="32"/>
        </w:rPr>
        <w:t>COURSE TITLE: LEGAL METHOD I</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 xml:space="preserve">          SECONDARY SOURCES OF LAW IN NIGERIA</w:t>
      </w:r>
    </w:p>
    <w:bookmarkStart w:id="0" w:name="_GoBack"/>
    <w:p>
      <w:pPr>
        <w:pStyle w:val="style0"/>
        <w:rPr>
          <w:rFonts w:ascii="Times New Roman" w:cs="Times New Roman" w:hAnsi="Times New Roman"/>
          <w:sz w:val="24"/>
          <w:szCs w:val="24"/>
        </w:rPr>
      </w:pPr>
      <w:r>
        <w:rPr>
          <w:rFonts w:ascii="Times New Roman" w:cs="Times New Roman" w:hAnsi="Times New Roman"/>
          <w:sz w:val="24"/>
          <w:szCs w:val="24"/>
        </w:rPr>
        <w:t>Legal researchers are encouraged and advised to begin with secondary sources of law, which are likely to lead to specific primary law such as statutory references or case citations. Secondary sources of law are a great place to begin one’s research; they explain legal principles more thoroughly than a single case or statute. Secondary sources include;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Legal encyclopedias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Law reports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Law journals and reviews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Treatises </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LEGAL ENCYCLOPEDIAS</w:t>
      </w:r>
    </w:p>
    <w:p>
      <w:pPr>
        <w:pStyle w:val="style0"/>
        <w:rPr>
          <w:rFonts w:ascii="Times New Roman" w:cs="Times New Roman" w:hAnsi="Times New Roman"/>
          <w:sz w:val="24"/>
          <w:szCs w:val="24"/>
        </w:rPr>
      </w:pPr>
      <w:r>
        <w:rPr>
          <w:rFonts w:ascii="Times New Roman" w:cs="Times New Roman" w:hAnsi="Times New Roman"/>
          <w:sz w:val="24"/>
          <w:szCs w:val="24"/>
        </w:rPr>
        <w:t xml:space="preserve">Legal encyclopedias contain brief, broad summaries of legal topics, providing introductions to legal topics, providing introductions to legal topics and explaining relevant terms of art. They also provide citations to relevant primary law and sometimes give citations </w:t>
      </w:r>
      <w:r>
        <w:rPr>
          <w:rFonts w:ascii="Times New Roman" w:cs="Times New Roman" w:hAnsi="Times New Roman"/>
          <w:sz w:val="24"/>
          <w:szCs w:val="24"/>
        </w:rPr>
        <w:t>to relevant major law review articles.</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LAW REPORT </w:t>
      </w:r>
    </w:p>
    <w:p>
      <w:pPr>
        <w:pStyle w:val="style0"/>
        <w:rPr>
          <w:rFonts w:ascii="Times New Roman" w:cs="Times New Roman" w:hAnsi="Times New Roman"/>
          <w:b/>
          <w:sz w:val="24"/>
          <w:szCs w:val="24"/>
        </w:rPr>
      </w:pPr>
      <w:r>
        <w:rPr>
          <w:rFonts w:ascii="Times New Roman" w:cs="Times New Roman" w:hAnsi="Times New Roman"/>
          <w:sz w:val="24"/>
          <w:szCs w:val="24"/>
        </w:rPr>
        <w:t xml:space="preserve">Law </w:t>
      </w:r>
      <w:r>
        <w:rPr>
          <w:rFonts w:ascii="Times New Roman" w:cs="Times New Roman" w:hAnsi="Times New Roman"/>
          <w:sz w:val="24"/>
          <w:szCs w:val="24"/>
        </w:rPr>
        <w:t>report contain</w:t>
      </w:r>
      <w:r>
        <w:rPr>
          <w:rFonts w:ascii="Times New Roman" w:cs="Times New Roman" w:hAnsi="Times New Roman"/>
          <w:sz w:val="24"/>
          <w:szCs w:val="24"/>
        </w:rPr>
        <w:t xml:space="preserve"> in-depth articles on narrow topics of the law. </w:t>
      </w:r>
      <w:r>
        <w:rPr>
          <w:rFonts w:ascii="Times New Roman" w:cs="Times New Roman" w:hAnsi="Times New Roman"/>
          <w:sz w:val="24"/>
          <w:szCs w:val="24"/>
        </w:rPr>
        <w:t xml:space="preserve">It contains the </w:t>
      </w:r>
      <w:r>
        <w:rPr>
          <w:rFonts w:ascii="Times New Roman" w:cs="Times New Roman" w:hAnsi="Times New Roman"/>
          <w:sz w:val="24"/>
          <w:szCs w:val="24"/>
        </w:rPr>
        <w:t>judgements</w:t>
      </w:r>
      <w:r>
        <w:rPr>
          <w:rFonts w:ascii="Times New Roman" w:cs="Times New Roman" w:hAnsi="Times New Roman"/>
          <w:sz w:val="24"/>
          <w:szCs w:val="24"/>
        </w:rPr>
        <w:t xml:space="preserve"> of courts which are published periodically. Examples of law reports are: </w:t>
      </w:r>
      <w:r>
        <w:rPr>
          <w:rFonts w:ascii="Times New Roman" w:cs="Times New Roman" w:hAnsi="Times New Roman"/>
          <w:b/>
          <w:sz w:val="24"/>
          <w:szCs w:val="24"/>
        </w:rPr>
        <w:t>Nigerian Weekly Law Report (NWLR)</w:t>
      </w:r>
      <w:r>
        <w:rPr>
          <w:rFonts w:ascii="Times New Roman" w:cs="Times New Roman" w:hAnsi="Times New Roman"/>
          <w:sz w:val="24"/>
          <w:szCs w:val="24"/>
        </w:rPr>
        <w:t xml:space="preserve">, </w:t>
      </w:r>
      <w:r>
        <w:rPr>
          <w:rFonts w:ascii="Times New Roman" w:cs="Times New Roman" w:hAnsi="Times New Roman"/>
          <w:b/>
          <w:sz w:val="24"/>
          <w:szCs w:val="24"/>
        </w:rPr>
        <w:t xml:space="preserve">Supreme Court of Nigeria Law Report (SCNLR); </w:t>
      </w:r>
      <w:r>
        <w:rPr>
          <w:rFonts w:ascii="Times New Roman" w:cs="Times New Roman" w:hAnsi="Times New Roman"/>
          <w:sz w:val="24"/>
          <w:szCs w:val="24"/>
        </w:rPr>
        <w:t>while some foreign law report include</w:t>
      </w:r>
      <w:r>
        <w:rPr>
          <w:rFonts w:ascii="Times New Roman" w:cs="Times New Roman" w:hAnsi="Times New Roman"/>
          <w:sz w:val="24"/>
          <w:szCs w:val="24"/>
        </w:rPr>
        <w:t xml:space="preserve">: </w:t>
      </w:r>
      <w:r>
        <w:rPr>
          <w:rFonts w:ascii="Times New Roman" w:cs="Times New Roman" w:hAnsi="Times New Roman"/>
          <w:b/>
          <w:sz w:val="24"/>
          <w:szCs w:val="24"/>
        </w:rPr>
        <w:t xml:space="preserve">English Report (ER), International Law Report (ILR), </w:t>
      </w:r>
      <w:r>
        <w:rPr>
          <w:rFonts w:ascii="Times New Roman" w:cs="Times New Roman" w:hAnsi="Times New Roman"/>
          <w:b/>
          <w:sz w:val="24"/>
          <w:szCs w:val="24"/>
        </w:rPr>
        <w:t>American</w:t>
      </w:r>
      <w:r>
        <w:rPr>
          <w:rFonts w:ascii="Times New Roman" w:cs="Times New Roman" w:hAnsi="Times New Roman"/>
          <w:b/>
          <w:sz w:val="24"/>
          <w:szCs w:val="24"/>
        </w:rPr>
        <w:t xml:space="preserve"> Law Report (ALR). </w:t>
      </w:r>
    </w:p>
    <w:p>
      <w:pPr>
        <w:pStyle w:val="style0"/>
        <w:rPr>
          <w:rFonts w:ascii="Times New Roman" w:cs="Times New Roman" w:hAnsi="Times New Roman"/>
          <w:b/>
          <w:sz w:val="24"/>
          <w:szCs w:val="24"/>
        </w:rPr>
      </w:pPr>
      <w:r>
        <w:rPr>
          <w:rFonts w:ascii="Times New Roman" w:cs="Times New Roman" w:hAnsi="Times New Roman"/>
          <w:b/>
          <w:sz w:val="24"/>
          <w:szCs w:val="24"/>
        </w:rPr>
        <w:t>TREATISES</w:t>
      </w:r>
    </w:p>
    <w:p>
      <w:pPr>
        <w:pStyle w:val="style0"/>
        <w:rPr>
          <w:rFonts w:ascii="Times New Roman" w:cs="Times New Roman" w:hAnsi="Times New Roman"/>
          <w:sz w:val="24"/>
          <w:szCs w:val="24"/>
        </w:rPr>
      </w:pPr>
      <w:r>
        <w:rPr>
          <w:rFonts w:ascii="Times New Roman" w:cs="Times New Roman" w:hAnsi="Times New Roman"/>
          <w:sz w:val="24"/>
          <w:szCs w:val="24"/>
        </w:rPr>
        <w:t xml:space="preserve">Treatises are books on legal topics that </w:t>
      </w:r>
      <w:r>
        <w:rPr>
          <w:rFonts w:ascii="Times New Roman" w:cs="Times New Roman" w:hAnsi="Times New Roman"/>
          <w:sz w:val="24"/>
          <w:szCs w:val="24"/>
        </w:rPr>
        <w:t>provides</w:t>
      </w:r>
      <w:r>
        <w:rPr>
          <w:rFonts w:ascii="Times New Roman" w:cs="Times New Roman" w:hAnsi="Times New Roman"/>
          <w:sz w:val="24"/>
          <w:szCs w:val="24"/>
        </w:rPr>
        <w:t xml:space="preserve"> explanations, analysis and tips on the most relevant primary sources. Treatises range from single volume overviews to extensively detailed multi-volume sets. They may come in form of bound books updated with pocket parts or loose leafs with easily replaced pages. Some treatises are intended for law students while others for practicing lawyers.</w:t>
      </w:r>
    </w:p>
    <w:p>
      <w:pPr>
        <w:pStyle w:val="style0"/>
        <w:rPr>
          <w:rFonts w:ascii="Times New Roman" w:cs="Times New Roman" w:hAnsi="Times New Roman"/>
          <w:b/>
          <w:sz w:val="24"/>
          <w:szCs w:val="24"/>
        </w:rPr>
      </w:pPr>
      <w:r>
        <w:rPr>
          <w:rFonts w:ascii="Times New Roman" w:cs="Times New Roman" w:hAnsi="Times New Roman"/>
          <w:b/>
          <w:sz w:val="24"/>
          <w:szCs w:val="24"/>
        </w:rPr>
        <w:t>LAW JOURNALS</w:t>
      </w:r>
    </w:p>
    <w:p>
      <w:pPr>
        <w:pStyle w:val="style0"/>
        <w:rPr>
          <w:rFonts w:ascii="Times New Roman" w:cs="Times New Roman" w:hAnsi="Times New Roman"/>
          <w:sz w:val="24"/>
          <w:szCs w:val="24"/>
        </w:rPr>
      </w:pPr>
      <w:r>
        <w:rPr>
          <w:rFonts w:ascii="Times New Roman" w:cs="Times New Roman" w:hAnsi="Times New Roman"/>
          <w:sz w:val="24"/>
          <w:szCs w:val="24"/>
        </w:rPr>
        <w:t>Law reviews are scholarly publications, usually edited by law students in conjunction with faculty members. They contain both lengthy articles and short essays by professors and lawyers, as well as comments, notes, or developments in the law written by students. Law reviews often focus on new or emerging areas of law and they can offer more critical commentary than a legal encyclopedia or a law report entry.</w:t>
      </w:r>
    </w:p>
    <w:p>
      <w:pPr>
        <w:pStyle w:val="style0"/>
        <w:rPr>
          <w:rFonts w:ascii="Times New Roman" w:cs="Times New Roman" w:hAnsi="Times New Roman"/>
          <w:sz w:val="24"/>
          <w:szCs w:val="24"/>
        </w:rPr>
      </w:pPr>
      <w:r>
        <w:rPr>
          <w:rFonts w:ascii="Times New Roman" w:cs="Times New Roman" w:hAnsi="Times New Roman"/>
          <w:sz w:val="24"/>
          <w:szCs w:val="24"/>
        </w:rPr>
        <w:t xml:space="preserve">Secondary sources are particularly used </w:t>
      </w:r>
      <w:r>
        <w:rPr>
          <w:rFonts w:ascii="Times New Roman" w:cs="Times New Roman" w:hAnsi="Times New Roman"/>
          <w:sz w:val="24"/>
          <w:szCs w:val="24"/>
        </w:rPr>
        <w:t>for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Learning the basics of a particular area of law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Understanding key terms of art in an area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Identifying essential cases and statutes</w:t>
      </w:r>
    </w:p>
    <w:p>
      <w:pPr>
        <w:pStyle w:val="style0"/>
        <w:rPr>
          <w:rFonts w:ascii="Times New Roman" w:cs="Times New Roman" w:hAnsi="Times New Roman"/>
          <w:sz w:val="24"/>
          <w:szCs w:val="24"/>
        </w:rPr>
      </w:pPr>
      <w:r>
        <w:rPr>
          <w:rFonts w:ascii="Times New Roman" w:cs="Times New Roman" w:hAnsi="Times New Roman"/>
          <w:sz w:val="24"/>
          <w:szCs w:val="24"/>
        </w:rPr>
        <w:t>Secondary sources of law are of great help to legal researchers and practitioners because they further explain legal terms and principles than and sheds more light on primary sources of law, this is why every secondary source of law has an expository and explanatory attribute.</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bookmarkEnd w:id="0"/>
    <w:p>
      <w:pPr>
        <w:pStyle w:val="style0"/>
        <w:rPr>
          <w:rFonts w:ascii="Times New Roman" w:cs="Times New Roman" w:hAnsi="Times New Roman"/>
          <w:b/>
          <w:sz w:val="32"/>
          <w:szCs w:val="32"/>
        </w:rPr>
      </w:pPr>
    </w:p>
    <w:p>
      <w:pPr>
        <w:pStyle w:val="style179"/>
        <w:rPr>
          <w:rFonts w:ascii="Times New Roman" w:cs="Times New Roman" w:hAnsi="Times New Roman"/>
          <w:sz w:val="32"/>
          <w:szCs w:val="32"/>
        </w:rPr>
      </w:pPr>
    </w:p>
    <w:p>
      <w:pPr>
        <w:pStyle w:val="style0"/>
        <w:rPr>
          <w:b/>
        </w:rPr>
      </w:pPr>
    </w:p>
    <w:p>
      <w:pPr>
        <w:pStyle w:val="style0"/>
        <w:rPr>
          <w:b/>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69A9338"/>
    <w:lvl w:ilvl="0" w:tplc="0916DD00">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393</Words>
  <Pages>2</Pages>
  <Characters>2171</Characters>
  <Application>WPS Office</Application>
  <DocSecurity>0</DocSecurity>
  <Paragraphs>32</Paragraphs>
  <ScaleCrop>false</ScaleCrop>
  <LinksUpToDate>false</LinksUpToDate>
  <CharactersWithSpaces>2558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2020-04-30T18:31:30Z</dcterms:created>
  <dc:creator>Windows User</dc:creator>
  <lastModifiedBy>TECNO L9</lastModifiedBy>
  <dcterms:modified xsi:type="dcterms:W3CDTF">2020-04-30T18:31:31Z</dcterms:modified>
  <revision>3</revision>
</coreProperties>
</file>

<file path=docProps/custom.xml><?xml version="1.0" encoding="utf-8"?>
<Properties xmlns="http://schemas.openxmlformats.org/officeDocument/2006/custom-properties" xmlns:vt="http://schemas.openxmlformats.org/officeDocument/2006/docPropsVTypes"/>
</file>