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49" w:rsidRPr="0074637E" w:rsidRDefault="00210959" w:rsidP="00F95E33">
      <w:p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NAME; OKONKWO EBELECHUKWU </w:t>
      </w:r>
    </w:p>
    <w:p w:rsidR="00210959" w:rsidRPr="0074637E" w:rsidRDefault="00210959" w:rsidP="00F95E33">
      <w:p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LEVEL; 400</w:t>
      </w:r>
    </w:p>
    <w:p w:rsidR="00210959" w:rsidRPr="0074637E" w:rsidRDefault="00210959" w:rsidP="00F95E33">
      <w:p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MATRIC NO; 16/LAW01/162</w:t>
      </w:r>
    </w:p>
    <w:p w:rsidR="00210959" w:rsidRPr="0074637E" w:rsidRDefault="00210959" w:rsidP="00F95E33">
      <w:p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CORSE TITLE; ENVIRONMENTAL LAW ASSIGNMENT</w:t>
      </w:r>
    </w:p>
    <w:p w:rsidR="00210959" w:rsidRPr="0074637E" w:rsidRDefault="00A55038" w:rsidP="00F95E33">
      <w:pPr>
        <w:spacing w:line="360" w:lineRule="auto"/>
        <w:jc w:val="both"/>
        <w:rPr>
          <w:rFonts w:ascii="Times New Roman" w:hAnsi="Times New Roman" w:cs="Times New Roman"/>
          <w:b/>
          <w:sz w:val="24"/>
          <w:szCs w:val="24"/>
          <w:u w:val="single"/>
        </w:rPr>
      </w:pPr>
      <w:r w:rsidRPr="0074637E">
        <w:rPr>
          <w:rFonts w:ascii="Times New Roman" w:hAnsi="Times New Roman" w:cs="Times New Roman"/>
          <w:b/>
          <w:sz w:val="24"/>
          <w:szCs w:val="24"/>
          <w:u w:val="single"/>
        </w:rPr>
        <w:t>A COMPREHENSIVE LEGAL ADVIC</w:t>
      </w:r>
      <w:r w:rsidR="00210959" w:rsidRPr="0074637E">
        <w:rPr>
          <w:rFonts w:ascii="Times New Roman" w:hAnsi="Times New Roman" w:cs="Times New Roman"/>
          <w:b/>
          <w:sz w:val="24"/>
          <w:szCs w:val="24"/>
          <w:u w:val="single"/>
        </w:rPr>
        <w:t>E ON THE ISSUES DORO GOWON COMMUNITY</w:t>
      </w:r>
    </w:p>
    <w:p w:rsidR="00A55038" w:rsidRPr="0074637E" w:rsidRDefault="00A55038" w:rsidP="00F95E33">
      <w:pPr>
        <w:spacing w:line="360" w:lineRule="auto"/>
        <w:ind w:firstLine="360"/>
        <w:jc w:val="both"/>
        <w:rPr>
          <w:rFonts w:ascii="Times New Roman" w:hAnsi="Times New Roman" w:cs="Times New Roman"/>
          <w:sz w:val="24"/>
          <w:szCs w:val="24"/>
        </w:rPr>
      </w:pPr>
      <w:r w:rsidRPr="0074637E">
        <w:rPr>
          <w:rFonts w:ascii="Times New Roman" w:hAnsi="Times New Roman" w:cs="Times New Roman"/>
          <w:sz w:val="24"/>
          <w:szCs w:val="24"/>
        </w:rPr>
        <w:t>Development can have major impacts on the environment by degrading soil and water</w:t>
      </w:r>
      <w:r w:rsidR="00125511">
        <w:rPr>
          <w:rFonts w:ascii="Times New Roman" w:hAnsi="Times New Roman" w:cs="Times New Roman"/>
          <w:sz w:val="24"/>
          <w:szCs w:val="24"/>
        </w:rPr>
        <w:t xml:space="preserve">ways, threatening biodiversity and </w:t>
      </w:r>
      <w:r w:rsidRPr="0074637E">
        <w:rPr>
          <w:rFonts w:ascii="Times New Roman" w:hAnsi="Times New Roman" w:cs="Times New Roman"/>
          <w:sz w:val="24"/>
          <w:szCs w:val="24"/>
        </w:rPr>
        <w:t xml:space="preserve">causing widespread pollutions. </w:t>
      </w:r>
    </w:p>
    <w:p w:rsidR="00A55038" w:rsidRPr="0074637E" w:rsidRDefault="00A55038" w:rsidP="00F95E33">
      <w:pPr>
        <w:spacing w:line="360" w:lineRule="auto"/>
        <w:jc w:val="both"/>
        <w:rPr>
          <w:rFonts w:ascii="Times New Roman" w:hAnsi="Times New Roman" w:cs="Times New Roman"/>
          <w:b/>
          <w:sz w:val="24"/>
          <w:szCs w:val="24"/>
          <w:u w:val="single"/>
        </w:rPr>
      </w:pPr>
      <w:r w:rsidRPr="0074637E">
        <w:rPr>
          <w:rFonts w:ascii="Times New Roman" w:hAnsi="Times New Roman" w:cs="Times New Roman"/>
          <w:b/>
          <w:sz w:val="24"/>
          <w:szCs w:val="24"/>
          <w:u w:val="single"/>
        </w:rPr>
        <w:t>LEGAL ISSUES</w:t>
      </w:r>
    </w:p>
    <w:p w:rsidR="006C0473" w:rsidRPr="0074637E" w:rsidRDefault="006C0473" w:rsidP="00F95E33">
      <w:p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Some of the legal issues in the above scenario </w:t>
      </w:r>
      <w:r w:rsidR="00A55038" w:rsidRPr="0074637E">
        <w:rPr>
          <w:rFonts w:ascii="Times New Roman" w:hAnsi="Times New Roman" w:cs="Times New Roman"/>
          <w:sz w:val="24"/>
          <w:szCs w:val="24"/>
        </w:rPr>
        <w:t>are as foll</w:t>
      </w:r>
      <w:r w:rsidRPr="0074637E">
        <w:rPr>
          <w:rFonts w:ascii="Times New Roman" w:hAnsi="Times New Roman" w:cs="Times New Roman"/>
          <w:sz w:val="24"/>
          <w:szCs w:val="24"/>
        </w:rPr>
        <w:t>ows;</w:t>
      </w:r>
    </w:p>
    <w:p w:rsidR="00476D73" w:rsidRPr="0074637E" w:rsidRDefault="004E4219" w:rsidP="00F95E33">
      <w:pPr>
        <w:pStyle w:val="ListParagraph"/>
        <w:numPr>
          <w:ilvl w:val="0"/>
          <w:numId w:val="1"/>
        </w:num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Whether the</w:t>
      </w:r>
      <w:r w:rsidR="00A55038" w:rsidRPr="0074637E">
        <w:rPr>
          <w:rFonts w:ascii="Times New Roman" w:hAnsi="Times New Roman" w:cs="Times New Roman"/>
          <w:sz w:val="24"/>
          <w:szCs w:val="24"/>
        </w:rPr>
        <w:t xml:space="preserve"> council carried out </w:t>
      </w:r>
      <w:r w:rsidR="009714BA" w:rsidRPr="0074637E">
        <w:rPr>
          <w:rFonts w:ascii="Times New Roman" w:hAnsi="Times New Roman" w:cs="Times New Roman"/>
          <w:sz w:val="24"/>
          <w:szCs w:val="24"/>
        </w:rPr>
        <w:t>an Environment</w:t>
      </w:r>
      <w:r w:rsidR="00A55038" w:rsidRPr="0074637E">
        <w:rPr>
          <w:rFonts w:ascii="Times New Roman" w:hAnsi="Times New Roman" w:cs="Times New Roman"/>
          <w:sz w:val="24"/>
          <w:szCs w:val="24"/>
        </w:rPr>
        <w:t xml:space="preserve"> Impact Assessment (EIA) on the Geothermal project</w:t>
      </w:r>
      <w:r w:rsidR="00476D73" w:rsidRPr="0074637E">
        <w:rPr>
          <w:rFonts w:ascii="Times New Roman" w:hAnsi="Times New Roman" w:cs="Times New Roman"/>
          <w:sz w:val="24"/>
          <w:szCs w:val="24"/>
        </w:rPr>
        <w:t>.</w:t>
      </w:r>
    </w:p>
    <w:p w:rsidR="009714BA" w:rsidRPr="0074637E" w:rsidRDefault="00476D73" w:rsidP="00F95E33">
      <w:pPr>
        <w:pStyle w:val="ListParagraph"/>
        <w:numPr>
          <w:ilvl w:val="0"/>
          <w:numId w:val="1"/>
        </w:num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Whether the Chadian </w:t>
      </w:r>
      <w:r w:rsidR="00BF2FF8" w:rsidRPr="0074637E">
        <w:rPr>
          <w:rFonts w:ascii="Times New Roman" w:hAnsi="Times New Roman" w:cs="Times New Roman"/>
          <w:sz w:val="24"/>
          <w:szCs w:val="24"/>
        </w:rPr>
        <w:t>authorities are liab</w:t>
      </w:r>
      <w:r w:rsidR="009714BA" w:rsidRPr="0074637E">
        <w:rPr>
          <w:rFonts w:ascii="Times New Roman" w:hAnsi="Times New Roman" w:cs="Times New Roman"/>
          <w:sz w:val="24"/>
          <w:szCs w:val="24"/>
        </w:rPr>
        <w:t>le for the dam</w:t>
      </w:r>
      <w:r w:rsidR="00BF2FF8" w:rsidRPr="0074637E">
        <w:rPr>
          <w:rFonts w:ascii="Times New Roman" w:hAnsi="Times New Roman" w:cs="Times New Roman"/>
          <w:sz w:val="24"/>
          <w:szCs w:val="24"/>
        </w:rPr>
        <w:t>a</w:t>
      </w:r>
      <w:r w:rsidR="009714BA" w:rsidRPr="0074637E">
        <w:rPr>
          <w:rFonts w:ascii="Times New Roman" w:hAnsi="Times New Roman" w:cs="Times New Roman"/>
          <w:sz w:val="24"/>
          <w:szCs w:val="24"/>
        </w:rPr>
        <w:t>ge caused to the fishing and farming activities of the Doro Gowon Community due to the geothermal project.</w:t>
      </w:r>
    </w:p>
    <w:p w:rsidR="004E4219" w:rsidRPr="0074637E" w:rsidRDefault="009714BA" w:rsidP="00F95E33">
      <w:pPr>
        <w:pStyle w:val="ListParagraph"/>
        <w:numPr>
          <w:ilvl w:val="0"/>
          <w:numId w:val="1"/>
        </w:num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Whether there was a transboundary movement</w:t>
      </w:r>
      <w:r w:rsidR="004E4219" w:rsidRPr="0074637E">
        <w:rPr>
          <w:rFonts w:ascii="Times New Roman" w:hAnsi="Times New Roman" w:cs="Times New Roman"/>
          <w:sz w:val="24"/>
          <w:szCs w:val="24"/>
        </w:rPr>
        <w:t xml:space="preserve"> of living Modified </w:t>
      </w:r>
      <w:r w:rsidR="00BF2FF8" w:rsidRPr="0074637E">
        <w:rPr>
          <w:rFonts w:ascii="Times New Roman" w:hAnsi="Times New Roman" w:cs="Times New Roman"/>
          <w:sz w:val="24"/>
          <w:szCs w:val="24"/>
        </w:rPr>
        <w:t>Organisms (LMO)</w:t>
      </w:r>
      <w:r w:rsidR="004729D9" w:rsidRPr="0074637E">
        <w:rPr>
          <w:rFonts w:ascii="Times New Roman" w:hAnsi="Times New Roman" w:cs="Times New Roman"/>
          <w:sz w:val="24"/>
          <w:szCs w:val="24"/>
        </w:rPr>
        <w:t>.</w:t>
      </w:r>
    </w:p>
    <w:p w:rsidR="004729D9" w:rsidRPr="0074637E" w:rsidRDefault="004729D9" w:rsidP="00F95E33">
      <w:pPr>
        <w:pStyle w:val="ListParagraph"/>
        <w:numPr>
          <w:ilvl w:val="0"/>
          <w:numId w:val="1"/>
        </w:num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Whether the LMO caused adverse effects on the biodiversity.</w:t>
      </w:r>
    </w:p>
    <w:p w:rsidR="004729D9" w:rsidRPr="0074637E" w:rsidRDefault="00BF2FF8" w:rsidP="00F95E33">
      <w:pPr>
        <w:pStyle w:val="ListParagraph"/>
        <w:numPr>
          <w:ilvl w:val="0"/>
          <w:numId w:val="1"/>
        </w:num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Whether there was an </w:t>
      </w:r>
      <w:r w:rsidR="004729D9" w:rsidRPr="0074637E">
        <w:rPr>
          <w:rFonts w:ascii="Times New Roman" w:hAnsi="Times New Roman" w:cs="Times New Roman"/>
          <w:sz w:val="24"/>
          <w:szCs w:val="24"/>
        </w:rPr>
        <w:t xml:space="preserve">Advanced Informed Agreement </w:t>
      </w:r>
      <w:r w:rsidRPr="0074637E">
        <w:rPr>
          <w:rFonts w:ascii="Times New Roman" w:hAnsi="Times New Roman" w:cs="Times New Roman"/>
          <w:sz w:val="24"/>
          <w:szCs w:val="24"/>
        </w:rPr>
        <w:t xml:space="preserve">(AIA) </w:t>
      </w:r>
      <w:r w:rsidR="004729D9" w:rsidRPr="0074637E">
        <w:rPr>
          <w:rFonts w:ascii="Times New Roman" w:hAnsi="Times New Roman" w:cs="Times New Roman"/>
          <w:sz w:val="24"/>
          <w:szCs w:val="24"/>
        </w:rPr>
        <w:t>between the importing country and the</w:t>
      </w:r>
      <w:r w:rsidRPr="0074637E">
        <w:rPr>
          <w:rFonts w:ascii="Times New Roman" w:hAnsi="Times New Roman" w:cs="Times New Roman"/>
          <w:sz w:val="24"/>
          <w:szCs w:val="24"/>
        </w:rPr>
        <w:t xml:space="preserve"> </w:t>
      </w:r>
      <w:r w:rsidR="004729D9" w:rsidRPr="0074637E">
        <w:rPr>
          <w:rFonts w:ascii="Times New Roman" w:hAnsi="Times New Roman" w:cs="Times New Roman"/>
          <w:sz w:val="24"/>
          <w:szCs w:val="24"/>
        </w:rPr>
        <w:t>exporting country.</w:t>
      </w:r>
    </w:p>
    <w:p w:rsidR="00345AB2" w:rsidRPr="00EE7269" w:rsidRDefault="00BF2FF8" w:rsidP="00EE7269">
      <w:pPr>
        <w:pStyle w:val="ListParagraph"/>
        <w:numPr>
          <w:ilvl w:val="0"/>
          <w:numId w:val="1"/>
        </w:numPr>
        <w:spacing w:line="360" w:lineRule="auto"/>
        <w:jc w:val="both"/>
        <w:rPr>
          <w:rFonts w:ascii="Times New Roman" w:hAnsi="Times New Roman" w:cs="Times New Roman"/>
          <w:sz w:val="24"/>
          <w:szCs w:val="24"/>
        </w:rPr>
      </w:pPr>
      <w:r w:rsidRPr="0074637E">
        <w:rPr>
          <w:rFonts w:ascii="Times New Roman" w:hAnsi="Times New Roman" w:cs="Times New Roman"/>
          <w:sz w:val="24"/>
          <w:szCs w:val="24"/>
        </w:rPr>
        <w:t>Whether the Chadian</w:t>
      </w:r>
      <w:r w:rsidR="004729D9" w:rsidRPr="0074637E">
        <w:rPr>
          <w:rFonts w:ascii="Times New Roman" w:hAnsi="Times New Roman" w:cs="Times New Roman"/>
          <w:sz w:val="24"/>
          <w:szCs w:val="24"/>
        </w:rPr>
        <w:t xml:space="preserve"> authorities are liable</w:t>
      </w:r>
      <w:r w:rsidRPr="0074637E">
        <w:rPr>
          <w:rFonts w:ascii="Times New Roman" w:hAnsi="Times New Roman" w:cs="Times New Roman"/>
          <w:sz w:val="24"/>
          <w:szCs w:val="24"/>
        </w:rPr>
        <w:t xml:space="preserve"> for the illegal transfer of LMO to the Doro Gowon community and the damage done to their fertile land</w:t>
      </w:r>
      <w:r w:rsidR="004729D9" w:rsidRPr="0074637E">
        <w:rPr>
          <w:rFonts w:ascii="Times New Roman" w:hAnsi="Times New Roman" w:cs="Times New Roman"/>
          <w:sz w:val="24"/>
          <w:szCs w:val="24"/>
        </w:rPr>
        <w:t>.</w:t>
      </w:r>
    </w:p>
    <w:p w:rsidR="00345AB2" w:rsidRPr="0074637E" w:rsidRDefault="00345AB2" w:rsidP="00F95E33">
      <w:pPr>
        <w:spacing w:line="360" w:lineRule="auto"/>
        <w:ind w:left="360"/>
        <w:jc w:val="both"/>
        <w:rPr>
          <w:rFonts w:ascii="Times New Roman" w:hAnsi="Times New Roman" w:cs="Times New Roman"/>
          <w:b/>
          <w:sz w:val="24"/>
          <w:szCs w:val="24"/>
          <w:u w:val="single"/>
        </w:rPr>
      </w:pPr>
      <w:r w:rsidRPr="0074637E">
        <w:rPr>
          <w:rFonts w:ascii="Times New Roman" w:hAnsi="Times New Roman" w:cs="Times New Roman"/>
          <w:b/>
          <w:sz w:val="24"/>
          <w:szCs w:val="24"/>
          <w:u w:val="single"/>
        </w:rPr>
        <w:t xml:space="preserve">RULE OF LAW </w:t>
      </w:r>
    </w:p>
    <w:p w:rsidR="00727346" w:rsidRPr="0074637E" w:rsidRDefault="00345AB2" w:rsidP="00F95E33">
      <w:pPr>
        <w:spacing w:line="360" w:lineRule="auto"/>
        <w:ind w:left="360"/>
        <w:jc w:val="both"/>
        <w:rPr>
          <w:rFonts w:ascii="Times New Roman" w:hAnsi="Times New Roman" w:cs="Times New Roman"/>
          <w:sz w:val="24"/>
          <w:szCs w:val="24"/>
        </w:rPr>
      </w:pPr>
      <w:r w:rsidRPr="0074637E">
        <w:rPr>
          <w:rFonts w:ascii="Times New Roman" w:hAnsi="Times New Roman" w:cs="Times New Roman"/>
          <w:sz w:val="24"/>
          <w:szCs w:val="24"/>
        </w:rPr>
        <w:tab/>
        <w:t>The Environmental Impact Assessment (EIA) is a process for analyzing the positive and negative impacts a proposed project plan or activity has to the environment.</w:t>
      </w:r>
      <w:r w:rsidR="00EE3103" w:rsidRPr="0074637E">
        <w:rPr>
          <w:rFonts w:ascii="Times New Roman" w:hAnsi="Times New Roman" w:cs="Times New Roman"/>
          <w:sz w:val="24"/>
          <w:szCs w:val="24"/>
        </w:rPr>
        <w:t xml:space="preserve"> I</w:t>
      </w:r>
      <w:r w:rsidRPr="0074637E">
        <w:rPr>
          <w:rFonts w:ascii="Times New Roman" w:hAnsi="Times New Roman" w:cs="Times New Roman"/>
          <w:sz w:val="24"/>
          <w:szCs w:val="24"/>
        </w:rPr>
        <w:t xml:space="preserve">ts purpose </w:t>
      </w:r>
      <w:r w:rsidR="007B420B" w:rsidRPr="0074637E">
        <w:rPr>
          <w:rFonts w:ascii="Times New Roman" w:hAnsi="Times New Roman" w:cs="Times New Roman"/>
          <w:sz w:val="24"/>
          <w:szCs w:val="24"/>
        </w:rPr>
        <w:t xml:space="preserve">is </w:t>
      </w:r>
      <w:r w:rsidR="00EE3103" w:rsidRPr="0074637E">
        <w:rPr>
          <w:rFonts w:ascii="Times New Roman" w:hAnsi="Times New Roman" w:cs="Times New Roman"/>
          <w:sz w:val="24"/>
          <w:szCs w:val="24"/>
        </w:rPr>
        <w:t>t</w:t>
      </w:r>
      <w:r w:rsidR="007B420B" w:rsidRPr="0074637E">
        <w:rPr>
          <w:rFonts w:ascii="Times New Roman" w:hAnsi="Times New Roman" w:cs="Times New Roman"/>
          <w:sz w:val="24"/>
          <w:szCs w:val="24"/>
        </w:rPr>
        <w:t xml:space="preserve">o provide decision makers with information, which will allow them to introduce environmental protection considerations </w:t>
      </w:r>
      <w:r w:rsidR="006A4644" w:rsidRPr="0074637E">
        <w:rPr>
          <w:rFonts w:ascii="Times New Roman" w:hAnsi="Times New Roman" w:cs="Times New Roman"/>
          <w:sz w:val="24"/>
          <w:szCs w:val="24"/>
        </w:rPr>
        <w:t>into the decision making process prior to approval, rejection or modification or proposed projects, plans or activities.</w:t>
      </w:r>
      <w:r w:rsidR="00E403F4" w:rsidRPr="0074637E">
        <w:rPr>
          <w:rFonts w:ascii="Times New Roman" w:hAnsi="Times New Roman" w:cs="Times New Roman"/>
          <w:sz w:val="24"/>
          <w:szCs w:val="24"/>
        </w:rPr>
        <w:t xml:space="preserve"> Biodiversity can be defined as the various forms of flora and fauna, plants and animals and all biological forms that exist on </w:t>
      </w:r>
      <w:r w:rsidR="00E403F4" w:rsidRPr="0074637E">
        <w:rPr>
          <w:rFonts w:ascii="Times New Roman" w:hAnsi="Times New Roman" w:cs="Times New Roman"/>
          <w:sz w:val="24"/>
          <w:szCs w:val="24"/>
        </w:rPr>
        <w:lastRenderedPageBreak/>
        <w:t>earth.</w:t>
      </w:r>
      <w:r w:rsidR="00E403F4" w:rsidRPr="0074637E">
        <w:rPr>
          <w:rStyle w:val="FootnoteReference"/>
          <w:rFonts w:ascii="Times New Roman" w:hAnsi="Times New Roman" w:cs="Times New Roman"/>
          <w:b/>
          <w:sz w:val="24"/>
          <w:szCs w:val="24"/>
        </w:rPr>
        <w:footnoteReference w:id="1"/>
      </w:r>
      <w:r w:rsidR="00612735" w:rsidRPr="0074637E">
        <w:rPr>
          <w:rFonts w:ascii="Times New Roman" w:hAnsi="Times New Roman" w:cs="Times New Roman"/>
          <w:b/>
          <w:sz w:val="24"/>
          <w:szCs w:val="24"/>
        </w:rPr>
        <w:t xml:space="preserve"> </w:t>
      </w:r>
      <w:r w:rsidR="00612735" w:rsidRPr="0074637E">
        <w:rPr>
          <w:rFonts w:ascii="Times New Roman" w:hAnsi="Times New Roman" w:cs="Times New Roman"/>
          <w:sz w:val="24"/>
          <w:szCs w:val="24"/>
        </w:rPr>
        <w:t xml:space="preserve">Biodiversity </w:t>
      </w:r>
      <w:r w:rsidR="001B6358" w:rsidRPr="0074637E">
        <w:rPr>
          <w:rFonts w:ascii="Times New Roman" w:hAnsi="Times New Roman" w:cs="Times New Roman"/>
          <w:sz w:val="24"/>
          <w:szCs w:val="24"/>
        </w:rPr>
        <w:t>si</w:t>
      </w:r>
      <w:r w:rsidR="00612735" w:rsidRPr="0074637E">
        <w:rPr>
          <w:rFonts w:ascii="Times New Roman" w:hAnsi="Times New Roman" w:cs="Times New Roman"/>
          <w:sz w:val="24"/>
          <w:szCs w:val="24"/>
        </w:rPr>
        <w:t>mply means the variation, complexion</w:t>
      </w:r>
      <w:r w:rsidR="008678CE" w:rsidRPr="0074637E">
        <w:rPr>
          <w:rFonts w:ascii="Times New Roman" w:hAnsi="Times New Roman" w:cs="Times New Roman"/>
          <w:sz w:val="24"/>
          <w:szCs w:val="24"/>
        </w:rPr>
        <w:t xml:space="preserve"> and viab</w:t>
      </w:r>
      <w:r w:rsidR="00612735" w:rsidRPr="0074637E">
        <w:rPr>
          <w:rFonts w:ascii="Times New Roman" w:hAnsi="Times New Roman" w:cs="Times New Roman"/>
          <w:sz w:val="24"/>
          <w:szCs w:val="24"/>
        </w:rPr>
        <w:t xml:space="preserve">ility of life and all its forms of plants, animals, flora and fauna. </w:t>
      </w:r>
    </w:p>
    <w:p w:rsidR="00612735" w:rsidRPr="0074637E" w:rsidRDefault="00612735" w:rsidP="00F95E33">
      <w:pPr>
        <w:spacing w:before="240" w:line="360" w:lineRule="auto"/>
        <w:ind w:left="360" w:firstLine="360"/>
        <w:jc w:val="both"/>
        <w:rPr>
          <w:rFonts w:ascii="Times New Roman" w:hAnsi="Times New Roman" w:cs="Times New Roman"/>
          <w:sz w:val="24"/>
          <w:szCs w:val="24"/>
        </w:rPr>
      </w:pPr>
      <w:r w:rsidRPr="0074637E">
        <w:rPr>
          <w:rFonts w:ascii="Times New Roman" w:hAnsi="Times New Roman" w:cs="Times New Roman"/>
          <w:sz w:val="24"/>
          <w:szCs w:val="24"/>
        </w:rPr>
        <w:t xml:space="preserve">The </w:t>
      </w:r>
      <w:r w:rsidRPr="0074637E">
        <w:rPr>
          <w:rFonts w:ascii="Times New Roman" w:hAnsi="Times New Roman" w:cs="Times New Roman"/>
          <w:b/>
          <w:sz w:val="24"/>
          <w:szCs w:val="24"/>
        </w:rPr>
        <w:t xml:space="preserve">Convention On Biological Diversity (CBD) </w:t>
      </w:r>
      <w:r w:rsidRPr="0074637E">
        <w:rPr>
          <w:rFonts w:ascii="Times New Roman" w:hAnsi="Times New Roman" w:cs="Times New Roman"/>
          <w:sz w:val="24"/>
          <w:szCs w:val="24"/>
        </w:rPr>
        <w:t xml:space="preserve">is </w:t>
      </w:r>
      <w:r w:rsidR="001B6358" w:rsidRPr="0074637E">
        <w:rPr>
          <w:rFonts w:ascii="Times New Roman" w:hAnsi="Times New Roman" w:cs="Times New Roman"/>
          <w:sz w:val="24"/>
          <w:szCs w:val="24"/>
        </w:rPr>
        <w:t>t</w:t>
      </w:r>
      <w:r w:rsidRPr="0074637E">
        <w:rPr>
          <w:rFonts w:ascii="Times New Roman" w:hAnsi="Times New Roman" w:cs="Times New Roman"/>
          <w:sz w:val="24"/>
          <w:szCs w:val="24"/>
        </w:rPr>
        <w:t xml:space="preserve">he principal treaty that </w:t>
      </w:r>
      <w:r w:rsidR="00C868AB" w:rsidRPr="0074637E">
        <w:rPr>
          <w:rFonts w:ascii="Times New Roman" w:hAnsi="Times New Roman" w:cs="Times New Roman"/>
          <w:sz w:val="24"/>
          <w:szCs w:val="24"/>
        </w:rPr>
        <w:t xml:space="preserve">seeks to protect biodiversity. In achieving its objectives set out in </w:t>
      </w:r>
      <w:r w:rsidR="00C868AB" w:rsidRPr="0074637E">
        <w:rPr>
          <w:rFonts w:ascii="Times New Roman" w:hAnsi="Times New Roman" w:cs="Times New Roman"/>
          <w:b/>
          <w:sz w:val="24"/>
          <w:szCs w:val="24"/>
        </w:rPr>
        <w:t xml:space="preserve">Article 1 of the CBD, </w:t>
      </w:r>
      <w:r w:rsidR="00C868AB" w:rsidRPr="0074637E">
        <w:rPr>
          <w:rFonts w:ascii="Times New Roman" w:hAnsi="Times New Roman" w:cs="Times New Roman"/>
          <w:sz w:val="24"/>
          <w:szCs w:val="24"/>
        </w:rPr>
        <w:t>some major protocol has been set up for example;</w:t>
      </w:r>
    </w:p>
    <w:p w:rsidR="00C868AB" w:rsidRPr="0074637E" w:rsidRDefault="00C868AB" w:rsidP="00F95E33">
      <w:pPr>
        <w:pStyle w:val="ListParagraph"/>
        <w:numPr>
          <w:ilvl w:val="0"/>
          <w:numId w:val="2"/>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The Cartagena protocol on biosafety to the convention on biological diversity. (the </w:t>
      </w:r>
      <w:r w:rsidR="001B6358" w:rsidRPr="0074637E">
        <w:rPr>
          <w:rFonts w:ascii="Times New Roman" w:hAnsi="Times New Roman" w:cs="Times New Roman"/>
          <w:sz w:val="24"/>
          <w:szCs w:val="24"/>
        </w:rPr>
        <w:t>Cartagena</w:t>
      </w:r>
      <w:r w:rsidRPr="0074637E">
        <w:rPr>
          <w:rFonts w:ascii="Times New Roman" w:hAnsi="Times New Roman" w:cs="Times New Roman"/>
          <w:sz w:val="24"/>
          <w:szCs w:val="24"/>
        </w:rPr>
        <w:t xml:space="preserve"> protocol)</w:t>
      </w:r>
    </w:p>
    <w:p w:rsidR="008678CE" w:rsidRDefault="00C868AB" w:rsidP="00EE7269">
      <w:pPr>
        <w:pStyle w:val="ListParagraph"/>
        <w:numPr>
          <w:ilvl w:val="0"/>
          <w:numId w:val="2"/>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The Nagoya protocol on access and benefit sharing to the convention </w:t>
      </w:r>
      <w:r w:rsidR="002278BF" w:rsidRPr="0074637E">
        <w:rPr>
          <w:rFonts w:ascii="Times New Roman" w:hAnsi="Times New Roman" w:cs="Times New Roman"/>
          <w:sz w:val="24"/>
          <w:szCs w:val="24"/>
        </w:rPr>
        <w:t>on biological diversity (Nagoya Protocol).</w:t>
      </w:r>
    </w:p>
    <w:p w:rsidR="00EE7269" w:rsidRPr="00EE7269" w:rsidRDefault="00EE7269" w:rsidP="00EE7269">
      <w:pPr>
        <w:pStyle w:val="ListParagraph"/>
        <w:spacing w:before="240" w:line="360" w:lineRule="auto"/>
        <w:jc w:val="both"/>
        <w:rPr>
          <w:rFonts w:ascii="Times New Roman" w:hAnsi="Times New Roman" w:cs="Times New Roman"/>
          <w:sz w:val="24"/>
          <w:szCs w:val="24"/>
        </w:rPr>
      </w:pPr>
    </w:p>
    <w:p w:rsidR="008678CE" w:rsidRPr="0074637E" w:rsidRDefault="008678CE" w:rsidP="00F95E33">
      <w:pPr>
        <w:pStyle w:val="ListParagraph"/>
        <w:numPr>
          <w:ilvl w:val="0"/>
          <w:numId w:val="3"/>
        </w:numPr>
        <w:spacing w:before="240" w:line="360" w:lineRule="auto"/>
        <w:jc w:val="both"/>
        <w:rPr>
          <w:rFonts w:ascii="Times New Roman" w:hAnsi="Times New Roman" w:cs="Times New Roman"/>
          <w:sz w:val="24"/>
          <w:szCs w:val="24"/>
        </w:rPr>
      </w:pPr>
      <w:r w:rsidRPr="0074637E">
        <w:rPr>
          <w:rFonts w:ascii="Times New Roman" w:hAnsi="Times New Roman" w:cs="Times New Roman"/>
          <w:b/>
          <w:sz w:val="24"/>
          <w:szCs w:val="24"/>
          <w:u w:val="single"/>
        </w:rPr>
        <w:t>THE CARTAGENA PROTOCOL</w:t>
      </w:r>
    </w:p>
    <w:p w:rsidR="001B6358" w:rsidRPr="0074637E" w:rsidRDefault="001B6358" w:rsidP="00F95E33">
      <w:pPr>
        <w:spacing w:before="240" w:line="360" w:lineRule="auto"/>
        <w:jc w:val="both"/>
        <w:rPr>
          <w:rFonts w:ascii="Times New Roman" w:hAnsi="Times New Roman" w:cs="Times New Roman"/>
          <w:sz w:val="24"/>
          <w:szCs w:val="24"/>
          <w:u w:val="single"/>
        </w:rPr>
      </w:pPr>
      <w:r w:rsidRPr="0074637E">
        <w:rPr>
          <w:rFonts w:ascii="Times New Roman" w:hAnsi="Times New Roman" w:cs="Times New Roman"/>
          <w:sz w:val="24"/>
          <w:szCs w:val="24"/>
          <w:u w:val="single"/>
        </w:rPr>
        <w:t>How it came about</w:t>
      </w:r>
    </w:p>
    <w:p w:rsidR="001B6358" w:rsidRPr="0074637E" w:rsidRDefault="001B6358" w:rsidP="00F95E33">
      <w:pPr>
        <w:spacing w:before="240" w:line="360" w:lineRule="auto"/>
        <w:ind w:firstLine="720"/>
        <w:jc w:val="both"/>
        <w:rPr>
          <w:rFonts w:ascii="Times New Roman" w:hAnsi="Times New Roman" w:cs="Times New Roman"/>
          <w:sz w:val="24"/>
          <w:szCs w:val="24"/>
        </w:rPr>
      </w:pPr>
      <w:r w:rsidRPr="0074637E">
        <w:rPr>
          <w:rFonts w:ascii="Times New Roman" w:hAnsi="Times New Roman" w:cs="Times New Roman"/>
          <w:sz w:val="24"/>
          <w:szCs w:val="24"/>
        </w:rPr>
        <w:t xml:space="preserve">The Cartagena </w:t>
      </w:r>
      <w:r w:rsidR="00EE3103" w:rsidRPr="0074637E">
        <w:rPr>
          <w:rFonts w:ascii="Times New Roman" w:hAnsi="Times New Roman" w:cs="Times New Roman"/>
          <w:sz w:val="24"/>
          <w:szCs w:val="24"/>
        </w:rPr>
        <w:t>protocol is a supplementary</w:t>
      </w:r>
      <w:r w:rsidRPr="0074637E">
        <w:rPr>
          <w:rFonts w:ascii="Times New Roman" w:hAnsi="Times New Roman" w:cs="Times New Roman"/>
          <w:sz w:val="24"/>
          <w:szCs w:val="24"/>
        </w:rPr>
        <w:t xml:space="preserve"> agreement to the CBD. It was adopted on the 29</w:t>
      </w:r>
      <w:r w:rsidRPr="0074637E">
        <w:rPr>
          <w:rFonts w:ascii="Times New Roman" w:hAnsi="Times New Roman" w:cs="Times New Roman"/>
          <w:sz w:val="24"/>
          <w:szCs w:val="24"/>
          <w:vertAlign w:val="superscript"/>
        </w:rPr>
        <w:t>th</w:t>
      </w:r>
      <w:r w:rsidRPr="0074637E">
        <w:rPr>
          <w:rFonts w:ascii="Times New Roman" w:hAnsi="Times New Roman" w:cs="Times New Roman"/>
          <w:sz w:val="24"/>
          <w:szCs w:val="24"/>
        </w:rPr>
        <w:t xml:space="preserve"> of January 2000 and entered into force </w:t>
      </w:r>
      <w:r w:rsidR="000A57A9" w:rsidRPr="0074637E">
        <w:rPr>
          <w:rFonts w:ascii="Times New Roman" w:hAnsi="Times New Roman" w:cs="Times New Roman"/>
          <w:sz w:val="24"/>
          <w:szCs w:val="24"/>
        </w:rPr>
        <w:t>on the 11</w:t>
      </w:r>
      <w:r w:rsidR="000A57A9" w:rsidRPr="0074637E">
        <w:rPr>
          <w:rFonts w:ascii="Times New Roman" w:hAnsi="Times New Roman" w:cs="Times New Roman"/>
          <w:sz w:val="24"/>
          <w:szCs w:val="24"/>
          <w:vertAlign w:val="superscript"/>
        </w:rPr>
        <w:t>th</w:t>
      </w:r>
      <w:r w:rsidR="000A57A9" w:rsidRPr="0074637E">
        <w:rPr>
          <w:rFonts w:ascii="Times New Roman" w:hAnsi="Times New Roman" w:cs="Times New Roman"/>
          <w:sz w:val="24"/>
          <w:szCs w:val="24"/>
        </w:rPr>
        <w:t xml:space="preserve"> September 2003.</w:t>
      </w:r>
    </w:p>
    <w:p w:rsidR="000A57A9" w:rsidRPr="0074637E" w:rsidRDefault="000A57A9" w:rsidP="00F95E33">
      <w:pPr>
        <w:spacing w:before="240" w:line="360" w:lineRule="auto"/>
        <w:jc w:val="both"/>
        <w:rPr>
          <w:rFonts w:ascii="Times New Roman" w:hAnsi="Times New Roman" w:cs="Times New Roman"/>
          <w:sz w:val="24"/>
          <w:szCs w:val="24"/>
          <w:u w:val="single"/>
        </w:rPr>
      </w:pPr>
      <w:r w:rsidRPr="0074637E">
        <w:rPr>
          <w:rFonts w:ascii="Times New Roman" w:hAnsi="Times New Roman" w:cs="Times New Roman"/>
          <w:sz w:val="24"/>
          <w:szCs w:val="24"/>
          <w:u w:val="single"/>
        </w:rPr>
        <w:t>Aims</w:t>
      </w:r>
    </w:p>
    <w:p w:rsidR="004C720A" w:rsidRPr="0074637E" w:rsidRDefault="000A57A9" w:rsidP="00F95E33">
      <w:pPr>
        <w:spacing w:before="240" w:line="360" w:lineRule="auto"/>
        <w:ind w:firstLine="720"/>
        <w:jc w:val="both"/>
        <w:rPr>
          <w:rFonts w:ascii="Times New Roman" w:hAnsi="Times New Roman" w:cs="Times New Roman"/>
          <w:sz w:val="24"/>
          <w:szCs w:val="24"/>
        </w:rPr>
      </w:pPr>
      <w:r w:rsidRPr="0074637E">
        <w:rPr>
          <w:rFonts w:ascii="Times New Roman" w:hAnsi="Times New Roman" w:cs="Times New Roman"/>
          <w:sz w:val="24"/>
          <w:szCs w:val="24"/>
        </w:rPr>
        <w:t xml:space="preserve">The </w:t>
      </w:r>
      <w:r w:rsidR="00EE3103" w:rsidRPr="0074637E">
        <w:rPr>
          <w:rFonts w:ascii="Times New Roman" w:hAnsi="Times New Roman" w:cs="Times New Roman"/>
          <w:sz w:val="24"/>
          <w:szCs w:val="24"/>
        </w:rPr>
        <w:t>Cartagena</w:t>
      </w:r>
      <w:r w:rsidRPr="0074637E">
        <w:rPr>
          <w:rFonts w:ascii="Times New Roman" w:hAnsi="Times New Roman" w:cs="Times New Roman"/>
          <w:sz w:val="24"/>
          <w:szCs w:val="24"/>
        </w:rPr>
        <w:t xml:space="preserve"> protocol </w:t>
      </w:r>
      <w:r w:rsidR="00EE3103" w:rsidRPr="0074637E">
        <w:rPr>
          <w:rFonts w:ascii="Times New Roman" w:hAnsi="Times New Roman" w:cs="Times New Roman"/>
          <w:sz w:val="24"/>
          <w:szCs w:val="24"/>
        </w:rPr>
        <w:t>aims to ens</w:t>
      </w:r>
      <w:r w:rsidR="004C720A" w:rsidRPr="0074637E">
        <w:rPr>
          <w:rFonts w:ascii="Times New Roman" w:hAnsi="Times New Roman" w:cs="Times New Roman"/>
          <w:sz w:val="24"/>
          <w:szCs w:val="24"/>
        </w:rPr>
        <w:t xml:space="preserve">ure the safe handling, transport and use of living modified </w:t>
      </w:r>
      <w:r w:rsidR="00EE3103" w:rsidRPr="0074637E">
        <w:rPr>
          <w:rFonts w:ascii="Times New Roman" w:hAnsi="Times New Roman" w:cs="Times New Roman"/>
          <w:sz w:val="24"/>
          <w:szCs w:val="24"/>
        </w:rPr>
        <w:t>organisms</w:t>
      </w:r>
      <w:r w:rsidR="004C720A" w:rsidRPr="0074637E">
        <w:rPr>
          <w:rFonts w:ascii="Times New Roman" w:hAnsi="Times New Roman" w:cs="Times New Roman"/>
          <w:sz w:val="24"/>
          <w:szCs w:val="24"/>
        </w:rPr>
        <w:t xml:space="preserve"> (LMO) resulting from modern biotechnology that may have adverse </w:t>
      </w:r>
      <w:r w:rsidR="00EE3103" w:rsidRPr="0074637E">
        <w:rPr>
          <w:rFonts w:ascii="Times New Roman" w:hAnsi="Times New Roman" w:cs="Times New Roman"/>
          <w:sz w:val="24"/>
          <w:szCs w:val="24"/>
        </w:rPr>
        <w:t>effects</w:t>
      </w:r>
      <w:r w:rsidR="004C720A" w:rsidRPr="0074637E">
        <w:rPr>
          <w:rFonts w:ascii="Times New Roman" w:hAnsi="Times New Roman" w:cs="Times New Roman"/>
          <w:sz w:val="24"/>
          <w:szCs w:val="24"/>
        </w:rPr>
        <w:t xml:space="preserve"> on biological diversity, taking also into account risk to human health. </w:t>
      </w:r>
      <w:r w:rsidR="004C720A" w:rsidRPr="0074637E">
        <w:rPr>
          <w:rFonts w:ascii="Times New Roman" w:hAnsi="Times New Roman" w:cs="Times New Roman"/>
          <w:b/>
          <w:sz w:val="24"/>
          <w:szCs w:val="24"/>
        </w:rPr>
        <w:t xml:space="preserve">Article 3 </w:t>
      </w:r>
      <w:r w:rsidR="004C720A" w:rsidRPr="0074637E">
        <w:rPr>
          <w:rStyle w:val="FootnoteReference"/>
          <w:rFonts w:ascii="Times New Roman" w:hAnsi="Times New Roman" w:cs="Times New Roman"/>
          <w:b/>
          <w:sz w:val="24"/>
          <w:szCs w:val="24"/>
        </w:rPr>
        <w:footnoteReference w:id="2"/>
      </w:r>
      <w:r w:rsidR="004C720A" w:rsidRPr="0074637E">
        <w:rPr>
          <w:rFonts w:ascii="Times New Roman" w:hAnsi="Times New Roman" w:cs="Times New Roman"/>
          <w:b/>
          <w:sz w:val="24"/>
          <w:szCs w:val="24"/>
        </w:rPr>
        <w:t xml:space="preserve"> </w:t>
      </w:r>
      <w:r w:rsidR="004C720A" w:rsidRPr="0074637E">
        <w:rPr>
          <w:rFonts w:ascii="Times New Roman" w:hAnsi="Times New Roman" w:cs="Times New Roman"/>
          <w:sz w:val="24"/>
          <w:szCs w:val="24"/>
        </w:rPr>
        <w:t xml:space="preserve">defines LMO as any living organisms that poses a novel combination of </w:t>
      </w:r>
      <w:r w:rsidR="00EE3103" w:rsidRPr="0074637E">
        <w:rPr>
          <w:rFonts w:ascii="Times New Roman" w:hAnsi="Times New Roman" w:cs="Times New Roman"/>
          <w:sz w:val="24"/>
          <w:szCs w:val="24"/>
        </w:rPr>
        <w:t>genetic</w:t>
      </w:r>
      <w:r w:rsidR="004C720A" w:rsidRPr="0074637E">
        <w:rPr>
          <w:rFonts w:ascii="Times New Roman" w:hAnsi="Times New Roman" w:cs="Times New Roman"/>
          <w:sz w:val="24"/>
          <w:szCs w:val="24"/>
        </w:rPr>
        <w:t xml:space="preserve"> material obtained through use of modern technology.</w:t>
      </w:r>
    </w:p>
    <w:p w:rsidR="004C720A" w:rsidRPr="0074637E" w:rsidRDefault="004C720A" w:rsidP="00F95E33">
      <w:pPr>
        <w:spacing w:before="240" w:line="360" w:lineRule="auto"/>
        <w:jc w:val="both"/>
        <w:rPr>
          <w:rFonts w:ascii="Times New Roman" w:hAnsi="Times New Roman" w:cs="Times New Roman"/>
          <w:sz w:val="24"/>
          <w:szCs w:val="24"/>
          <w:u w:val="single"/>
        </w:rPr>
      </w:pPr>
      <w:r w:rsidRPr="0074637E">
        <w:rPr>
          <w:rFonts w:ascii="Times New Roman" w:hAnsi="Times New Roman" w:cs="Times New Roman"/>
          <w:sz w:val="24"/>
          <w:szCs w:val="24"/>
          <w:u w:val="single"/>
        </w:rPr>
        <w:t>Objectives</w:t>
      </w:r>
    </w:p>
    <w:p w:rsidR="006270C9" w:rsidRPr="0074637E" w:rsidRDefault="00EE3103" w:rsidP="00F95E33">
      <w:p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ab/>
      </w:r>
      <w:r w:rsidRPr="0074637E">
        <w:rPr>
          <w:rFonts w:ascii="Times New Roman" w:hAnsi="Times New Roman" w:cs="Times New Roman"/>
          <w:b/>
          <w:sz w:val="24"/>
          <w:szCs w:val="24"/>
        </w:rPr>
        <w:t>Article</w:t>
      </w:r>
      <w:r w:rsidR="006B48BF" w:rsidRPr="0074637E">
        <w:rPr>
          <w:rFonts w:ascii="Times New Roman" w:hAnsi="Times New Roman" w:cs="Times New Roman"/>
          <w:b/>
          <w:sz w:val="24"/>
          <w:szCs w:val="24"/>
        </w:rPr>
        <w:t xml:space="preserve"> 1</w:t>
      </w:r>
      <w:r w:rsidR="006B48BF" w:rsidRPr="0074637E">
        <w:rPr>
          <w:rStyle w:val="FootnoteReference"/>
          <w:rFonts w:ascii="Times New Roman" w:hAnsi="Times New Roman" w:cs="Times New Roman"/>
          <w:b/>
          <w:sz w:val="24"/>
          <w:szCs w:val="24"/>
        </w:rPr>
        <w:footnoteReference w:id="3"/>
      </w:r>
      <w:r w:rsidR="006B48BF" w:rsidRPr="0074637E">
        <w:rPr>
          <w:rFonts w:ascii="Times New Roman" w:hAnsi="Times New Roman" w:cs="Times New Roman"/>
          <w:b/>
          <w:sz w:val="24"/>
          <w:szCs w:val="24"/>
        </w:rPr>
        <w:t xml:space="preserve"> </w:t>
      </w:r>
      <w:r w:rsidR="006B48BF" w:rsidRPr="0074637E">
        <w:rPr>
          <w:rFonts w:ascii="Times New Roman" w:hAnsi="Times New Roman" w:cs="Times New Roman"/>
          <w:sz w:val="24"/>
          <w:szCs w:val="24"/>
        </w:rPr>
        <w:t xml:space="preserve">sets out its objectives. The </w:t>
      </w:r>
      <w:r w:rsidR="00B274A4" w:rsidRPr="0074637E">
        <w:rPr>
          <w:rFonts w:ascii="Times New Roman" w:hAnsi="Times New Roman" w:cs="Times New Roman"/>
          <w:sz w:val="24"/>
          <w:szCs w:val="24"/>
        </w:rPr>
        <w:t>objectiv</w:t>
      </w:r>
      <w:r w:rsidR="006B48BF" w:rsidRPr="0074637E">
        <w:rPr>
          <w:rFonts w:ascii="Times New Roman" w:hAnsi="Times New Roman" w:cs="Times New Roman"/>
          <w:sz w:val="24"/>
          <w:szCs w:val="24"/>
        </w:rPr>
        <w:t>es include;</w:t>
      </w:r>
    </w:p>
    <w:p w:rsidR="006270C9" w:rsidRPr="0074637E" w:rsidRDefault="006B48BF" w:rsidP="00F95E33">
      <w:pPr>
        <w:pStyle w:val="ListParagraph"/>
        <w:numPr>
          <w:ilvl w:val="0"/>
          <w:numId w:val="5"/>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lastRenderedPageBreak/>
        <w:t xml:space="preserve">To contribute to ensuring an adequate </w:t>
      </w:r>
      <w:r w:rsidR="006270C9" w:rsidRPr="0074637E">
        <w:rPr>
          <w:rFonts w:ascii="Times New Roman" w:hAnsi="Times New Roman" w:cs="Times New Roman"/>
          <w:sz w:val="24"/>
          <w:szCs w:val="24"/>
        </w:rPr>
        <w:t>level of protection in</w:t>
      </w:r>
      <w:r w:rsidR="00B274A4" w:rsidRPr="0074637E">
        <w:rPr>
          <w:rFonts w:ascii="Times New Roman" w:hAnsi="Times New Roman" w:cs="Times New Roman"/>
          <w:sz w:val="24"/>
          <w:szCs w:val="24"/>
        </w:rPr>
        <w:t xml:space="preserve"> the field of safe transfer,</w:t>
      </w:r>
      <w:r w:rsidR="006270C9" w:rsidRPr="0074637E">
        <w:rPr>
          <w:rFonts w:ascii="Times New Roman" w:hAnsi="Times New Roman" w:cs="Times New Roman"/>
          <w:sz w:val="24"/>
          <w:szCs w:val="24"/>
        </w:rPr>
        <w:t xml:space="preserve"> </w:t>
      </w:r>
      <w:r w:rsidR="00B274A4" w:rsidRPr="0074637E">
        <w:rPr>
          <w:rFonts w:ascii="Times New Roman" w:hAnsi="Times New Roman" w:cs="Times New Roman"/>
          <w:sz w:val="24"/>
          <w:szCs w:val="24"/>
        </w:rPr>
        <w:t>Handling and use of LMOs resulting from modern biotechnology that may have adverse effects on the conservation and sustainable use of biodiversity,</w:t>
      </w:r>
      <w:r w:rsidR="006270C9" w:rsidRPr="0074637E">
        <w:rPr>
          <w:rFonts w:ascii="Times New Roman" w:hAnsi="Times New Roman" w:cs="Times New Roman"/>
          <w:sz w:val="24"/>
          <w:szCs w:val="24"/>
        </w:rPr>
        <w:t xml:space="preserve"> </w:t>
      </w:r>
      <w:r w:rsidR="00B528F3" w:rsidRPr="0074637E">
        <w:rPr>
          <w:rFonts w:ascii="Times New Roman" w:hAnsi="Times New Roman" w:cs="Times New Roman"/>
          <w:sz w:val="24"/>
          <w:szCs w:val="24"/>
        </w:rPr>
        <w:t>t</w:t>
      </w:r>
      <w:r w:rsidR="00B274A4" w:rsidRPr="0074637E">
        <w:rPr>
          <w:rFonts w:ascii="Times New Roman" w:hAnsi="Times New Roman" w:cs="Times New Roman"/>
          <w:sz w:val="24"/>
          <w:szCs w:val="24"/>
        </w:rPr>
        <w:t>aking into account risks to human h</w:t>
      </w:r>
      <w:r w:rsidR="006270C9" w:rsidRPr="0074637E">
        <w:rPr>
          <w:rFonts w:ascii="Times New Roman" w:hAnsi="Times New Roman" w:cs="Times New Roman"/>
          <w:sz w:val="24"/>
          <w:szCs w:val="24"/>
        </w:rPr>
        <w:t>e</w:t>
      </w:r>
      <w:r w:rsidR="00B274A4" w:rsidRPr="0074637E">
        <w:rPr>
          <w:rFonts w:ascii="Times New Roman" w:hAnsi="Times New Roman" w:cs="Times New Roman"/>
          <w:sz w:val="24"/>
          <w:szCs w:val="24"/>
        </w:rPr>
        <w:t xml:space="preserve">alth and specifically focusing on transboundary movements. </w:t>
      </w:r>
    </w:p>
    <w:p w:rsidR="00D95619" w:rsidRPr="0074637E" w:rsidRDefault="00D95619" w:rsidP="00F95E33">
      <w:pPr>
        <w:spacing w:before="240" w:line="360" w:lineRule="auto"/>
        <w:ind w:left="360"/>
        <w:jc w:val="both"/>
        <w:rPr>
          <w:rFonts w:ascii="Times New Roman" w:hAnsi="Times New Roman" w:cs="Times New Roman"/>
          <w:sz w:val="24"/>
          <w:szCs w:val="24"/>
          <w:u w:val="single"/>
        </w:rPr>
      </w:pPr>
      <w:r w:rsidRPr="0074637E">
        <w:rPr>
          <w:rFonts w:ascii="Times New Roman" w:hAnsi="Times New Roman" w:cs="Times New Roman"/>
          <w:sz w:val="24"/>
          <w:szCs w:val="24"/>
          <w:u w:val="single"/>
        </w:rPr>
        <w:t>Principle</w:t>
      </w:r>
    </w:p>
    <w:p w:rsidR="00DC5B54" w:rsidRPr="0074637E" w:rsidRDefault="00D95619" w:rsidP="00EE7269">
      <w:pPr>
        <w:spacing w:before="240" w:line="360" w:lineRule="auto"/>
        <w:ind w:left="360" w:firstLine="360"/>
        <w:jc w:val="both"/>
        <w:rPr>
          <w:rFonts w:ascii="Times New Roman" w:hAnsi="Times New Roman" w:cs="Times New Roman"/>
          <w:sz w:val="24"/>
          <w:szCs w:val="24"/>
        </w:rPr>
      </w:pPr>
      <w:r w:rsidRPr="0074637E">
        <w:rPr>
          <w:rFonts w:ascii="Times New Roman" w:hAnsi="Times New Roman" w:cs="Times New Roman"/>
          <w:sz w:val="24"/>
          <w:szCs w:val="24"/>
        </w:rPr>
        <w:t xml:space="preserve">It adopts the precautionary principle. The protocol promotes biodiversity safety by establishing rules and procedures for the safe transfer, handling and use of LMOs with specific focus on transboundary movement. The key feature of this protocol is the </w:t>
      </w:r>
      <w:r w:rsidRPr="0074637E">
        <w:rPr>
          <w:rFonts w:ascii="Times New Roman" w:hAnsi="Times New Roman" w:cs="Times New Roman"/>
          <w:b/>
          <w:sz w:val="24"/>
          <w:szCs w:val="24"/>
        </w:rPr>
        <w:t xml:space="preserve">Advanced Informed Agreement (AIA) </w:t>
      </w:r>
      <w:r w:rsidRPr="0074637E">
        <w:rPr>
          <w:rFonts w:ascii="Times New Roman" w:hAnsi="Times New Roman" w:cs="Times New Roman"/>
          <w:sz w:val="24"/>
          <w:szCs w:val="24"/>
        </w:rPr>
        <w:t xml:space="preserve">which was set out in </w:t>
      </w:r>
      <w:r w:rsidRPr="0074637E">
        <w:rPr>
          <w:rFonts w:ascii="Times New Roman" w:hAnsi="Times New Roman" w:cs="Times New Roman"/>
          <w:b/>
          <w:sz w:val="24"/>
          <w:szCs w:val="24"/>
        </w:rPr>
        <w:t>Article 7</w:t>
      </w:r>
      <w:r w:rsidR="007F2455" w:rsidRPr="0074637E">
        <w:rPr>
          <w:rStyle w:val="FootnoteReference"/>
          <w:rFonts w:ascii="Times New Roman" w:hAnsi="Times New Roman" w:cs="Times New Roman"/>
          <w:b/>
          <w:sz w:val="24"/>
          <w:szCs w:val="24"/>
        </w:rPr>
        <w:footnoteReference w:id="4"/>
      </w:r>
      <w:r w:rsidRPr="0074637E">
        <w:rPr>
          <w:rFonts w:ascii="Times New Roman" w:hAnsi="Times New Roman" w:cs="Times New Roman"/>
          <w:sz w:val="24"/>
          <w:szCs w:val="24"/>
        </w:rPr>
        <w:t xml:space="preserve">. The AIA </w:t>
      </w:r>
      <w:r w:rsidR="00B528F3" w:rsidRPr="0074637E">
        <w:rPr>
          <w:rFonts w:ascii="Times New Roman" w:hAnsi="Times New Roman" w:cs="Times New Roman"/>
          <w:sz w:val="24"/>
          <w:szCs w:val="24"/>
        </w:rPr>
        <w:t>procedure</w:t>
      </w:r>
      <w:r w:rsidRPr="0074637E">
        <w:rPr>
          <w:rFonts w:ascii="Times New Roman" w:hAnsi="Times New Roman" w:cs="Times New Roman"/>
          <w:sz w:val="24"/>
          <w:szCs w:val="24"/>
        </w:rPr>
        <w:t xml:space="preserve"> ensures that before </w:t>
      </w:r>
      <w:r w:rsidR="00DC5B54" w:rsidRPr="0074637E">
        <w:rPr>
          <w:rFonts w:ascii="Times New Roman" w:hAnsi="Times New Roman" w:cs="Times New Roman"/>
          <w:sz w:val="24"/>
          <w:szCs w:val="24"/>
        </w:rPr>
        <w:t xml:space="preserve">an LMO is </w:t>
      </w:r>
      <w:r w:rsidR="00B528F3" w:rsidRPr="0074637E">
        <w:rPr>
          <w:rFonts w:ascii="Times New Roman" w:hAnsi="Times New Roman" w:cs="Times New Roman"/>
          <w:sz w:val="24"/>
          <w:szCs w:val="24"/>
        </w:rPr>
        <w:t>imported</w:t>
      </w:r>
      <w:r w:rsidR="00DC5B54" w:rsidRPr="0074637E">
        <w:rPr>
          <w:rFonts w:ascii="Times New Roman" w:hAnsi="Times New Roman" w:cs="Times New Roman"/>
          <w:sz w:val="24"/>
          <w:szCs w:val="24"/>
        </w:rPr>
        <w:t xml:space="preserve"> into a country for the first time for intentional introduction into the </w:t>
      </w:r>
      <w:r w:rsidR="00B528F3" w:rsidRPr="0074637E">
        <w:rPr>
          <w:rFonts w:ascii="Times New Roman" w:hAnsi="Times New Roman" w:cs="Times New Roman"/>
          <w:sz w:val="24"/>
          <w:szCs w:val="24"/>
        </w:rPr>
        <w:t>environment</w:t>
      </w:r>
      <w:r w:rsidR="00DC5B54" w:rsidRPr="0074637E">
        <w:rPr>
          <w:rFonts w:ascii="Times New Roman" w:hAnsi="Times New Roman" w:cs="Times New Roman"/>
          <w:sz w:val="24"/>
          <w:szCs w:val="24"/>
        </w:rPr>
        <w:t>, the party of import is</w:t>
      </w:r>
    </w:p>
    <w:p w:rsidR="00DC5B54" w:rsidRPr="0074637E" w:rsidRDefault="00DC5B54" w:rsidP="00F95E33">
      <w:pPr>
        <w:pStyle w:val="ListParagraph"/>
        <w:numPr>
          <w:ilvl w:val="0"/>
          <w:numId w:val="6"/>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Notified about the prop</w:t>
      </w:r>
      <w:r w:rsidR="001C13B3" w:rsidRPr="0074637E">
        <w:rPr>
          <w:rFonts w:ascii="Times New Roman" w:hAnsi="Times New Roman" w:cs="Times New Roman"/>
          <w:sz w:val="24"/>
          <w:szCs w:val="24"/>
        </w:rPr>
        <w:t>o</w:t>
      </w:r>
      <w:r w:rsidRPr="0074637E">
        <w:rPr>
          <w:rFonts w:ascii="Times New Roman" w:hAnsi="Times New Roman" w:cs="Times New Roman"/>
          <w:sz w:val="24"/>
          <w:szCs w:val="24"/>
        </w:rPr>
        <w:t>sed import.</w:t>
      </w:r>
    </w:p>
    <w:p w:rsidR="00DC5B54" w:rsidRPr="0074637E" w:rsidRDefault="00DC5B54" w:rsidP="00F95E33">
      <w:pPr>
        <w:pStyle w:val="ListParagraph"/>
        <w:numPr>
          <w:ilvl w:val="0"/>
          <w:numId w:val="6"/>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Receives full information about the LMO and its intended use.</w:t>
      </w:r>
    </w:p>
    <w:p w:rsidR="00DC5B54" w:rsidRPr="0074637E" w:rsidRDefault="00DC5B54" w:rsidP="00F95E33">
      <w:pPr>
        <w:pStyle w:val="ListParagraph"/>
        <w:numPr>
          <w:ilvl w:val="0"/>
          <w:numId w:val="6"/>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Has an </w:t>
      </w:r>
      <w:r w:rsidR="001C13B3" w:rsidRPr="0074637E">
        <w:rPr>
          <w:rFonts w:ascii="Times New Roman" w:hAnsi="Times New Roman" w:cs="Times New Roman"/>
          <w:sz w:val="24"/>
          <w:szCs w:val="24"/>
        </w:rPr>
        <w:t>opportunity</w:t>
      </w:r>
      <w:r w:rsidRPr="0074637E">
        <w:rPr>
          <w:rFonts w:ascii="Times New Roman" w:hAnsi="Times New Roman" w:cs="Times New Roman"/>
          <w:sz w:val="24"/>
          <w:szCs w:val="24"/>
        </w:rPr>
        <w:t xml:space="preserve"> to assess the risks associated with that LMO and to decide whether or not to allow the import. </w:t>
      </w:r>
    </w:p>
    <w:p w:rsidR="00DC5B54" w:rsidRPr="0074637E" w:rsidRDefault="00DC5B54" w:rsidP="00F95E33">
      <w:pPr>
        <w:spacing w:before="240" w:line="360" w:lineRule="auto"/>
        <w:ind w:left="360"/>
        <w:jc w:val="both"/>
        <w:rPr>
          <w:rFonts w:ascii="Times New Roman" w:hAnsi="Times New Roman" w:cs="Times New Roman"/>
          <w:sz w:val="24"/>
          <w:szCs w:val="24"/>
        </w:rPr>
      </w:pPr>
      <w:r w:rsidRPr="0074637E">
        <w:rPr>
          <w:rFonts w:ascii="Times New Roman" w:hAnsi="Times New Roman" w:cs="Times New Roman"/>
          <w:sz w:val="24"/>
          <w:szCs w:val="24"/>
        </w:rPr>
        <w:t xml:space="preserve">The AIA has 4 components </w:t>
      </w:r>
      <w:r w:rsidR="001C13B3" w:rsidRPr="0074637E">
        <w:rPr>
          <w:rFonts w:ascii="Times New Roman" w:hAnsi="Times New Roman" w:cs="Times New Roman"/>
          <w:sz w:val="24"/>
          <w:szCs w:val="24"/>
        </w:rPr>
        <w:t>namely</w:t>
      </w:r>
      <w:r w:rsidRPr="0074637E">
        <w:rPr>
          <w:rFonts w:ascii="Times New Roman" w:hAnsi="Times New Roman" w:cs="Times New Roman"/>
          <w:sz w:val="24"/>
          <w:szCs w:val="24"/>
        </w:rPr>
        <w:t>;</w:t>
      </w:r>
    </w:p>
    <w:p w:rsidR="00DC5B54" w:rsidRPr="0074637E" w:rsidRDefault="00DC5B54" w:rsidP="00F95E33">
      <w:pPr>
        <w:pStyle w:val="ListParagraph"/>
        <w:numPr>
          <w:ilvl w:val="0"/>
          <w:numId w:val="7"/>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Notification of the party of expo</w:t>
      </w:r>
      <w:r w:rsidR="001C13B3" w:rsidRPr="0074637E">
        <w:rPr>
          <w:rFonts w:ascii="Times New Roman" w:hAnsi="Times New Roman" w:cs="Times New Roman"/>
          <w:sz w:val="24"/>
          <w:szCs w:val="24"/>
        </w:rPr>
        <w:t>rt</w:t>
      </w:r>
    </w:p>
    <w:p w:rsidR="001C13B3" w:rsidRPr="0074637E" w:rsidRDefault="001C13B3" w:rsidP="00F95E33">
      <w:pPr>
        <w:pStyle w:val="ListParagraph"/>
        <w:spacing w:before="240" w:line="360" w:lineRule="auto"/>
        <w:jc w:val="both"/>
        <w:rPr>
          <w:rFonts w:ascii="Times New Roman" w:hAnsi="Times New Roman" w:cs="Times New Roman"/>
          <w:sz w:val="24"/>
          <w:szCs w:val="24"/>
        </w:rPr>
      </w:pPr>
      <w:r w:rsidRPr="0074637E">
        <w:rPr>
          <w:rFonts w:ascii="Times New Roman" w:hAnsi="Times New Roman" w:cs="Times New Roman"/>
          <w:b/>
          <w:sz w:val="24"/>
          <w:szCs w:val="24"/>
        </w:rPr>
        <w:t>Article 8</w:t>
      </w:r>
      <w:r w:rsidR="007F2455" w:rsidRPr="0074637E">
        <w:rPr>
          <w:rStyle w:val="FootnoteReference"/>
          <w:rFonts w:ascii="Times New Roman" w:hAnsi="Times New Roman" w:cs="Times New Roman"/>
          <w:sz w:val="24"/>
          <w:szCs w:val="24"/>
        </w:rPr>
        <w:footnoteReference w:id="5"/>
      </w:r>
      <w:r w:rsidR="00F95E33" w:rsidRPr="0074637E">
        <w:rPr>
          <w:rFonts w:ascii="Times New Roman" w:hAnsi="Times New Roman" w:cs="Times New Roman"/>
          <w:sz w:val="24"/>
          <w:szCs w:val="24"/>
        </w:rPr>
        <w:t xml:space="preserve"> provides that the party o</w:t>
      </w:r>
      <w:r w:rsidRPr="0074637E">
        <w:rPr>
          <w:rFonts w:ascii="Times New Roman" w:hAnsi="Times New Roman" w:cs="Times New Roman"/>
          <w:sz w:val="24"/>
          <w:szCs w:val="24"/>
        </w:rPr>
        <w:t xml:space="preserve">f export shall notify the in writing the competent national authority of the party of import prior to the intentional </w:t>
      </w:r>
      <w:r w:rsidR="002F7715" w:rsidRPr="0074637E">
        <w:rPr>
          <w:rFonts w:ascii="Times New Roman" w:hAnsi="Times New Roman" w:cs="Times New Roman"/>
          <w:sz w:val="24"/>
          <w:szCs w:val="24"/>
        </w:rPr>
        <w:t>transboundary movement of the LMO.</w:t>
      </w:r>
    </w:p>
    <w:p w:rsidR="007D2FB3" w:rsidRPr="0074637E" w:rsidRDefault="00DC5B54" w:rsidP="00F95E33">
      <w:pPr>
        <w:pStyle w:val="ListParagraph"/>
        <w:numPr>
          <w:ilvl w:val="0"/>
          <w:numId w:val="7"/>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Ackno</w:t>
      </w:r>
      <w:r w:rsidR="001C13B3" w:rsidRPr="0074637E">
        <w:rPr>
          <w:rFonts w:ascii="Times New Roman" w:hAnsi="Times New Roman" w:cs="Times New Roman"/>
          <w:sz w:val="24"/>
          <w:szCs w:val="24"/>
        </w:rPr>
        <w:t>w</w:t>
      </w:r>
      <w:r w:rsidRPr="0074637E">
        <w:rPr>
          <w:rFonts w:ascii="Times New Roman" w:hAnsi="Times New Roman" w:cs="Times New Roman"/>
          <w:sz w:val="24"/>
          <w:szCs w:val="24"/>
        </w:rPr>
        <w:t>l</w:t>
      </w:r>
      <w:r w:rsidR="001C13B3" w:rsidRPr="0074637E">
        <w:rPr>
          <w:rFonts w:ascii="Times New Roman" w:hAnsi="Times New Roman" w:cs="Times New Roman"/>
          <w:sz w:val="24"/>
          <w:szCs w:val="24"/>
        </w:rPr>
        <w:t>ed</w:t>
      </w:r>
      <w:r w:rsidRPr="0074637E">
        <w:rPr>
          <w:rFonts w:ascii="Times New Roman" w:hAnsi="Times New Roman" w:cs="Times New Roman"/>
          <w:sz w:val="24"/>
          <w:szCs w:val="24"/>
        </w:rPr>
        <w:t>gem</w:t>
      </w:r>
      <w:r w:rsidR="001C13B3" w:rsidRPr="0074637E">
        <w:rPr>
          <w:rFonts w:ascii="Times New Roman" w:hAnsi="Times New Roman" w:cs="Times New Roman"/>
          <w:sz w:val="24"/>
          <w:szCs w:val="24"/>
        </w:rPr>
        <w:t>e</w:t>
      </w:r>
      <w:r w:rsidRPr="0074637E">
        <w:rPr>
          <w:rFonts w:ascii="Times New Roman" w:hAnsi="Times New Roman" w:cs="Times New Roman"/>
          <w:sz w:val="24"/>
          <w:szCs w:val="24"/>
        </w:rPr>
        <w:t xml:space="preserve">nt </w:t>
      </w:r>
      <w:r w:rsidR="007D2FB3" w:rsidRPr="0074637E">
        <w:rPr>
          <w:rFonts w:ascii="Times New Roman" w:hAnsi="Times New Roman" w:cs="Times New Roman"/>
          <w:sz w:val="24"/>
          <w:szCs w:val="24"/>
        </w:rPr>
        <w:t xml:space="preserve">of receipt </w:t>
      </w:r>
      <w:r w:rsidR="001C13B3" w:rsidRPr="0074637E">
        <w:rPr>
          <w:rFonts w:ascii="Times New Roman" w:hAnsi="Times New Roman" w:cs="Times New Roman"/>
          <w:sz w:val="24"/>
          <w:szCs w:val="24"/>
        </w:rPr>
        <w:t>of not</w:t>
      </w:r>
      <w:r w:rsidR="007D2FB3" w:rsidRPr="0074637E">
        <w:rPr>
          <w:rFonts w:ascii="Times New Roman" w:hAnsi="Times New Roman" w:cs="Times New Roman"/>
          <w:sz w:val="24"/>
          <w:szCs w:val="24"/>
        </w:rPr>
        <w:t>i</w:t>
      </w:r>
      <w:r w:rsidR="001C13B3" w:rsidRPr="0074637E">
        <w:rPr>
          <w:rFonts w:ascii="Times New Roman" w:hAnsi="Times New Roman" w:cs="Times New Roman"/>
          <w:sz w:val="24"/>
          <w:szCs w:val="24"/>
        </w:rPr>
        <w:t>fi</w:t>
      </w:r>
      <w:r w:rsidR="007D2FB3" w:rsidRPr="0074637E">
        <w:rPr>
          <w:rFonts w:ascii="Times New Roman" w:hAnsi="Times New Roman" w:cs="Times New Roman"/>
          <w:sz w:val="24"/>
          <w:szCs w:val="24"/>
        </w:rPr>
        <w:t>cation of the pa</w:t>
      </w:r>
      <w:r w:rsidR="001C13B3" w:rsidRPr="0074637E">
        <w:rPr>
          <w:rFonts w:ascii="Times New Roman" w:hAnsi="Times New Roman" w:cs="Times New Roman"/>
          <w:sz w:val="24"/>
          <w:szCs w:val="24"/>
        </w:rPr>
        <w:t>r</w:t>
      </w:r>
      <w:r w:rsidR="007D2FB3" w:rsidRPr="0074637E">
        <w:rPr>
          <w:rFonts w:ascii="Times New Roman" w:hAnsi="Times New Roman" w:cs="Times New Roman"/>
          <w:sz w:val="24"/>
          <w:szCs w:val="24"/>
        </w:rPr>
        <w:t>ty of import.</w:t>
      </w:r>
    </w:p>
    <w:p w:rsidR="002F7715" w:rsidRPr="0074637E" w:rsidRDefault="00F95E33" w:rsidP="00F95E33">
      <w:pPr>
        <w:pStyle w:val="ListParagraph"/>
        <w:spacing w:before="240" w:line="360" w:lineRule="auto"/>
        <w:jc w:val="both"/>
        <w:rPr>
          <w:rFonts w:ascii="Times New Roman" w:hAnsi="Times New Roman" w:cs="Times New Roman"/>
          <w:sz w:val="24"/>
          <w:szCs w:val="24"/>
        </w:rPr>
      </w:pPr>
      <w:r w:rsidRPr="0074637E">
        <w:rPr>
          <w:rFonts w:ascii="Times New Roman" w:hAnsi="Times New Roman" w:cs="Times New Roman"/>
          <w:b/>
          <w:sz w:val="24"/>
          <w:szCs w:val="24"/>
        </w:rPr>
        <w:t>Article 9</w:t>
      </w:r>
      <w:r w:rsidR="007F2455" w:rsidRPr="0074637E">
        <w:rPr>
          <w:rStyle w:val="FootnoteReference"/>
          <w:rFonts w:ascii="Times New Roman" w:hAnsi="Times New Roman" w:cs="Times New Roman"/>
          <w:sz w:val="24"/>
          <w:szCs w:val="24"/>
        </w:rPr>
        <w:footnoteReference w:id="6"/>
      </w:r>
      <w:r w:rsidRPr="0074637E">
        <w:rPr>
          <w:rFonts w:ascii="Times New Roman" w:hAnsi="Times New Roman" w:cs="Times New Roman"/>
          <w:sz w:val="24"/>
          <w:szCs w:val="24"/>
        </w:rPr>
        <w:t xml:space="preserve"> provides</w:t>
      </w:r>
      <w:r w:rsidR="002F7715" w:rsidRPr="0074637E">
        <w:rPr>
          <w:rFonts w:ascii="Times New Roman" w:hAnsi="Times New Roman" w:cs="Times New Roman"/>
          <w:sz w:val="24"/>
          <w:szCs w:val="24"/>
        </w:rPr>
        <w:t xml:space="preserve"> that the party of import shall acknowledge receipt of  notification, in writing to the </w:t>
      </w:r>
      <w:r w:rsidR="00125511" w:rsidRPr="0074637E">
        <w:rPr>
          <w:rFonts w:ascii="Times New Roman" w:hAnsi="Times New Roman" w:cs="Times New Roman"/>
          <w:sz w:val="24"/>
          <w:szCs w:val="24"/>
        </w:rPr>
        <w:t>notified</w:t>
      </w:r>
      <w:r w:rsidR="002F7715" w:rsidRPr="0074637E">
        <w:rPr>
          <w:rFonts w:ascii="Times New Roman" w:hAnsi="Times New Roman" w:cs="Times New Roman"/>
          <w:sz w:val="24"/>
          <w:szCs w:val="24"/>
        </w:rPr>
        <w:t xml:space="preserve"> within 90 days of its receipt. And a failure of the party of I port to acknowledge receipt of notification shall not imply its </w:t>
      </w:r>
      <w:r w:rsidRPr="0074637E">
        <w:rPr>
          <w:rFonts w:ascii="Times New Roman" w:hAnsi="Times New Roman" w:cs="Times New Roman"/>
          <w:sz w:val="24"/>
          <w:szCs w:val="24"/>
        </w:rPr>
        <w:t>consent to an intentional trans</w:t>
      </w:r>
      <w:r w:rsidR="002F7715" w:rsidRPr="0074637E">
        <w:rPr>
          <w:rFonts w:ascii="Times New Roman" w:hAnsi="Times New Roman" w:cs="Times New Roman"/>
          <w:sz w:val="24"/>
          <w:szCs w:val="24"/>
        </w:rPr>
        <w:t xml:space="preserve">boundary movement. </w:t>
      </w:r>
    </w:p>
    <w:p w:rsidR="007D2FB3" w:rsidRPr="0074637E" w:rsidRDefault="007D2FB3" w:rsidP="00F95E33">
      <w:pPr>
        <w:pStyle w:val="ListParagraph"/>
        <w:numPr>
          <w:ilvl w:val="0"/>
          <w:numId w:val="7"/>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lastRenderedPageBreak/>
        <w:t>Decision procedure</w:t>
      </w:r>
    </w:p>
    <w:p w:rsidR="00332B9F" w:rsidRPr="0074637E" w:rsidRDefault="00332B9F" w:rsidP="00F95E33">
      <w:pPr>
        <w:pStyle w:val="ListParagraph"/>
        <w:spacing w:before="240" w:line="360" w:lineRule="auto"/>
        <w:jc w:val="both"/>
        <w:rPr>
          <w:rFonts w:ascii="Times New Roman" w:hAnsi="Times New Roman" w:cs="Times New Roman"/>
          <w:sz w:val="24"/>
          <w:szCs w:val="24"/>
        </w:rPr>
      </w:pPr>
      <w:r w:rsidRPr="0074637E">
        <w:rPr>
          <w:rFonts w:ascii="Times New Roman" w:hAnsi="Times New Roman" w:cs="Times New Roman"/>
          <w:b/>
          <w:sz w:val="24"/>
          <w:szCs w:val="24"/>
        </w:rPr>
        <w:t>Article 10</w:t>
      </w:r>
      <w:r w:rsidR="00F95E33" w:rsidRPr="0074637E">
        <w:rPr>
          <w:rStyle w:val="FootnoteReference"/>
          <w:rFonts w:ascii="Times New Roman" w:hAnsi="Times New Roman" w:cs="Times New Roman"/>
          <w:sz w:val="24"/>
          <w:szCs w:val="24"/>
        </w:rPr>
        <w:footnoteReference w:id="7"/>
      </w:r>
      <w:r w:rsidRPr="0074637E">
        <w:rPr>
          <w:rFonts w:ascii="Times New Roman" w:hAnsi="Times New Roman" w:cs="Times New Roman"/>
          <w:sz w:val="24"/>
          <w:szCs w:val="24"/>
        </w:rPr>
        <w:t xml:space="preserve"> provides that the decisions taken by the party of import shall be in accordance with </w:t>
      </w:r>
      <w:r w:rsidR="00F95E33" w:rsidRPr="0074637E">
        <w:rPr>
          <w:rFonts w:ascii="Times New Roman" w:hAnsi="Times New Roman" w:cs="Times New Roman"/>
          <w:b/>
          <w:sz w:val="24"/>
          <w:szCs w:val="24"/>
        </w:rPr>
        <w:t>a</w:t>
      </w:r>
      <w:r w:rsidRPr="0074637E">
        <w:rPr>
          <w:rFonts w:ascii="Times New Roman" w:hAnsi="Times New Roman" w:cs="Times New Roman"/>
          <w:b/>
          <w:sz w:val="24"/>
          <w:szCs w:val="24"/>
        </w:rPr>
        <w:t>rticle 15</w:t>
      </w:r>
      <w:r w:rsidR="00F95E33" w:rsidRPr="0074637E">
        <w:rPr>
          <w:rStyle w:val="FootnoteReference"/>
          <w:rFonts w:ascii="Times New Roman" w:hAnsi="Times New Roman" w:cs="Times New Roman"/>
          <w:sz w:val="24"/>
          <w:szCs w:val="24"/>
        </w:rPr>
        <w:footnoteReference w:id="8"/>
      </w:r>
      <w:r w:rsidRPr="0074637E">
        <w:rPr>
          <w:rFonts w:ascii="Times New Roman" w:hAnsi="Times New Roman" w:cs="Times New Roman"/>
          <w:sz w:val="24"/>
          <w:szCs w:val="24"/>
        </w:rPr>
        <w:t xml:space="preserve">. The </w:t>
      </w:r>
      <w:r w:rsidR="00F95E33" w:rsidRPr="0074637E">
        <w:rPr>
          <w:rFonts w:ascii="Times New Roman" w:hAnsi="Times New Roman" w:cs="Times New Roman"/>
          <w:sz w:val="24"/>
          <w:szCs w:val="24"/>
        </w:rPr>
        <w:t>conference of the parties se</w:t>
      </w:r>
      <w:r w:rsidRPr="0074637E">
        <w:rPr>
          <w:rFonts w:ascii="Times New Roman" w:hAnsi="Times New Roman" w:cs="Times New Roman"/>
          <w:sz w:val="24"/>
          <w:szCs w:val="24"/>
        </w:rPr>
        <w:t>rving as the meeting of the parties shall at its first meeting decide upon appropriate procedures and mechanisms to facilitate decision making by parties of I port.</w:t>
      </w:r>
    </w:p>
    <w:p w:rsidR="00F95E33" w:rsidRPr="0074637E" w:rsidRDefault="007D2FB3" w:rsidP="00F95E33">
      <w:pPr>
        <w:pStyle w:val="ListParagraph"/>
        <w:numPr>
          <w:ilvl w:val="0"/>
          <w:numId w:val="7"/>
        </w:num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Review of decisions.</w:t>
      </w:r>
    </w:p>
    <w:p w:rsidR="00A15019" w:rsidRPr="00EE7269" w:rsidRDefault="00F95E33" w:rsidP="00EE7269">
      <w:pPr>
        <w:pStyle w:val="ListParagraph"/>
        <w:spacing w:before="240" w:line="360" w:lineRule="auto"/>
        <w:jc w:val="both"/>
        <w:rPr>
          <w:rFonts w:ascii="Times New Roman" w:hAnsi="Times New Roman" w:cs="Times New Roman"/>
          <w:sz w:val="24"/>
          <w:szCs w:val="24"/>
        </w:rPr>
      </w:pPr>
      <w:r w:rsidRPr="0074637E">
        <w:rPr>
          <w:rFonts w:ascii="Times New Roman" w:hAnsi="Times New Roman" w:cs="Times New Roman"/>
          <w:b/>
          <w:sz w:val="24"/>
          <w:szCs w:val="24"/>
        </w:rPr>
        <w:t xml:space="preserve">Article 12 </w:t>
      </w:r>
      <w:r w:rsidRPr="0074637E">
        <w:rPr>
          <w:rFonts w:ascii="Times New Roman" w:hAnsi="Times New Roman" w:cs="Times New Roman"/>
          <w:sz w:val="24"/>
          <w:szCs w:val="24"/>
        </w:rPr>
        <w:t xml:space="preserve">provides that the party of I port </w:t>
      </w:r>
      <w:r w:rsidR="008B11E1" w:rsidRPr="0074637E">
        <w:rPr>
          <w:rFonts w:ascii="Times New Roman" w:hAnsi="Times New Roman" w:cs="Times New Roman"/>
          <w:sz w:val="24"/>
          <w:szCs w:val="24"/>
        </w:rPr>
        <w:t xml:space="preserve">shall respond in writing to such a request within 90 days set out the reasons for its </w:t>
      </w:r>
      <w:proofErr w:type="gramStart"/>
      <w:r w:rsidR="00EE7269" w:rsidRPr="0074637E">
        <w:rPr>
          <w:rFonts w:ascii="Times New Roman" w:hAnsi="Times New Roman" w:cs="Times New Roman"/>
          <w:sz w:val="24"/>
          <w:szCs w:val="24"/>
        </w:rPr>
        <w:t xml:space="preserve">decision.  </w:t>
      </w:r>
      <w:r w:rsidR="00C32F76" w:rsidRPr="00EE7269">
        <w:rPr>
          <w:rFonts w:ascii="Times New Roman" w:hAnsi="Times New Roman" w:cs="Times New Roman"/>
          <w:sz w:val="24"/>
          <w:szCs w:val="24"/>
        </w:rPr>
        <w:t>.</w:t>
      </w:r>
      <w:proofErr w:type="gramEnd"/>
      <w:r w:rsidR="00C32F76" w:rsidRPr="00EE7269">
        <w:rPr>
          <w:rFonts w:ascii="Times New Roman" w:hAnsi="Times New Roman" w:cs="Times New Roman"/>
          <w:sz w:val="24"/>
          <w:szCs w:val="24"/>
        </w:rPr>
        <w:t xml:space="preserve"> </w:t>
      </w:r>
    </w:p>
    <w:p w:rsidR="00EE7269" w:rsidRDefault="00C32F76" w:rsidP="00C32F76">
      <w:pPr>
        <w:spacing w:before="240" w:line="360" w:lineRule="auto"/>
        <w:jc w:val="both"/>
        <w:rPr>
          <w:rFonts w:ascii="Times New Roman" w:hAnsi="Times New Roman" w:cs="Times New Roman"/>
          <w:sz w:val="24"/>
          <w:szCs w:val="24"/>
          <w:u w:val="single"/>
        </w:rPr>
      </w:pPr>
      <w:r w:rsidRPr="0074637E">
        <w:rPr>
          <w:rFonts w:ascii="Times New Roman" w:hAnsi="Times New Roman" w:cs="Times New Roman"/>
          <w:sz w:val="24"/>
          <w:szCs w:val="24"/>
          <w:u w:val="single"/>
        </w:rPr>
        <w:t>How the protocol works</w:t>
      </w:r>
    </w:p>
    <w:p w:rsidR="00646CA7" w:rsidRPr="00EE7269" w:rsidRDefault="00646CA7" w:rsidP="00EE7269">
      <w:pPr>
        <w:spacing w:before="240" w:line="360" w:lineRule="auto"/>
        <w:ind w:firstLine="720"/>
        <w:jc w:val="both"/>
        <w:rPr>
          <w:rFonts w:ascii="Times New Roman" w:hAnsi="Times New Roman" w:cs="Times New Roman"/>
          <w:sz w:val="24"/>
          <w:szCs w:val="24"/>
          <w:u w:val="single"/>
        </w:rPr>
      </w:pPr>
      <w:r w:rsidRPr="0074637E">
        <w:rPr>
          <w:rFonts w:ascii="Times New Roman" w:hAnsi="Times New Roman" w:cs="Times New Roman"/>
          <w:sz w:val="24"/>
          <w:szCs w:val="24"/>
        </w:rPr>
        <w:t xml:space="preserve">It sets out principles </w:t>
      </w:r>
      <w:r w:rsidR="00531293" w:rsidRPr="0074637E">
        <w:rPr>
          <w:rFonts w:ascii="Times New Roman" w:hAnsi="Times New Roman" w:cs="Times New Roman"/>
          <w:sz w:val="24"/>
          <w:szCs w:val="24"/>
        </w:rPr>
        <w:t xml:space="preserve">on how to conduct risk assessment in </w:t>
      </w:r>
      <w:r w:rsidR="00531293" w:rsidRPr="0074637E">
        <w:rPr>
          <w:rFonts w:ascii="Times New Roman" w:hAnsi="Times New Roman" w:cs="Times New Roman"/>
          <w:b/>
          <w:sz w:val="24"/>
          <w:szCs w:val="24"/>
        </w:rPr>
        <w:t xml:space="preserve">Annex 3. </w:t>
      </w:r>
      <w:r w:rsidR="003B6472" w:rsidRPr="0074637E">
        <w:rPr>
          <w:rFonts w:ascii="Times New Roman" w:hAnsi="Times New Roman" w:cs="Times New Roman"/>
          <w:b/>
          <w:sz w:val="24"/>
          <w:szCs w:val="24"/>
        </w:rPr>
        <w:t>Article 20</w:t>
      </w:r>
      <w:r w:rsidR="003B6472" w:rsidRPr="0074637E">
        <w:rPr>
          <w:rStyle w:val="FootnoteReference"/>
          <w:rFonts w:ascii="Times New Roman" w:hAnsi="Times New Roman" w:cs="Times New Roman"/>
          <w:b/>
          <w:sz w:val="24"/>
          <w:szCs w:val="24"/>
        </w:rPr>
        <w:footnoteReference w:id="9"/>
      </w:r>
      <w:r w:rsidR="00531293" w:rsidRPr="0074637E">
        <w:rPr>
          <w:rFonts w:ascii="Times New Roman" w:hAnsi="Times New Roman" w:cs="Times New Roman"/>
          <w:sz w:val="24"/>
          <w:szCs w:val="24"/>
        </w:rPr>
        <w:t xml:space="preserve"> establishes a </w:t>
      </w:r>
      <w:r w:rsidR="00531293" w:rsidRPr="0074637E">
        <w:rPr>
          <w:rFonts w:ascii="Times New Roman" w:hAnsi="Times New Roman" w:cs="Times New Roman"/>
          <w:b/>
          <w:sz w:val="24"/>
          <w:szCs w:val="24"/>
        </w:rPr>
        <w:t xml:space="preserve">BIOSAFETY CLEARING </w:t>
      </w:r>
      <w:r w:rsidR="00AB201C" w:rsidRPr="0074637E">
        <w:rPr>
          <w:rFonts w:ascii="Times New Roman" w:hAnsi="Times New Roman" w:cs="Times New Roman"/>
          <w:b/>
          <w:sz w:val="24"/>
          <w:szCs w:val="24"/>
        </w:rPr>
        <w:t xml:space="preserve">HOUSE </w:t>
      </w:r>
      <w:r w:rsidR="00AB201C" w:rsidRPr="0074637E">
        <w:rPr>
          <w:rFonts w:ascii="Times New Roman" w:hAnsi="Times New Roman" w:cs="Times New Roman"/>
          <w:sz w:val="24"/>
          <w:szCs w:val="24"/>
        </w:rPr>
        <w:t xml:space="preserve">to facilitate its implementation for parties to exchange of </w:t>
      </w:r>
      <w:r w:rsidR="0074637E" w:rsidRPr="0074637E">
        <w:rPr>
          <w:rFonts w:ascii="Times New Roman" w:hAnsi="Times New Roman" w:cs="Times New Roman"/>
          <w:sz w:val="24"/>
          <w:szCs w:val="24"/>
        </w:rPr>
        <w:t>scientific</w:t>
      </w:r>
      <w:r w:rsidR="00AB201C" w:rsidRPr="0074637E">
        <w:rPr>
          <w:rFonts w:ascii="Times New Roman" w:hAnsi="Times New Roman" w:cs="Times New Roman"/>
          <w:sz w:val="24"/>
          <w:szCs w:val="24"/>
        </w:rPr>
        <w:t xml:space="preserve"> technical </w:t>
      </w:r>
      <w:r w:rsidR="0074637E" w:rsidRPr="0074637E">
        <w:rPr>
          <w:rFonts w:ascii="Times New Roman" w:hAnsi="Times New Roman" w:cs="Times New Roman"/>
          <w:sz w:val="24"/>
          <w:szCs w:val="24"/>
        </w:rPr>
        <w:t>environmental</w:t>
      </w:r>
      <w:r w:rsidR="00AB201C" w:rsidRPr="0074637E">
        <w:rPr>
          <w:rFonts w:ascii="Times New Roman" w:hAnsi="Times New Roman" w:cs="Times New Roman"/>
          <w:sz w:val="24"/>
          <w:szCs w:val="24"/>
        </w:rPr>
        <w:t xml:space="preserve"> </w:t>
      </w:r>
      <w:r w:rsidR="003B6472" w:rsidRPr="0074637E">
        <w:rPr>
          <w:rFonts w:ascii="Times New Roman" w:hAnsi="Times New Roman" w:cs="Times New Roman"/>
          <w:sz w:val="24"/>
          <w:szCs w:val="24"/>
        </w:rPr>
        <w:t>and legal information on LMO</w:t>
      </w:r>
      <w:r w:rsidR="00606D6C" w:rsidRPr="0074637E">
        <w:rPr>
          <w:rFonts w:ascii="Times New Roman" w:hAnsi="Times New Roman" w:cs="Times New Roman"/>
          <w:sz w:val="24"/>
          <w:szCs w:val="24"/>
        </w:rPr>
        <w:t xml:space="preserve">. Article 22 provides that the countries are to cooperate in the development and strengthening of </w:t>
      </w:r>
      <w:r w:rsidR="0074637E" w:rsidRPr="0074637E">
        <w:rPr>
          <w:rFonts w:ascii="Times New Roman" w:hAnsi="Times New Roman" w:cs="Times New Roman"/>
          <w:sz w:val="24"/>
          <w:szCs w:val="24"/>
        </w:rPr>
        <w:t>resources</w:t>
      </w:r>
      <w:r w:rsidR="00606D6C" w:rsidRPr="0074637E">
        <w:rPr>
          <w:rFonts w:ascii="Times New Roman" w:hAnsi="Times New Roman" w:cs="Times New Roman"/>
          <w:sz w:val="24"/>
          <w:szCs w:val="24"/>
        </w:rPr>
        <w:t xml:space="preserve"> and access to and transfer of technology and know-how in accordance with the provisions of the CBD. Article 23</w:t>
      </w:r>
      <w:r w:rsidR="00606D6C" w:rsidRPr="0074637E">
        <w:rPr>
          <w:rStyle w:val="FootnoteReference"/>
          <w:rFonts w:ascii="Times New Roman" w:hAnsi="Times New Roman" w:cs="Times New Roman"/>
          <w:sz w:val="24"/>
          <w:szCs w:val="24"/>
        </w:rPr>
        <w:footnoteReference w:id="10"/>
      </w:r>
      <w:r w:rsidR="00A40229" w:rsidRPr="0074637E">
        <w:rPr>
          <w:rFonts w:ascii="Times New Roman" w:hAnsi="Times New Roman" w:cs="Times New Roman"/>
          <w:sz w:val="24"/>
          <w:szCs w:val="24"/>
        </w:rPr>
        <w:t xml:space="preserve">enjoins parties to promote </w:t>
      </w:r>
      <w:r w:rsidR="0074637E" w:rsidRPr="0074637E">
        <w:rPr>
          <w:rFonts w:ascii="Times New Roman" w:hAnsi="Times New Roman" w:cs="Times New Roman"/>
          <w:sz w:val="24"/>
          <w:szCs w:val="24"/>
        </w:rPr>
        <w:t>public</w:t>
      </w:r>
      <w:r w:rsidR="00A40229" w:rsidRPr="0074637E">
        <w:rPr>
          <w:rFonts w:ascii="Times New Roman" w:hAnsi="Times New Roman" w:cs="Times New Roman"/>
          <w:sz w:val="24"/>
          <w:szCs w:val="24"/>
        </w:rPr>
        <w:t xml:space="preserve"> awareness, education and parti</w:t>
      </w:r>
      <w:r w:rsidR="00125511">
        <w:rPr>
          <w:rFonts w:ascii="Times New Roman" w:hAnsi="Times New Roman" w:cs="Times New Roman"/>
          <w:sz w:val="24"/>
          <w:szCs w:val="24"/>
        </w:rPr>
        <w:t>cipation regarding the safe tra</w:t>
      </w:r>
      <w:r w:rsidR="00A40229" w:rsidRPr="0074637E">
        <w:rPr>
          <w:rFonts w:ascii="Times New Roman" w:hAnsi="Times New Roman" w:cs="Times New Roman"/>
          <w:sz w:val="24"/>
          <w:szCs w:val="24"/>
        </w:rPr>
        <w:t xml:space="preserve">nsfer, handling and use of LMO </w:t>
      </w:r>
      <w:r w:rsidR="00CF0AE9" w:rsidRPr="0074637E">
        <w:rPr>
          <w:rFonts w:ascii="Times New Roman" w:hAnsi="Times New Roman" w:cs="Times New Roman"/>
          <w:sz w:val="24"/>
          <w:szCs w:val="24"/>
        </w:rPr>
        <w:t xml:space="preserve">in relation to conservation and sustainable use of biodiversity. Article 25 provides any movement of LMO in contravention of its domestic measures of the protocol is illegal. Also that in the case of an illegal transboundary movement, the affected party may request the party of origin to dispose, at its own expense, of the LMO in question by </w:t>
      </w:r>
      <w:r w:rsidR="00125511" w:rsidRPr="0074637E">
        <w:rPr>
          <w:rFonts w:ascii="Times New Roman" w:hAnsi="Times New Roman" w:cs="Times New Roman"/>
          <w:sz w:val="24"/>
          <w:szCs w:val="24"/>
        </w:rPr>
        <w:t>repatriation</w:t>
      </w:r>
      <w:r w:rsidR="00CF0AE9" w:rsidRPr="0074637E">
        <w:rPr>
          <w:rFonts w:ascii="Times New Roman" w:hAnsi="Times New Roman" w:cs="Times New Roman"/>
          <w:sz w:val="24"/>
          <w:szCs w:val="24"/>
        </w:rPr>
        <w:t xml:space="preserve"> or destruction as appropriate. </w:t>
      </w:r>
    </w:p>
    <w:p w:rsidR="00CF0AE9" w:rsidRPr="00EE7269" w:rsidRDefault="00CF0AE9" w:rsidP="00C32F76">
      <w:pPr>
        <w:spacing w:before="240" w:line="360" w:lineRule="auto"/>
        <w:jc w:val="both"/>
        <w:rPr>
          <w:rFonts w:ascii="Times New Roman" w:hAnsi="Times New Roman" w:cs="Times New Roman"/>
          <w:b/>
          <w:sz w:val="24"/>
          <w:szCs w:val="24"/>
          <w:u w:val="single"/>
        </w:rPr>
      </w:pPr>
      <w:r w:rsidRPr="00EE7269">
        <w:rPr>
          <w:rFonts w:ascii="Times New Roman" w:hAnsi="Times New Roman" w:cs="Times New Roman"/>
          <w:b/>
          <w:sz w:val="24"/>
          <w:szCs w:val="24"/>
          <w:u w:val="single"/>
        </w:rPr>
        <w:t xml:space="preserve">APPLICATION </w:t>
      </w:r>
    </w:p>
    <w:p w:rsidR="00CF0AE9" w:rsidRPr="0074637E" w:rsidRDefault="00CF0AE9" w:rsidP="00C32F76">
      <w:p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In applying the giv</w:t>
      </w:r>
      <w:r w:rsidR="00EE7269">
        <w:rPr>
          <w:rFonts w:ascii="Times New Roman" w:hAnsi="Times New Roman" w:cs="Times New Roman"/>
          <w:sz w:val="24"/>
          <w:szCs w:val="24"/>
        </w:rPr>
        <w:t>es rules of law to the issues li</w:t>
      </w:r>
      <w:r w:rsidRPr="0074637E">
        <w:rPr>
          <w:rFonts w:ascii="Times New Roman" w:hAnsi="Times New Roman" w:cs="Times New Roman"/>
          <w:sz w:val="24"/>
          <w:szCs w:val="24"/>
        </w:rPr>
        <w:t xml:space="preserve">sted </w:t>
      </w:r>
      <w:r w:rsidR="00125511" w:rsidRPr="0074637E">
        <w:rPr>
          <w:rFonts w:ascii="Times New Roman" w:hAnsi="Times New Roman" w:cs="Times New Roman"/>
          <w:sz w:val="24"/>
          <w:szCs w:val="24"/>
        </w:rPr>
        <w:t>above</w:t>
      </w:r>
      <w:r w:rsidR="00CB74BD" w:rsidRPr="0074637E">
        <w:rPr>
          <w:rFonts w:ascii="Times New Roman" w:hAnsi="Times New Roman" w:cs="Times New Roman"/>
          <w:sz w:val="24"/>
          <w:szCs w:val="24"/>
        </w:rPr>
        <w:t>;</w:t>
      </w:r>
    </w:p>
    <w:p w:rsidR="00CB74BD" w:rsidRPr="0074637E" w:rsidRDefault="00CB74BD" w:rsidP="00C32F76">
      <w:p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On issue one, from the scenario above, </w:t>
      </w:r>
      <w:r w:rsidR="00125511" w:rsidRPr="0074637E">
        <w:rPr>
          <w:rFonts w:ascii="Times New Roman" w:hAnsi="Times New Roman" w:cs="Times New Roman"/>
          <w:sz w:val="24"/>
          <w:szCs w:val="24"/>
        </w:rPr>
        <w:t>nowhere</w:t>
      </w:r>
      <w:r w:rsidRPr="0074637E">
        <w:rPr>
          <w:rFonts w:ascii="Times New Roman" w:hAnsi="Times New Roman" w:cs="Times New Roman"/>
          <w:sz w:val="24"/>
          <w:szCs w:val="24"/>
        </w:rPr>
        <w:t xml:space="preserve"> was it mentioned that an EIA was conducted. Therefore, the council failed to carry out an EIA </w:t>
      </w:r>
      <w:r w:rsidR="00125511" w:rsidRPr="0074637E">
        <w:rPr>
          <w:rFonts w:ascii="Times New Roman" w:hAnsi="Times New Roman" w:cs="Times New Roman"/>
          <w:sz w:val="24"/>
          <w:szCs w:val="24"/>
        </w:rPr>
        <w:t>instead</w:t>
      </w:r>
      <w:r w:rsidR="00A474FF" w:rsidRPr="0074637E">
        <w:rPr>
          <w:rFonts w:ascii="Times New Roman" w:hAnsi="Times New Roman" w:cs="Times New Roman"/>
          <w:sz w:val="24"/>
          <w:szCs w:val="24"/>
        </w:rPr>
        <w:t xml:space="preserve"> they were </w:t>
      </w:r>
      <w:r w:rsidR="00125511" w:rsidRPr="0074637E">
        <w:rPr>
          <w:rFonts w:ascii="Times New Roman" w:hAnsi="Times New Roman" w:cs="Times New Roman"/>
          <w:sz w:val="24"/>
          <w:szCs w:val="24"/>
        </w:rPr>
        <w:t>carried</w:t>
      </w:r>
      <w:r w:rsidR="00A474FF" w:rsidRPr="0074637E">
        <w:rPr>
          <w:rFonts w:ascii="Times New Roman" w:hAnsi="Times New Roman" w:cs="Times New Roman"/>
          <w:sz w:val="24"/>
          <w:szCs w:val="24"/>
        </w:rPr>
        <w:t xml:space="preserve"> away with excitement of the benefits of the geothermal project. The </w:t>
      </w:r>
      <w:r w:rsidR="00125511">
        <w:rPr>
          <w:rFonts w:ascii="Times New Roman" w:hAnsi="Times New Roman" w:cs="Times New Roman"/>
          <w:sz w:val="24"/>
          <w:szCs w:val="24"/>
        </w:rPr>
        <w:t>import</w:t>
      </w:r>
      <w:r w:rsidR="00A474FF" w:rsidRPr="0074637E">
        <w:rPr>
          <w:rFonts w:ascii="Times New Roman" w:hAnsi="Times New Roman" w:cs="Times New Roman"/>
          <w:sz w:val="24"/>
          <w:szCs w:val="24"/>
        </w:rPr>
        <w:t xml:space="preserve">ance of an EIA can not be </w:t>
      </w:r>
      <w:r w:rsidR="00125511" w:rsidRPr="0074637E">
        <w:rPr>
          <w:rFonts w:ascii="Times New Roman" w:hAnsi="Times New Roman" w:cs="Times New Roman"/>
          <w:sz w:val="24"/>
          <w:szCs w:val="24"/>
        </w:rPr>
        <w:t>overemphasized</w:t>
      </w:r>
      <w:r w:rsidR="00A474FF" w:rsidRPr="0074637E">
        <w:rPr>
          <w:rFonts w:ascii="Times New Roman" w:hAnsi="Times New Roman" w:cs="Times New Roman"/>
          <w:sz w:val="24"/>
          <w:szCs w:val="24"/>
        </w:rPr>
        <w:t xml:space="preserve">. If </w:t>
      </w:r>
      <w:r w:rsidR="00A474FF" w:rsidRPr="0074637E">
        <w:rPr>
          <w:rFonts w:ascii="Times New Roman" w:hAnsi="Times New Roman" w:cs="Times New Roman"/>
          <w:sz w:val="24"/>
          <w:szCs w:val="24"/>
        </w:rPr>
        <w:lastRenderedPageBreak/>
        <w:t xml:space="preserve">an EIA was carried out, the negative impacts of the project </w:t>
      </w:r>
      <w:r w:rsidR="00125511" w:rsidRPr="0074637E">
        <w:rPr>
          <w:rFonts w:ascii="Times New Roman" w:hAnsi="Times New Roman" w:cs="Times New Roman"/>
          <w:sz w:val="24"/>
          <w:szCs w:val="24"/>
        </w:rPr>
        <w:t>would</w:t>
      </w:r>
      <w:r w:rsidR="00A474FF" w:rsidRPr="0074637E">
        <w:rPr>
          <w:rFonts w:ascii="Times New Roman" w:hAnsi="Times New Roman" w:cs="Times New Roman"/>
          <w:sz w:val="24"/>
          <w:szCs w:val="24"/>
        </w:rPr>
        <w:t xml:space="preserve"> have been foreseen and handled or prevented. </w:t>
      </w:r>
    </w:p>
    <w:p w:rsidR="00A474FF" w:rsidRPr="0074637E" w:rsidRDefault="00A474FF" w:rsidP="00C32F76">
      <w:p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On issue two, the Chadian authorities are </w:t>
      </w:r>
      <w:r w:rsidR="00125511" w:rsidRPr="0074637E">
        <w:rPr>
          <w:rFonts w:ascii="Times New Roman" w:hAnsi="Times New Roman" w:cs="Times New Roman"/>
          <w:sz w:val="24"/>
          <w:szCs w:val="24"/>
        </w:rPr>
        <w:t>liable</w:t>
      </w:r>
      <w:r w:rsidRPr="0074637E">
        <w:rPr>
          <w:rFonts w:ascii="Times New Roman" w:hAnsi="Times New Roman" w:cs="Times New Roman"/>
          <w:sz w:val="24"/>
          <w:szCs w:val="24"/>
        </w:rPr>
        <w:t xml:space="preserve"> for the damage done to the fishing </w:t>
      </w:r>
      <w:r w:rsidR="00125511" w:rsidRPr="0074637E">
        <w:rPr>
          <w:rFonts w:ascii="Times New Roman" w:hAnsi="Times New Roman" w:cs="Times New Roman"/>
          <w:sz w:val="24"/>
          <w:szCs w:val="24"/>
        </w:rPr>
        <w:t>and</w:t>
      </w:r>
      <w:r w:rsidRPr="0074637E">
        <w:rPr>
          <w:rFonts w:ascii="Times New Roman" w:hAnsi="Times New Roman" w:cs="Times New Roman"/>
          <w:sz w:val="24"/>
          <w:szCs w:val="24"/>
        </w:rPr>
        <w:t xml:space="preserve"> </w:t>
      </w:r>
      <w:r w:rsidR="00125511" w:rsidRPr="0074637E">
        <w:rPr>
          <w:rFonts w:ascii="Times New Roman" w:hAnsi="Times New Roman" w:cs="Times New Roman"/>
          <w:sz w:val="24"/>
          <w:szCs w:val="24"/>
        </w:rPr>
        <w:t>farming</w:t>
      </w:r>
      <w:r w:rsidRPr="0074637E">
        <w:rPr>
          <w:rFonts w:ascii="Times New Roman" w:hAnsi="Times New Roman" w:cs="Times New Roman"/>
          <w:sz w:val="24"/>
          <w:szCs w:val="24"/>
        </w:rPr>
        <w:t xml:space="preserve"> activities due to the geothermal project </w:t>
      </w:r>
      <w:r w:rsidR="00125511" w:rsidRPr="0074637E">
        <w:rPr>
          <w:rFonts w:ascii="Times New Roman" w:hAnsi="Times New Roman" w:cs="Times New Roman"/>
          <w:sz w:val="24"/>
          <w:szCs w:val="24"/>
        </w:rPr>
        <w:t>after all</w:t>
      </w:r>
      <w:r w:rsidRPr="0074637E">
        <w:rPr>
          <w:rFonts w:ascii="Times New Roman" w:hAnsi="Times New Roman" w:cs="Times New Roman"/>
          <w:sz w:val="24"/>
          <w:szCs w:val="24"/>
        </w:rPr>
        <w:t xml:space="preserve"> they are the progenitors of the project.</w:t>
      </w:r>
    </w:p>
    <w:p w:rsidR="00A474FF" w:rsidRPr="0074637E" w:rsidRDefault="00A474FF" w:rsidP="00C32F76">
      <w:p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On issue three, </w:t>
      </w:r>
      <w:r w:rsidR="00AC5A05" w:rsidRPr="0074637E">
        <w:rPr>
          <w:rFonts w:ascii="Times New Roman" w:hAnsi="Times New Roman" w:cs="Times New Roman"/>
          <w:sz w:val="24"/>
          <w:szCs w:val="24"/>
        </w:rPr>
        <w:t xml:space="preserve">LMO </w:t>
      </w:r>
      <w:r w:rsidR="00EE7269">
        <w:rPr>
          <w:rFonts w:ascii="Times New Roman" w:hAnsi="Times New Roman" w:cs="Times New Roman"/>
          <w:sz w:val="24"/>
          <w:szCs w:val="24"/>
        </w:rPr>
        <w:t>as de</w:t>
      </w:r>
      <w:r w:rsidR="00EE7269" w:rsidRPr="0074637E">
        <w:rPr>
          <w:rFonts w:ascii="Times New Roman" w:hAnsi="Times New Roman" w:cs="Times New Roman"/>
          <w:sz w:val="24"/>
          <w:szCs w:val="24"/>
        </w:rPr>
        <w:t>f</w:t>
      </w:r>
      <w:r w:rsidR="00EE7269">
        <w:rPr>
          <w:rFonts w:ascii="Times New Roman" w:hAnsi="Times New Roman" w:cs="Times New Roman"/>
          <w:sz w:val="24"/>
          <w:szCs w:val="24"/>
        </w:rPr>
        <w:t>i</w:t>
      </w:r>
      <w:r w:rsidR="00EE7269" w:rsidRPr="0074637E">
        <w:rPr>
          <w:rFonts w:ascii="Times New Roman" w:hAnsi="Times New Roman" w:cs="Times New Roman"/>
          <w:sz w:val="24"/>
          <w:szCs w:val="24"/>
        </w:rPr>
        <w:t xml:space="preserve">ned </w:t>
      </w:r>
      <w:r w:rsidR="00AC5A05" w:rsidRPr="0074637E">
        <w:rPr>
          <w:rFonts w:ascii="Times New Roman" w:hAnsi="Times New Roman" w:cs="Times New Roman"/>
          <w:sz w:val="24"/>
          <w:szCs w:val="24"/>
        </w:rPr>
        <w:t xml:space="preserve">by article 3 of the Cartagena protocol </w:t>
      </w:r>
      <w:r w:rsidR="00AC5A05" w:rsidRPr="0074637E">
        <w:rPr>
          <w:rFonts w:ascii="Times New Roman" w:hAnsi="Times New Roman" w:cs="Times New Roman"/>
          <w:sz w:val="24"/>
          <w:szCs w:val="24"/>
        </w:rPr>
        <w:t>as any living organisms that poses a novel combination of genetic material obtained through use of modern technology.</w:t>
      </w:r>
      <w:r w:rsidR="00AC5A05" w:rsidRPr="0074637E">
        <w:rPr>
          <w:rFonts w:ascii="Times New Roman" w:hAnsi="Times New Roman" w:cs="Times New Roman"/>
          <w:sz w:val="24"/>
          <w:szCs w:val="24"/>
        </w:rPr>
        <w:t xml:space="preserve"> And yes </w:t>
      </w:r>
      <w:r w:rsidR="001730CE" w:rsidRPr="0074637E">
        <w:rPr>
          <w:rFonts w:ascii="Times New Roman" w:hAnsi="Times New Roman" w:cs="Times New Roman"/>
          <w:sz w:val="24"/>
          <w:szCs w:val="24"/>
        </w:rPr>
        <w:t xml:space="preserve">there was a transboundary movement of LMO as was stated in the scenario were the Chadian </w:t>
      </w:r>
      <w:r w:rsidR="00AC5A05" w:rsidRPr="0074637E">
        <w:rPr>
          <w:rFonts w:ascii="Times New Roman" w:hAnsi="Times New Roman" w:cs="Times New Roman"/>
          <w:sz w:val="24"/>
          <w:szCs w:val="24"/>
        </w:rPr>
        <w:t>authorities in</w:t>
      </w:r>
      <w:r w:rsidR="001730CE" w:rsidRPr="0074637E">
        <w:rPr>
          <w:rFonts w:ascii="Times New Roman" w:hAnsi="Times New Roman" w:cs="Times New Roman"/>
          <w:sz w:val="24"/>
          <w:szCs w:val="24"/>
        </w:rPr>
        <w:t xml:space="preserve"> a</w:t>
      </w:r>
      <w:r w:rsidR="00AC5A05" w:rsidRPr="0074637E">
        <w:rPr>
          <w:rFonts w:ascii="Times New Roman" w:hAnsi="Times New Roman" w:cs="Times New Roman"/>
          <w:sz w:val="24"/>
          <w:szCs w:val="24"/>
        </w:rPr>
        <w:t xml:space="preserve"> </w:t>
      </w:r>
      <w:r w:rsidR="001730CE" w:rsidRPr="0074637E">
        <w:rPr>
          <w:rFonts w:ascii="Times New Roman" w:hAnsi="Times New Roman" w:cs="Times New Roman"/>
          <w:sz w:val="24"/>
          <w:szCs w:val="24"/>
        </w:rPr>
        <w:t xml:space="preserve">bid to </w:t>
      </w:r>
      <w:r w:rsidR="00125511" w:rsidRPr="0074637E">
        <w:rPr>
          <w:rFonts w:ascii="Times New Roman" w:hAnsi="Times New Roman" w:cs="Times New Roman"/>
          <w:sz w:val="24"/>
          <w:szCs w:val="24"/>
        </w:rPr>
        <w:t>ameliorate</w:t>
      </w:r>
      <w:r w:rsidR="001730CE" w:rsidRPr="0074637E">
        <w:rPr>
          <w:rFonts w:ascii="Times New Roman" w:hAnsi="Times New Roman" w:cs="Times New Roman"/>
          <w:sz w:val="24"/>
          <w:szCs w:val="24"/>
        </w:rPr>
        <w:t xml:space="preserve"> the present condition sent 400 tons of grains MXZ 19 which were modi</w:t>
      </w:r>
      <w:r w:rsidR="008B7CCB" w:rsidRPr="0074637E">
        <w:rPr>
          <w:rFonts w:ascii="Times New Roman" w:hAnsi="Times New Roman" w:cs="Times New Roman"/>
          <w:sz w:val="24"/>
          <w:szCs w:val="24"/>
        </w:rPr>
        <w:t xml:space="preserve">fied. </w:t>
      </w:r>
    </w:p>
    <w:p w:rsidR="008B7CCB" w:rsidRPr="0074637E" w:rsidRDefault="00EE7269" w:rsidP="00C32F76">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On issue</w:t>
      </w:r>
      <w:r w:rsidR="00AC5A05" w:rsidRPr="0074637E">
        <w:rPr>
          <w:rFonts w:ascii="Times New Roman" w:hAnsi="Times New Roman" w:cs="Times New Roman"/>
          <w:sz w:val="24"/>
          <w:szCs w:val="24"/>
        </w:rPr>
        <w:t xml:space="preserve"> four, </w:t>
      </w:r>
      <w:r w:rsidR="00FA3601" w:rsidRPr="0074637E">
        <w:rPr>
          <w:rFonts w:ascii="Times New Roman" w:hAnsi="Times New Roman" w:cs="Times New Roman"/>
          <w:sz w:val="24"/>
          <w:szCs w:val="24"/>
        </w:rPr>
        <w:t xml:space="preserve">the LMO </w:t>
      </w:r>
      <w:r>
        <w:rPr>
          <w:rFonts w:ascii="Times New Roman" w:hAnsi="Times New Roman" w:cs="Times New Roman"/>
          <w:sz w:val="24"/>
          <w:szCs w:val="24"/>
        </w:rPr>
        <w:t>caused adver</w:t>
      </w:r>
      <w:r w:rsidRPr="0074637E">
        <w:rPr>
          <w:rFonts w:ascii="Times New Roman" w:hAnsi="Times New Roman" w:cs="Times New Roman"/>
          <w:sz w:val="24"/>
          <w:szCs w:val="24"/>
        </w:rPr>
        <w:t xml:space="preserve">se </w:t>
      </w:r>
      <w:r w:rsidR="00FA3601" w:rsidRPr="0074637E">
        <w:rPr>
          <w:rFonts w:ascii="Times New Roman" w:hAnsi="Times New Roman" w:cs="Times New Roman"/>
          <w:sz w:val="24"/>
          <w:szCs w:val="24"/>
        </w:rPr>
        <w:t>effects on biodiversity. The MXZ 19 grains made the soil virulent and therefore other natural grains could not survive and also drove away beneficial insects.</w:t>
      </w:r>
    </w:p>
    <w:p w:rsidR="00FA3601" w:rsidRPr="0074637E" w:rsidRDefault="00FA3601" w:rsidP="00C32F76">
      <w:p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On issue five, there was no AIA between the two </w:t>
      </w:r>
      <w:r w:rsidR="00125511" w:rsidRPr="0074637E">
        <w:rPr>
          <w:rFonts w:ascii="Times New Roman" w:hAnsi="Times New Roman" w:cs="Times New Roman"/>
          <w:sz w:val="24"/>
          <w:szCs w:val="24"/>
        </w:rPr>
        <w:t>countries</w:t>
      </w:r>
      <w:r w:rsidRPr="0074637E">
        <w:rPr>
          <w:rFonts w:ascii="Times New Roman" w:hAnsi="Times New Roman" w:cs="Times New Roman"/>
          <w:sz w:val="24"/>
          <w:szCs w:val="24"/>
        </w:rPr>
        <w:t xml:space="preserve">. </w:t>
      </w:r>
      <w:r w:rsidR="00AA5670" w:rsidRPr="0074637E">
        <w:rPr>
          <w:rFonts w:ascii="Times New Roman" w:hAnsi="Times New Roman" w:cs="Times New Roman"/>
          <w:sz w:val="24"/>
          <w:szCs w:val="24"/>
        </w:rPr>
        <w:t xml:space="preserve">The </w:t>
      </w:r>
      <w:r w:rsidR="00125511" w:rsidRPr="0074637E">
        <w:rPr>
          <w:rFonts w:ascii="Times New Roman" w:hAnsi="Times New Roman" w:cs="Times New Roman"/>
          <w:sz w:val="24"/>
          <w:szCs w:val="24"/>
        </w:rPr>
        <w:t>Chadian</w:t>
      </w:r>
      <w:r w:rsidR="00AA5670" w:rsidRPr="0074637E">
        <w:rPr>
          <w:rFonts w:ascii="Times New Roman" w:hAnsi="Times New Roman" w:cs="Times New Roman"/>
          <w:sz w:val="24"/>
          <w:szCs w:val="24"/>
        </w:rPr>
        <w:t xml:space="preserve"> republic just sent these MXZ 19 under the </w:t>
      </w:r>
      <w:r w:rsidR="00125511" w:rsidRPr="0074637E">
        <w:rPr>
          <w:rFonts w:ascii="Times New Roman" w:hAnsi="Times New Roman" w:cs="Times New Roman"/>
          <w:sz w:val="24"/>
          <w:szCs w:val="24"/>
        </w:rPr>
        <w:t>presence</w:t>
      </w:r>
      <w:r w:rsidR="00AA5670" w:rsidRPr="0074637E">
        <w:rPr>
          <w:rFonts w:ascii="Times New Roman" w:hAnsi="Times New Roman" w:cs="Times New Roman"/>
          <w:sz w:val="24"/>
          <w:szCs w:val="24"/>
        </w:rPr>
        <w:t xml:space="preserve"> of trying to undo the damage they had done on the Nigerian community. </w:t>
      </w:r>
    </w:p>
    <w:p w:rsidR="00AA5670" w:rsidRPr="0074637E" w:rsidRDefault="00AA5670" w:rsidP="00C32F76">
      <w:pPr>
        <w:spacing w:before="240" w:line="360" w:lineRule="auto"/>
        <w:jc w:val="both"/>
        <w:rPr>
          <w:rFonts w:ascii="Times New Roman" w:hAnsi="Times New Roman" w:cs="Times New Roman"/>
          <w:sz w:val="24"/>
          <w:szCs w:val="24"/>
        </w:rPr>
      </w:pPr>
      <w:r w:rsidRPr="0074637E">
        <w:rPr>
          <w:rFonts w:ascii="Times New Roman" w:hAnsi="Times New Roman" w:cs="Times New Roman"/>
          <w:sz w:val="24"/>
          <w:szCs w:val="24"/>
        </w:rPr>
        <w:t xml:space="preserve">On issue six, the Chadian authorities are liable for the </w:t>
      </w:r>
      <w:r w:rsidR="00125511">
        <w:rPr>
          <w:rFonts w:ascii="Times New Roman" w:hAnsi="Times New Roman" w:cs="Times New Roman"/>
          <w:sz w:val="24"/>
          <w:szCs w:val="24"/>
        </w:rPr>
        <w:t>illega</w:t>
      </w:r>
      <w:r w:rsidR="00125511" w:rsidRPr="0074637E">
        <w:rPr>
          <w:rFonts w:ascii="Times New Roman" w:hAnsi="Times New Roman" w:cs="Times New Roman"/>
          <w:sz w:val="24"/>
          <w:szCs w:val="24"/>
        </w:rPr>
        <w:t>l</w:t>
      </w:r>
      <w:r w:rsidRPr="0074637E">
        <w:rPr>
          <w:rFonts w:ascii="Times New Roman" w:hAnsi="Times New Roman" w:cs="Times New Roman"/>
          <w:sz w:val="24"/>
          <w:szCs w:val="24"/>
        </w:rPr>
        <w:t xml:space="preserve"> transfer of LMO and </w:t>
      </w:r>
      <w:r w:rsidR="00125511" w:rsidRPr="0074637E">
        <w:rPr>
          <w:rFonts w:ascii="Times New Roman" w:hAnsi="Times New Roman" w:cs="Times New Roman"/>
          <w:sz w:val="24"/>
          <w:szCs w:val="24"/>
        </w:rPr>
        <w:t>the</w:t>
      </w:r>
      <w:r w:rsidRPr="0074637E">
        <w:rPr>
          <w:rFonts w:ascii="Times New Roman" w:hAnsi="Times New Roman" w:cs="Times New Roman"/>
          <w:sz w:val="24"/>
          <w:szCs w:val="24"/>
        </w:rPr>
        <w:t xml:space="preserve"> </w:t>
      </w:r>
      <w:r w:rsidR="00125511" w:rsidRPr="0074637E">
        <w:rPr>
          <w:rFonts w:ascii="Times New Roman" w:hAnsi="Times New Roman" w:cs="Times New Roman"/>
          <w:sz w:val="24"/>
          <w:szCs w:val="24"/>
        </w:rPr>
        <w:t>damage</w:t>
      </w:r>
      <w:r w:rsidRPr="0074637E">
        <w:rPr>
          <w:rFonts w:ascii="Times New Roman" w:hAnsi="Times New Roman" w:cs="Times New Roman"/>
          <w:sz w:val="24"/>
          <w:szCs w:val="24"/>
        </w:rPr>
        <w:t xml:space="preserve"> done to the fertile soil of the people </w:t>
      </w:r>
      <w:r w:rsidR="0074637E" w:rsidRPr="0074637E">
        <w:rPr>
          <w:rFonts w:ascii="Times New Roman" w:hAnsi="Times New Roman" w:cs="Times New Roman"/>
          <w:sz w:val="24"/>
          <w:szCs w:val="24"/>
        </w:rPr>
        <w:t xml:space="preserve">of Doro Gowon </w:t>
      </w:r>
      <w:r w:rsidR="00125511" w:rsidRPr="0074637E">
        <w:rPr>
          <w:rFonts w:ascii="Times New Roman" w:hAnsi="Times New Roman" w:cs="Times New Roman"/>
          <w:sz w:val="24"/>
          <w:szCs w:val="24"/>
        </w:rPr>
        <w:t>Community</w:t>
      </w:r>
      <w:r w:rsidR="0074637E" w:rsidRPr="0074637E">
        <w:rPr>
          <w:rFonts w:ascii="Times New Roman" w:hAnsi="Times New Roman" w:cs="Times New Roman"/>
          <w:sz w:val="24"/>
          <w:szCs w:val="24"/>
        </w:rPr>
        <w:t xml:space="preserve"> as provided for in article 25 of the </w:t>
      </w:r>
      <w:r w:rsidR="00125511">
        <w:rPr>
          <w:rFonts w:ascii="Times New Roman" w:hAnsi="Times New Roman" w:cs="Times New Roman"/>
          <w:sz w:val="24"/>
          <w:szCs w:val="24"/>
        </w:rPr>
        <w:t xml:space="preserve">cartage </w:t>
      </w:r>
      <w:r w:rsidR="0074637E" w:rsidRPr="0074637E">
        <w:rPr>
          <w:rFonts w:ascii="Times New Roman" w:hAnsi="Times New Roman" w:cs="Times New Roman"/>
          <w:sz w:val="24"/>
          <w:szCs w:val="24"/>
        </w:rPr>
        <w:t>protoc</w:t>
      </w:r>
      <w:r w:rsidR="00125511">
        <w:rPr>
          <w:rFonts w:ascii="Times New Roman" w:hAnsi="Times New Roman" w:cs="Times New Roman"/>
          <w:sz w:val="24"/>
          <w:szCs w:val="24"/>
        </w:rPr>
        <w:t>o</w:t>
      </w:r>
      <w:r w:rsidR="0074637E" w:rsidRPr="0074637E">
        <w:rPr>
          <w:rFonts w:ascii="Times New Roman" w:hAnsi="Times New Roman" w:cs="Times New Roman"/>
          <w:sz w:val="24"/>
          <w:szCs w:val="24"/>
        </w:rPr>
        <w:t xml:space="preserve">l. </w:t>
      </w:r>
      <w:r w:rsidRPr="0074637E">
        <w:rPr>
          <w:rFonts w:ascii="Times New Roman" w:hAnsi="Times New Roman" w:cs="Times New Roman"/>
          <w:sz w:val="24"/>
          <w:szCs w:val="24"/>
        </w:rPr>
        <w:t xml:space="preserve"> </w:t>
      </w:r>
    </w:p>
    <w:p w:rsidR="0074637E" w:rsidRPr="00EE7269" w:rsidRDefault="0074637E" w:rsidP="00C32F76">
      <w:pPr>
        <w:spacing w:before="240" w:line="360" w:lineRule="auto"/>
        <w:jc w:val="both"/>
        <w:rPr>
          <w:rFonts w:ascii="Times New Roman" w:hAnsi="Times New Roman" w:cs="Times New Roman"/>
          <w:b/>
          <w:sz w:val="24"/>
          <w:szCs w:val="24"/>
          <w:u w:val="single"/>
        </w:rPr>
      </w:pPr>
      <w:r w:rsidRPr="00EE7269">
        <w:rPr>
          <w:rFonts w:ascii="Times New Roman" w:hAnsi="Times New Roman" w:cs="Times New Roman"/>
          <w:b/>
          <w:sz w:val="24"/>
          <w:szCs w:val="24"/>
          <w:u w:val="single"/>
        </w:rPr>
        <w:t>CONCLUSION.</w:t>
      </w:r>
    </w:p>
    <w:p w:rsidR="004729D9" w:rsidRPr="0074637E" w:rsidRDefault="00125511" w:rsidP="00EE726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writer would advise the people of Doro Gowon community that the Chadian authorities would be liable due to failure of following </w:t>
      </w:r>
      <w:r w:rsidR="00EE7269">
        <w:rPr>
          <w:rFonts w:ascii="Times New Roman" w:hAnsi="Times New Roman" w:cs="Times New Roman"/>
          <w:sz w:val="24"/>
          <w:szCs w:val="24"/>
        </w:rPr>
        <w:t>the laid down procedures in Article 7 of th</w:t>
      </w:r>
      <w:r>
        <w:rPr>
          <w:rFonts w:ascii="Times New Roman" w:hAnsi="Times New Roman" w:cs="Times New Roman"/>
          <w:sz w:val="24"/>
          <w:szCs w:val="24"/>
        </w:rPr>
        <w:t>e Cartagena protocol</w:t>
      </w:r>
      <w:r w:rsidRPr="00EE7269">
        <w:rPr>
          <w:rFonts w:ascii="Times New Roman" w:hAnsi="Times New Roman" w:cs="Times New Roman"/>
          <w:sz w:val="24"/>
          <w:szCs w:val="24"/>
        </w:rPr>
        <w:t>.</w:t>
      </w:r>
      <w:r w:rsidR="00EE7269" w:rsidRPr="00EE7269">
        <w:rPr>
          <w:rFonts w:ascii="Times New Roman" w:hAnsi="Times New Roman" w:cs="Times New Roman"/>
          <w:sz w:val="24"/>
          <w:szCs w:val="24"/>
        </w:rPr>
        <w:t xml:space="preserve"> </w:t>
      </w:r>
      <w:r w:rsidR="00EE7269" w:rsidRPr="00EE7269">
        <w:rPr>
          <w:rFonts w:ascii="Times New Roman" w:hAnsi="Times New Roman" w:cs="Times New Roman"/>
          <w:sz w:val="24"/>
          <w:szCs w:val="24"/>
        </w:rPr>
        <w:t>The</w:t>
      </w:r>
      <w:r w:rsidR="00EE7269" w:rsidRPr="0074637E">
        <w:rPr>
          <w:rFonts w:ascii="Times New Roman" w:hAnsi="Times New Roman" w:cs="Times New Roman"/>
          <w:b/>
          <w:sz w:val="24"/>
          <w:szCs w:val="24"/>
        </w:rPr>
        <w:t xml:space="preserve"> </w:t>
      </w:r>
      <w:r w:rsidR="00EE7269" w:rsidRPr="0074637E">
        <w:rPr>
          <w:rFonts w:ascii="Times New Roman" w:hAnsi="Times New Roman" w:cs="Times New Roman"/>
          <w:sz w:val="24"/>
          <w:szCs w:val="24"/>
        </w:rPr>
        <w:t>purpose of the AIA is to ensure that importing countries have both the opportunity and capacity to assess the risk that may be associated with an LMO in other to make an informed decision</w:t>
      </w:r>
      <w:r>
        <w:rPr>
          <w:rFonts w:ascii="Times New Roman" w:hAnsi="Times New Roman" w:cs="Times New Roman"/>
          <w:sz w:val="24"/>
          <w:szCs w:val="24"/>
        </w:rPr>
        <w:t xml:space="preserve"> The minister of environment can order the </w:t>
      </w:r>
      <w:r w:rsidR="00EE7269">
        <w:rPr>
          <w:rFonts w:ascii="Times New Roman" w:hAnsi="Times New Roman" w:cs="Times New Roman"/>
          <w:sz w:val="24"/>
          <w:szCs w:val="24"/>
        </w:rPr>
        <w:t>Chadian</w:t>
      </w:r>
      <w:r>
        <w:rPr>
          <w:rFonts w:ascii="Times New Roman" w:hAnsi="Times New Roman" w:cs="Times New Roman"/>
          <w:sz w:val="24"/>
          <w:szCs w:val="24"/>
        </w:rPr>
        <w:t xml:space="preserve"> authorities to remove the MXZ 10 (LMO) from the Doro community and by means of </w:t>
      </w:r>
      <w:r w:rsidR="00EE7269">
        <w:rPr>
          <w:rFonts w:ascii="Times New Roman" w:hAnsi="Times New Roman" w:cs="Times New Roman"/>
          <w:sz w:val="24"/>
          <w:szCs w:val="24"/>
        </w:rPr>
        <w:t>negotiation</w:t>
      </w:r>
      <w:r>
        <w:rPr>
          <w:rFonts w:ascii="Times New Roman" w:hAnsi="Times New Roman" w:cs="Times New Roman"/>
          <w:sz w:val="24"/>
          <w:szCs w:val="24"/>
        </w:rPr>
        <w:t xml:space="preserve"> come to an agreement for a solution to the </w:t>
      </w:r>
      <w:r w:rsidR="00EE7269">
        <w:rPr>
          <w:rFonts w:ascii="Times New Roman" w:hAnsi="Times New Roman" w:cs="Times New Roman"/>
          <w:sz w:val="24"/>
          <w:szCs w:val="24"/>
        </w:rPr>
        <w:t>damage</w:t>
      </w:r>
      <w:r>
        <w:rPr>
          <w:rFonts w:ascii="Times New Roman" w:hAnsi="Times New Roman" w:cs="Times New Roman"/>
          <w:sz w:val="24"/>
          <w:szCs w:val="24"/>
        </w:rPr>
        <w:t xml:space="preserve"> caused on their soil due to the LMO. And if n</w:t>
      </w:r>
      <w:r w:rsidR="00EE7269">
        <w:rPr>
          <w:rFonts w:ascii="Times New Roman" w:hAnsi="Times New Roman" w:cs="Times New Roman"/>
          <w:sz w:val="24"/>
          <w:szCs w:val="24"/>
        </w:rPr>
        <w:t>egotiation fails, then th</w:t>
      </w:r>
      <w:r>
        <w:rPr>
          <w:rFonts w:ascii="Times New Roman" w:hAnsi="Times New Roman" w:cs="Times New Roman"/>
          <w:sz w:val="24"/>
          <w:szCs w:val="24"/>
        </w:rPr>
        <w:t>ey can use mediation and if that fai</w:t>
      </w:r>
      <w:r w:rsidR="00EE7269">
        <w:rPr>
          <w:rFonts w:ascii="Times New Roman" w:hAnsi="Times New Roman" w:cs="Times New Roman"/>
          <w:sz w:val="24"/>
          <w:szCs w:val="24"/>
        </w:rPr>
        <w:t>ls the</w:t>
      </w:r>
      <w:bookmarkStart w:id="0" w:name="_GoBack"/>
      <w:bookmarkEnd w:id="0"/>
      <w:r w:rsidR="00EE7269">
        <w:rPr>
          <w:rFonts w:ascii="Times New Roman" w:hAnsi="Times New Roman" w:cs="Times New Roman"/>
          <w:sz w:val="24"/>
          <w:szCs w:val="24"/>
        </w:rPr>
        <w:t>n the matter can go the International Court of Jus</w:t>
      </w:r>
      <w:r>
        <w:rPr>
          <w:rFonts w:ascii="Times New Roman" w:hAnsi="Times New Roman" w:cs="Times New Roman"/>
          <w:sz w:val="24"/>
          <w:szCs w:val="24"/>
        </w:rPr>
        <w:t>tice (ICJ).</w:t>
      </w:r>
    </w:p>
    <w:sectPr w:rsidR="004729D9" w:rsidRPr="007463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36" w:rsidRDefault="00C65E36" w:rsidP="004C720A">
      <w:pPr>
        <w:spacing w:after="0" w:line="240" w:lineRule="auto"/>
      </w:pPr>
      <w:r>
        <w:separator/>
      </w:r>
    </w:p>
  </w:endnote>
  <w:endnote w:type="continuationSeparator" w:id="0">
    <w:p w:rsidR="00C65E36" w:rsidRDefault="00C65E36" w:rsidP="004C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36" w:rsidRDefault="00C65E36" w:rsidP="004C720A">
      <w:pPr>
        <w:spacing w:after="0" w:line="240" w:lineRule="auto"/>
      </w:pPr>
      <w:r>
        <w:separator/>
      </w:r>
    </w:p>
  </w:footnote>
  <w:footnote w:type="continuationSeparator" w:id="0">
    <w:p w:rsidR="00C65E36" w:rsidRDefault="00C65E36" w:rsidP="004C720A">
      <w:pPr>
        <w:spacing w:after="0" w:line="240" w:lineRule="auto"/>
      </w:pPr>
      <w:r>
        <w:continuationSeparator/>
      </w:r>
    </w:p>
  </w:footnote>
  <w:footnote w:id="1">
    <w:p w:rsidR="00E403F4" w:rsidRPr="00E403F4" w:rsidRDefault="00E403F4">
      <w:pPr>
        <w:pStyle w:val="FootnoteText"/>
        <w:rPr>
          <w:rFonts w:cstheme="minorHAnsi"/>
        </w:rPr>
      </w:pPr>
      <w:r>
        <w:rPr>
          <w:rStyle w:val="FootnoteReference"/>
        </w:rPr>
        <w:footnoteRef/>
      </w:r>
      <w:r>
        <w:t xml:space="preserve"> </w:t>
      </w:r>
      <w:r w:rsidRPr="00E403F4">
        <w:rPr>
          <w:rFonts w:cstheme="minorHAnsi"/>
          <w:sz w:val="18"/>
          <w:szCs w:val="18"/>
        </w:rPr>
        <w:t>The Rail declaration o</w:t>
      </w:r>
      <w:r>
        <w:rPr>
          <w:rFonts w:cstheme="minorHAnsi"/>
          <w:sz w:val="18"/>
          <w:szCs w:val="18"/>
        </w:rPr>
        <w:t xml:space="preserve">n human environment 1992 </w:t>
      </w:r>
    </w:p>
  </w:footnote>
  <w:footnote w:id="2">
    <w:p w:rsidR="004C720A" w:rsidRDefault="004C720A">
      <w:pPr>
        <w:pStyle w:val="FootnoteText"/>
      </w:pPr>
      <w:r>
        <w:rPr>
          <w:rStyle w:val="FootnoteReference"/>
        </w:rPr>
        <w:footnoteRef/>
      </w:r>
      <w:r>
        <w:t xml:space="preserve"> Cartagena protocol</w:t>
      </w:r>
    </w:p>
  </w:footnote>
  <w:footnote w:id="3">
    <w:p w:rsidR="006B48BF" w:rsidRDefault="006B48BF">
      <w:pPr>
        <w:pStyle w:val="FootnoteText"/>
      </w:pPr>
      <w:r>
        <w:rPr>
          <w:rStyle w:val="FootnoteReference"/>
        </w:rPr>
        <w:footnoteRef/>
      </w:r>
      <w:r>
        <w:t>Cartagena protocol</w:t>
      </w:r>
    </w:p>
  </w:footnote>
  <w:footnote w:id="4">
    <w:p w:rsidR="007F2455" w:rsidRDefault="007F2455">
      <w:pPr>
        <w:pStyle w:val="FootnoteText"/>
      </w:pPr>
      <w:r>
        <w:rPr>
          <w:rStyle w:val="FootnoteReference"/>
        </w:rPr>
        <w:footnoteRef/>
      </w:r>
      <w:r>
        <w:t xml:space="preserve"> Cartagena protocol</w:t>
      </w:r>
    </w:p>
  </w:footnote>
  <w:footnote w:id="5">
    <w:p w:rsidR="007F2455" w:rsidRDefault="007F2455">
      <w:pPr>
        <w:pStyle w:val="FootnoteText"/>
      </w:pPr>
      <w:r>
        <w:rPr>
          <w:rStyle w:val="FootnoteReference"/>
        </w:rPr>
        <w:footnoteRef/>
      </w:r>
      <w:r>
        <w:t xml:space="preserve"> Cartagena protocol</w:t>
      </w:r>
    </w:p>
  </w:footnote>
  <w:footnote w:id="6">
    <w:p w:rsidR="007F2455" w:rsidRDefault="007F2455">
      <w:pPr>
        <w:pStyle w:val="FootnoteText"/>
      </w:pPr>
      <w:r>
        <w:rPr>
          <w:rStyle w:val="FootnoteReference"/>
        </w:rPr>
        <w:footnoteRef/>
      </w:r>
      <w:r>
        <w:t xml:space="preserve"> Cartagena protocol </w:t>
      </w:r>
    </w:p>
  </w:footnote>
  <w:footnote w:id="7">
    <w:p w:rsidR="00F95E33" w:rsidRDefault="00F95E33">
      <w:pPr>
        <w:pStyle w:val="FootnoteText"/>
      </w:pPr>
      <w:r>
        <w:rPr>
          <w:rStyle w:val="FootnoteReference"/>
        </w:rPr>
        <w:footnoteRef/>
      </w:r>
      <w:r>
        <w:t xml:space="preserve"> Cartagena protocol</w:t>
      </w:r>
    </w:p>
  </w:footnote>
  <w:footnote w:id="8">
    <w:p w:rsidR="00F95E33" w:rsidRDefault="00F95E33">
      <w:pPr>
        <w:pStyle w:val="FootnoteText"/>
      </w:pPr>
      <w:r>
        <w:rPr>
          <w:rStyle w:val="FootnoteReference"/>
        </w:rPr>
        <w:footnoteRef/>
      </w:r>
      <w:r>
        <w:t xml:space="preserve"> Cartagena protocol</w:t>
      </w:r>
    </w:p>
  </w:footnote>
  <w:footnote w:id="9">
    <w:p w:rsidR="003B6472" w:rsidRDefault="003B6472">
      <w:pPr>
        <w:pStyle w:val="FootnoteText"/>
      </w:pPr>
      <w:r>
        <w:rPr>
          <w:rStyle w:val="FootnoteReference"/>
        </w:rPr>
        <w:footnoteRef/>
      </w:r>
      <w:r>
        <w:t xml:space="preserve"> </w:t>
      </w:r>
      <w:r w:rsidR="00125511">
        <w:t>Cartagena</w:t>
      </w:r>
      <w:r>
        <w:t xml:space="preserve"> protocol</w:t>
      </w:r>
      <w:r w:rsidR="0026122E">
        <w:t xml:space="preserve"> </w:t>
      </w:r>
    </w:p>
  </w:footnote>
  <w:footnote w:id="10">
    <w:p w:rsidR="00606D6C" w:rsidRDefault="00606D6C">
      <w:pPr>
        <w:pStyle w:val="FootnoteText"/>
      </w:pPr>
      <w:r>
        <w:rPr>
          <w:rStyle w:val="FootnoteReference"/>
        </w:rPr>
        <w:footnoteRef/>
      </w:r>
      <w:r>
        <w:t xml:space="preserve"> </w:t>
      </w:r>
      <w:r w:rsidR="00A40229">
        <w:t>Cartagena protocol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71204"/>
    <w:multiLevelType w:val="hybridMultilevel"/>
    <w:tmpl w:val="A768E4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2748E0"/>
    <w:multiLevelType w:val="hybridMultilevel"/>
    <w:tmpl w:val="0430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51C91"/>
    <w:multiLevelType w:val="hybridMultilevel"/>
    <w:tmpl w:val="7022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003EE"/>
    <w:multiLevelType w:val="hybridMultilevel"/>
    <w:tmpl w:val="CA48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E72C2"/>
    <w:multiLevelType w:val="hybridMultilevel"/>
    <w:tmpl w:val="31E449D2"/>
    <w:lvl w:ilvl="0" w:tplc="DEF04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511C1"/>
    <w:multiLevelType w:val="hybridMultilevel"/>
    <w:tmpl w:val="6324FB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328CC"/>
    <w:multiLevelType w:val="hybridMultilevel"/>
    <w:tmpl w:val="6E9AA1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59"/>
    <w:rsid w:val="000A57A9"/>
    <w:rsid w:val="00125511"/>
    <w:rsid w:val="001730CE"/>
    <w:rsid w:val="001B6358"/>
    <w:rsid w:val="001C13B3"/>
    <w:rsid w:val="001D4381"/>
    <w:rsid w:val="00210959"/>
    <w:rsid w:val="002278BF"/>
    <w:rsid w:val="0026122E"/>
    <w:rsid w:val="00290069"/>
    <w:rsid w:val="002F7715"/>
    <w:rsid w:val="00332B9F"/>
    <w:rsid w:val="00345AB2"/>
    <w:rsid w:val="003B6472"/>
    <w:rsid w:val="004545D3"/>
    <w:rsid w:val="004729D9"/>
    <w:rsid w:val="00476D73"/>
    <w:rsid w:val="004C720A"/>
    <w:rsid w:val="004E4219"/>
    <w:rsid w:val="00531293"/>
    <w:rsid w:val="00606D6C"/>
    <w:rsid w:val="00612735"/>
    <w:rsid w:val="006270C9"/>
    <w:rsid w:val="00646CA7"/>
    <w:rsid w:val="006A4644"/>
    <w:rsid w:val="006B48BF"/>
    <w:rsid w:val="006C0473"/>
    <w:rsid w:val="00727346"/>
    <w:rsid w:val="0074637E"/>
    <w:rsid w:val="007B420B"/>
    <w:rsid w:val="007D2FB3"/>
    <w:rsid w:val="007F2455"/>
    <w:rsid w:val="008678CE"/>
    <w:rsid w:val="008B11E1"/>
    <w:rsid w:val="008B7CCB"/>
    <w:rsid w:val="009714BA"/>
    <w:rsid w:val="00A15019"/>
    <w:rsid w:val="00A40229"/>
    <w:rsid w:val="00A474FF"/>
    <w:rsid w:val="00A55038"/>
    <w:rsid w:val="00AA5670"/>
    <w:rsid w:val="00AB201C"/>
    <w:rsid w:val="00AC5A05"/>
    <w:rsid w:val="00B274A4"/>
    <w:rsid w:val="00B528F3"/>
    <w:rsid w:val="00BF2FF8"/>
    <w:rsid w:val="00C32F76"/>
    <w:rsid w:val="00C65E36"/>
    <w:rsid w:val="00C81B10"/>
    <w:rsid w:val="00C868AB"/>
    <w:rsid w:val="00CB74BD"/>
    <w:rsid w:val="00CF0AE9"/>
    <w:rsid w:val="00D4535F"/>
    <w:rsid w:val="00D81CFE"/>
    <w:rsid w:val="00D95619"/>
    <w:rsid w:val="00DC5B54"/>
    <w:rsid w:val="00E403F4"/>
    <w:rsid w:val="00EE3103"/>
    <w:rsid w:val="00EE7269"/>
    <w:rsid w:val="00F95E33"/>
    <w:rsid w:val="00FA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996B"/>
  <w15:chartTrackingRefBased/>
  <w15:docId w15:val="{763EA286-709A-4FD3-B81A-9D6CD1C1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19"/>
    <w:pPr>
      <w:ind w:left="720"/>
      <w:contextualSpacing/>
    </w:pPr>
  </w:style>
  <w:style w:type="paragraph" w:styleId="FootnoteText">
    <w:name w:val="footnote text"/>
    <w:basedOn w:val="Normal"/>
    <w:link w:val="FootnoteTextChar"/>
    <w:uiPriority w:val="99"/>
    <w:semiHidden/>
    <w:unhideWhenUsed/>
    <w:rsid w:val="004C7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20A"/>
    <w:rPr>
      <w:sz w:val="20"/>
      <w:szCs w:val="20"/>
    </w:rPr>
  </w:style>
  <w:style w:type="character" w:styleId="FootnoteReference">
    <w:name w:val="footnote reference"/>
    <w:basedOn w:val="DefaultParagraphFont"/>
    <w:uiPriority w:val="99"/>
    <w:semiHidden/>
    <w:unhideWhenUsed/>
    <w:rsid w:val="004C7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0EA5-80EF-45D5-9D78-CA70CF79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REAL</dc:creator>
  <cp:keywords/>
  <dc:description/>
  <cp:lastModifiedBy>MAMA REAL</cp:lastModifiedBy>
  <cp:revision>44</cp:revision>
  <dcterms:created xsi:type="dcterms:W3CDTF">2020-04-28T20:47:00Z</dcterms:created>
  <dcterms:modified xsi:type="dcterms:W3CDTF">2020-04-30T11:25:00Z</dcterms:modified>
</cp:coreProperties>
</file>