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C75" w:rsidRDefault="0051744D">
      <w:pPr>
        <w:rPr>
          <w:b/>
        </w:rPr>
      </w:pPr>
      <w:r w:rsidRPr="0051744D">
        <w:rPr>
          <w:b/>
        </w:rPr>
        <w:t>NAME</w:t>
      </w:r>
      <w:r>
        <w:rPr>
          <w:b/>
        </w:rPr>
        <w:t>: AMAINO SAMUEL</w:t>
      </w:r>
    </w:p>
    <w:p w:rsidR="0051744D" w:rsidRDefault="0051744D">
      <w:pPr>
        <w:rPr>
          <w:b/>
        </w:rPr>
      </w:pPr>
      <w:r>
        <w:rPr>
          <w:b/>
        </w:rPr>
        <w:t>DEPARTMENT: BIOMEDICAL ENGINEERING</w:t>
      </w:r>
    </w:p>
    <w:p w:rsidR="0051744D" w:rsidRDefault="0051744D">
      <w:pPr>
        <w:rPr>
          <w:b/>
        </w:rPr>
      </w:pPr>
      <w:r>
        <w:rPr>
          <w:b/>
        </w:rPr>
        <w:t>MATRIC NO: 18/ENG08/026</w:t>
      </w:r>
    </w:p>
    <w:p w:rsidR="0051744D" w:rsidRDefault="0051744D">
      <w:pPr>
        <w:rPr>
          <w:b/>
        </w:rPr>
      </w:pPr>
      <w:r>
        <w:rPr>
          <w:b/>
        </w:rPr>
        <w:t>COURSE CODE: BME 322</w:t>
      </w:r>
    </w:p>
    <w:p w:rsidR="0051744D" w:rsidRDefault="0051744D">
      <w:pPr>
        <w:rPr>
          <w:b/>
        </w:rPr>
      </w:pPr>
      <w:r>
        <w:rPr>
          <w:b/>
        </w:rPr>
        <w:t>COUSE NAME: SYSTEMS BIOENGINEERING I</w:t>
      </w:r>
    </w:p>
    <w:p w:rsidR="005029FC" w:rsidRDefault="005029FC">
      <w:pPr>
        <w:rPr>
          <w:b/>
        </w:rPr>
      </w:pPr>
    </w:p>
    <w:p w:rsidR="0051744D" w:rsidRPr="004250F7" w:rsidRDefault="0051744D" w:rsidP="0051744D">
      <w:pPr>
        <w:jc w:val="center"/>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744D">
        <w:rPr>
          <w:b/>
          <w:u w:val="single"/>
        </w:rPr>
        <w:t>ASSIGNMENT</w:t>
      </w:r>
    </w:p>
    <w:p w:rsidR="004250F7" w:rsidRPr="004250F7" w:rsidRDefault="0051744D" w:rsidP="004250F7">
      <w:pPr>
        <w:pStyle w:val="Heading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250F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CARDIAC PRESSURE VOLUME LOOP</w:t>
      </w:r>
    </w:p>
    <w:p w:rsidR="005029FC" w:rsidRPr="005029FC" w:rsidRDefault="005029FC" w:rsidP="005029FC">
      <w:pPr>
        <w:rPr>
          <w:i/>
        </w:rPr>
      </w:pPr>
      <w:r w:rsidRPr="00C5600E">
        <w:rPr>
          <w:b/>
          <w:i/>
        </w:rPr>
        <w:t>Keywords</w:t>
      </w:r>
      <w:r>
        <w:rPr>
          <w:i/>
        </w:rPr>
        <w:t>:(</w:t>
      </w:r>
      <w:r w:rsidR="00C5600E" w:rsidRPr="00C5600E">
        <w:rPr>
          <w:color w:val="000000"/>
          <w:shd w:val="clear" w:color="auto" w:fill="FFFFFF"/>
        </w:rPr>
        <w:t xml:space="preserve"> </w:t>
      </w:r>
      <w:r w:rsidR="00C5600E">
        <w:rPr>
          <w:color w:val="000000"/>
          <w:shd w:val="clear" w:color="auto" w:fill="FFFFFF"/>
        </w:rPr>
        <w:t>pre</w:t>
      </w:r>
      <w:r w:rsidR="00C5600E">
        <w:rPr>
          <w:color w:val="000000"/>
          <w:shd w:val="clear" w:color="auto" w:fill="FFFFFF"/>
        </w:rPr>
        <w:t>ssure-volum</w:t>
      </w:r>
      <w:r w:rsidR="003F3C3D">
        <w:rPr>
          <w:color w:val="000000"/>
          <w:shd w:val="clear" w:color="auto" w:fill="FFFFFF"/>
        </w:rPr>
        <w:t>e, cardiac, systolic, diastolic</w:t>
      </w:r>
      <w:r>
        <w:rPr>
          <w:rFonts w:ascii="Arial" w:hAnsi="Arial" w:cs="Arial"/>
          <w:i/>
          <w:color w:val="333333"/>
          <w:sz w:val="21"/>
          <w:szCs w:val="21"/>
          <w:shd w:val="clear" w:color="auto" w:fill="FFFFFF"/>
        </w:rPr>
        <w:t>)</w:t>
      </w:r>
    </w:p>
    <w:p w:rsidR="0051744D" w:rsidRDefault="0051744D" w:rsidP="0051744D">
      <w:pPr>
        <w:rPr>
          <w:color w:val="000000"/>
          <w:shd w:val="clear" w:color="auto" w:fill="FFFFFF"/>
        </w:rPr>
      </w:pPr>
      <w:r>
        <w:t>According to (</w:t>
      </w:r>
      <w:hyperlink r:id="rId6" w:history="1">
        <w:r>
          <w:rPr>
            <w:rStyle w:val="Hyperlink"/>
          </w:rPr>
          <w:t>https://www.ncbi.nlm.nih.gov/pmc/articles/PMC4692607/</w:t>
        </w:r>
      </w:hyperlink>
      <w:r>
        <w:t xml:space="preserve">), </w:t>
      </w:r>
      <w:r>
        <w:rPr>
          <w:color w:val="000000"/>
          <w:shd w:val="clear" w:color="auto" w:fill="FFFFFF"/>
        </w:rPr>
        <w:t>Cardiac pressure-volume loop analysis is the “gold-standard” in the assessment of load-dependent and load-independent measures of ventricular systolic and diastolic function. Measures of ventricular contractility and compliance are obtained through examination of cardiac response to changes in afterload and preload. These techniques were originally developed nearly three decades ago to measure cardiac function in large mammals and humans. The application of these analyses to small mammals, such as mice, has been accomplished through the optimization of microsurgical techniques and creation of conductance catheters. Conductance catheters allow for estimation of the blood pool by exploiting the relationship between electrical conductance and volume</w:t>
      </w:r>
      <w:r>
        <w:rPr>
          <w:color w:val="000000"/>
          <w:shd w:val="clear" w:color="auto" w:fill="FFFFFF"/>
        </w:rPr>
        <w:t>.</w:t>
      </w:r>
    </w:p>
    <w:p w:rsidR="0051744D" w:rsidRDefault="005029FC" w:rsidP="0051744D">
      <w:pPr>
        <w:jc w:val="center"/>
        <w:rPr>
          <w:b/>
          <w:color w:val="000000"/>
          <w:u w:val="single"/>
          <w:shd w:val="clear" w:color="auto" w:fill="FFFFFF"/>
        </w:rPr>
      </w:pPr>
      <w:r>
        <w:rPr>
          <w:b/>
          <w:color w:val="000000"/>
          <w:u w:val="single"/>
          <w:shd w:val="clear" w:color="auto" w:fill="FFFFFF"/>
        </w:rPr>
        <w:t>INTRODUCTION</w:t>
      </w:r>
    </w:p>
    <w:p w:rsidR="005029FC" w:rsidRDefault="005029FC" w:rsidP="005029FC">
      <w:pPr>
        <w:rPr>
          <w:color w:val="000000"/>
          <w:shd w:val="clear" w:color="auto" w:fill="FFFFFF"/>
        </w:rPr>
      </w:pPr>
      <w:r>
        <w:rPr>
          <w:color w:val="000000"/>
          <w:shd w:val="clear" w:color="auto" w:fill="FFFFFF"/>
        </w:rPr>
        <w:t>Cardiac pressure volume loop analysis provides detailed information of cardiac function and are the gold standard for functional assessment. While imaging techniques such as echocardiography or cardiac MRI provide functional measures, these measures are highly dependent on loading conditions. Load-independent measures of cardiac contractility and relaxation require dynamic measurements of the ventricular pressure and volume relation over a range of preload and afterload. This understanding of the pressure-volume relation arises from the groundbreaking work of Sagawa and colleagues. They demonstrated in </w:t>
      </w:r>
      <w:r>
        <w:rPr>
          <w:rStyle w:val="Emphasis"/>
          <w:color w:val="000000"/>
          <w:shd w:val="clear" w:color="auto" w:fill="FFFFFF"/>
        </w:rPr>
        <w:t>ex vivo</w:t>
      </w:r>
      <w:r>
        <w:rPr>
          <w:color w:val="000000"/>
          <w:shd w:val="clear" w:color="auto" w:fill="FFFFFF"/>
        </w:rPr>
        <w:t> perfused canine hearts that the pressure-volume loop derived contractility measures were independent of loading conditions.</w:t>
      </w:r>
    </w:p>
    <w:p w:rsidR="005029FC" w:rsidRDefault="005029FC" w:rsidP="005029FC">
      <w:pPr>
        <w:rPr>
          <w:rFonts w:cstheme="minorHAnsi"/>
        </w:rPr>
      </w:pPr>
      <w:r w:rsidRPr="004E724B">
        <w:rPr>
          <w:rFonts w:cstheme="minorHAnsi"/>
        </w:rPr>
        <w:t>Real-time left ventricular (LV) pressure–volume loops provide a framework for understanding cardiac mechanics in experimental animals and humans. Such loops can be generated by real-time measurement of pressure and volume within the left ventricle. Several physiologically relevant hemodynamic parameters such as stroke volume, cardiac output, ejection fraction, myocardial contractility, etc. can be determined from these loops</w:t>
      </w:r>
      <w:r w:rsidR="00C5600E">
        <w:rPr>
          <w:rFonts w:cstheme="minorHAnsi"/>
        </w:rPr>
        <w:t>.</w:t>
      </w:r>
    </w:p>
    <w:p w:rsidR="00C5600E" w:rsidRDefault="00C5600E" w:rsidP="00C5600E">
      <w:pPr>
        <w:jc w:val="center"/>
        <w:rPr>
          <w:rFonts w:cstheme="minorHAnsi"/>
        </w:rPr>
      </w:pPr>
      <w:r>
        <w:rPr>
          <w:rFonts w:cstheme="minorHAnsi"/>
          <w:noProof/>
        </w:rPr>
        <w:lastRenderedPageBreak/>
        <w:drawing>
          <wp:inline distT="0" distB="0" distL="0" distR="0" wp14:anchorId="5BCF338E" wp14:editId="36F9B71D">
            <wp:extent cx="2543175" cy="1800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v.png"/>
                    <pic:cNvPicPr/>
                  </pic:nvPicPr>
                  <pic:blipFill>
                    <a:blip r:embed="rId7">
                      <a:extLst>
                        <a:ext uri="{28A0092B-C50C-407E-A947-70E740481C1C}">
                          <a14:useLocalDpi xmlns:a14="http://schemas.microsoft.com/office/drawing/2010/main" val="0"/>
                        </a:ext>
                      </a:extLst>
                    </a:blip>
                    <a:stretch>
                      <a:fillRect/>
                    </a:stretch>
                  </pic:blipFill>
                  <pic:spPr>
                    <a:xfrm>
                      <a:off x="0" y="0"/>
                      <a:ext cx="2543175" cy="1800225"/>
                    </a:xfrm>
                    <a:prstGeom prst="rect">
                      <a:avLst/>
                    </a:prstGeom>
                  </pic:spPr>
                </pic:pic>
              </a:graphicData>
            </a:graphic>
          </wp:inline>
        </w:drawing>
      </w:r>
    </w:p>
    <w:p w:rsidR="00C5600E" w:rsidRDefault="00C5600E" w:rsidP="00C5600E">
      <w:pPr>
        <w:jc w:val="center"/>
        <w:rPr>
          <w:rFonts w:cstheme="minorHAnsi"/>
        </w:rPr>
      </w:pPr>
    </w:p>
    <w:p w:rsidR="00C5600E" w:rsidRDefault="00C5600E" w:rsidP="00C5600E">
      <w:pPr>
        <w:jc w:val="center"/>
        <w:rPr>
          <w:rFonts w:cstheme="minorHAnsi"/>
          <w:b/>
        </w:rPr>
      </w:pPr>
      <w:r>
        <w:rPr>
          <w:rFonts w:cstheme="minorHAnsi"/>
          <w:b/>
        </w:rPr>
        <w:t>Fig 1.0 shows the p-v plot</w:t>
      </w:r>
    </w:p>
    <w:p w:rsidR="00C5600E" w:rsidRPr="00C5600E" w:rsidRDefault="00C5600E" w:rsidP="00C5600E">
      <w:pPr>
        <w:jc w:val="center"/>
        <w:rPr>
          <w:rFonts w:cstheme="minorHAnsi"/>
          <w:b/>
        </w:rPr>
      </w:pPr>
      <w:r>
        <w:rPr>
          <w:rFonts w:cstheme="minorHAnsi"/>
          <w:b/>
        </w:rPr>
        <w:t xml:space="preserve"> </w:t>
      </w:r>
    </w:p>
    <w:p w:rsidR="00C5600E" w:rsidRDefault="00C5600E" w:rsidP="00C5600E">
      <w:pPr>
        <w:jc w:val="center"/>
        <w:rPr>
          <w:rFonts w:cstheme="minorHAnsi"/>
        </w:rPr>
      </w:pPr>
    </w:p>
    <w:p w:rsidR="00C5600E" w:rsidRDefault="00C5600E" w:rsidP="00C5600E">
      <w:pPr>
        <w:jc w:val="center"/>
        <w:rPr>
          <w:rFonts w:cstheme="minorHAnsi"/>
        </w:rPr>
      </w:pPr>
    </w:p>
    <w:p w:rsidR="007204FD" w:rsidRPr="005029FC" w:rsidRDefault="007204FD" w:rsidP="007204FD">
      <w:pPr>
        <w:jc w:val="center"/>
        <w:rPr>
          <w:color w:val="000000"/>
          <w:shd w:val="clear" w:color="auto" w:fill="FFFFFF"/>
        </w:rPr>
      </w:pPr>
      <w:r>
        <w:rPr>
          <w:noProof/>
          <w:color w:val="000000"/>
          <w:shd w:val="clear" w:color="auto" w:fill="FFFFFF"/>
        </w:rPr>
        <w:drawing>
          <wp:inline distT="0" distB="0" distL="0" distR="0">
            <wp:extent cx="5943600" cy="42589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vllop.jpg"/>
                    <pic:cNvPicPr/>
                  </pic:nvPicPr>
                  <pic:blipFill>
                    <a:blip r:embed="rId8">
                      <a:extLst>
                        <a:ext uri="{28A0092B-C50C-407E-A947-70E740481C1C}">
                          <a14:useLocalDpi xmlns:a14="http://schemas.microsoft.com/office/drawing/2010/main" val="0"/>
                        </a:ext>
                      </a:extLst>
                    </a:blip>
                    <a:stretch>
                      <a:fillRect/>
                    </a:stretch>
                  </pic:blipFill>
                  <pic:spPr>
                    <a:xfrm>
                      <a:off x="0" y="0"/>
                      <a:ext cx="5943600" cy="4258945"/>
                    </a:xfrm>
                    <a:prstGeom prst="rect">
                      <a:avLst/>
                    </a:prstGeom>
                  </pic:spPr>
                </pic:pic>
              </a:graphicData>
            </a:graphic>
          </wp:inline>
        </w:drawing>
      </w:r>
    </w:p>
    <w:p w:rsidR="0051744D" w:rsidRDefault="0051744D" w:rsidP="0051744D"/>
    <w:p w:rsidR="007204FD" w:rsidRDefault="007204FD" w:rsidP="007204FD">
      <w:pPr>
        <w:jc w:val="center"/>
        <w:rPr>
          <w:rStyle w:val="Strong"/>
          <w:color w:val="000000"/>
          <w:shd w:val="clear" w:color="auto" w:fill="FFFFFF"/>
        </w:rPr>
      </w:pPr>
      <w:r w:rsidRPr="007204FD">
        <w:rPr>
          <w:b/>
        </w:rPr>
        <w:t>Fig 1</w:t>
      </w:r>
      <w:r w:rsidR="00C5600E">
        <w:rPr>
          <w:b/>
        </w:rPr>
        <w:t>.1</w:t>
      </w:r>
      <w:r w:rsidRPr="007204FD">
        <w:rPr>
          <w:b/>
        </w:rPr>
        <w:t xml:space="preserve"> shows a </w:t>
      </w:r>
      <w:r w:rsidR="00C5600E">
        <w:rPr>
          <w:rStyle w:val="Strong"/>
          <w:color w:val="000000"/>
          <w:shd w:val="clear" w:color="auto" w:fill="FFFFFF"/>
        </w:rPr>
        <w:t>Cardiac pressure and volume calibration</w:t>
      </w:r>
      <w:r w:rsidR="00C5600E">
        <w:rPr>
          <w:rStyle w:val="Strong"/>
          <w:color w:val="000000"/>
          <w:shd w:val="clear" w:color="auto" w:fill="FFFFFF"/>
        </w:rPr>
        <w:t>.</w:t>
      </w:r>
    </w:p>
    <w:p w:rsidR="00B631DD" w:rsidRPr="00B631DD" w:rsidRDefault="00B631DD" w:rsidP="00B631DD">
      <w:pPr>
        <w:pStyle w:val="Heading2"/>
        <w:pBdr>
          <w:bottom w:val="single" w:sz="6" w:space="3" w:color="CFD5E4"/>
        </w:pBdr>
        <w:shd w:val="clear" w:color="auto" w:fill="FFFFFF"/>
        <w:textAlignment w:val="baseline"/>
        <w:rPr>
          <w:rFonts w:asciiTheme="minorHAnsi" w:hAnsiTheme="minorHAnsi" w:cstheme="minorHAnsi"/>
          <w:color w:val="2A2A2A"/>
          <w:sz w:val="40"/>
          <w:szCs w:val="40"/>
        </w:rPr>
      </w:pPr>
      <w:r w:rsidRPr="00B631DD">
        <w:rPr>
          <w:rFonts w:asciiTheme="minorHAnsi" w:hAnsiTheme="minorHAnsi" w:cstheme="minorHAnsi"/>
          <w:color w:val="2A2A2A"/>
          <w:sz w:val="40"/>
          <w:szCs w:val="40"/>
        </w:rPr>
        <w:lastRenderedPageBreak/>
        <w:t>Pressure–volume analysis</w:t>
      </w:r>
    </w:p>
    <w:p w:rsidR="00B631DD" w:rsidRPr="00B631DD" w:rsidRDefault="00B631DD" w:rsidP="00B631DD">
      <w:pPr>
        <w:pStyle w:val="Heading3"/>
        <w:shd w:val="clear" w:color="auto" w:fill="FFFFFF"/>
        <w:spacing w:line="300" w:lineRule="atLeast"/>
        <w:textAlignment w:val="baseline"/>
        <w:rPr>
          <w:rFonts w:asciiTheme="minorHAnsi" w:hAnsiTheme="minorHAnsi" w:cstheme="minorHAnsi"/>
          <w:color w:val="2A2A2A"/>
          <w:sz w:val="22"/>
          <w:szCs w:val="22"/>
        </w:rPr>
      </w:pPr>
      <w:r w:rsidRPr="00B631DD">
        <w:rPr>
          <w:rFonts w:asciiTheme="minorHAnsi" w:hAnsiTheme="minorHAnsi" w:cstheme="minorHAnsi"/>
          <w:color w:val="2A2A2A"/>
          <w:sz w:val="22"/>
          <w:szCs w:val="22"/>
        </w:rPr>
        <w:t>General considerations</w:t>
      </w:r>
    </w:p>
    <w:p w:rsidR="00B631DD" w:rsidRPr="00B631DD" w:rsidRDefault="00B631DD" w:rsidP="00B631DD">
      <w:pPr>
        <w:pStyle w:val="chapter-para"/>
        <w:shd w:val="clear" w:color="auto" w:fill="FFFFFF"/>
        <w:spacing w:before="0" w:after="0" w:line="408" w:lineRule="atLeast"/>
        <w:textAlignment w:val="baseline"/>
        <w:rPr>
          <w:rFonts w:asciiTheme="minorHAnsi" w:hAnsiTheme="minorHAnsi" w:cstheme="minorHAnsi"/>
          <w:color w:val="2A2A2A"/>
          <w:sz w:val="22"/>
          <w:szCs w:val="22"/>
        </w:rPr>
      </w:pPr>
      <w:r w:rsidRPr="00B631DD">
        <w:rPr>
          <w:rFonts w:asciiTheme="minorHAnsi" w:hAnsiTheme="minorHAnsi" w:cstheme="minorHAnsi"/>
          <w:color w:val="2A2A2A"/>
          <w:sz w:val="22"/>
          <w:szCs w:val="22"/>
        </w:rPr>
        <w:t>Ideally, the PV loop is rectangular or trapezoidal, depicting the four phases of the cardiac cycle (</w:t>
      </w:r>
      <w:r w:rsidRPr="00B631DD">
        <w:rPr>
          <w:rStyle w:val="Emphasis"/>
          <w:rFonts w:asciiTheme="minorHAnsi" w:hAnsiTheme="minorHAnsi" w:cstheme="minorHAnsi"/>
          <w:color w:val="2A2A2A"/>
          <w:sz w:val="22"/>
          <w:szCs w:val="22"/>
          <w:bdr w:val="none" w:sz="0" w:space="0" w:color="auto" w:frame="1"/>
        </w:rPr>
        <w:t>Figure</w:t>
      </w:r>
      <w:r w:rsidR="004250F7">
        <w:rPr>
          <w:rFonts w:asciiTheme="minorHAnsi" w:hAnsiTheme="minorHAnsi" w:cstheme="minorHAnsi"/>
          <w:color w:val="2A2A2A"/>
          <w:sz w:val="22"/>
          <w:szCs w:val="22"/>
          <w:bdr w:val="none" w:sz="0" w:space="0" w:color="auto" w:frame="1"/>
        </w:rPr>
        <w:t xml:space="preserve"> 1.3</w:t>
      </w:r>
      <w:r w:rsidRPr="00B631DD">
        <w:rPr>
          <w:rFonts w:asciiTheme="minorHAnsi" w:hAnsiTheme="minorHAnsi" w:cstheme="minorHAnsi"/>
          <w:color w:val="2A2A2A"/>
          <w:sz w:val="22"/>
          <w:szCs w:val="22"/>
        </w:rPr>
        <w:t xml:space="preserve">): </w:t>
      </w:r>
      <w:proofErr w:type="spellStart"/>
      <w:r w:rsidRPr="00B631DD">
        <w:rPr>
          <w:rFonts w:asciiTheme="minorHAnsi" w:hAnsiTheme="minorHAnsi" w:cstheme="minorHAnsi"/>
          <w:color w:val="2A2A2A"/>
          <w:sz w:val="22"/>
          <w:szCs w:val="22"/>
        </w:rPr>
        <w:t>isovolumetric</w:t>
      </w:r>
      <w:proofErr w:type="spellEnd"/>
      <w:r w:rsidRPr="00B631DD">
        <w:rPr>
          <w:rFonts w:asciiTheme="minorHAnsi" w:hAnsiTheme="minorHAnsi" w:cstheme="minorHAnsi"/>
          <w:color w:val="2A2A2A"/>
          <w:sz w:val="22"/>
          <w:szCs w:val="22"/>
        </w:rPr>
        <w:t xml:space="preserve"> contraction, ejection, </w:t>
      </w:r>
      <w:proofErr w:type="spellStart"/>
      <w:r w:rsidRPr="00B631DD">
        <w:rPr>
          <w:rFonts w:asciiTheme="minorHAnsi" w:hAnsiTheme="minorHAnsi" w:cstheme="minorHAnsi"/>
          <w:color w:val="2A2A2A"/>
          <w:sz w:val="22"/>
          <w:szCs w:val="22"/>
        </w:rPr>
        <w:t>isovolumetric</w:t>
      </w:r>
      <w:proofErr w:type="spellEnd"/>
      <w:r w:rsidRPr="00B631DD">
        <w:rPr>
          <w:rFonts w:asciiTheme="minorHAnsi" w:hAnsiTheme="minorHAnsi" w:cstheme="minorHAnsi"/>
          <w:color w:val="2A2A2A"/>
          <w:sz w:val="22"/>
          <w:szCs w:val="22"/>
        </w:rPr>
        <w:t xml:space="preserve"> relaxation, and passive filling.</w:t>
      </w:r>
    </w:p>
    <w:p w:rsidR="00B631DD" w:rsidRDefault="00B631DD" w:rsidP="00B631DD">
      <w:pPr>
        <w:shd w:val="clear" w:color="auto" w:fill="FFFFFF"/>
        <w:spacing w:line="300" w:lineRule="atLeast"/>
        <w:textAlignment w:val="baseline"/>
        <w:rPr>
          <w:rFonts w:cstheme="minorHAnsi"/>
          <w:b/>
          <w:bCs/>
          <w:color w:val="2A2A2A"/>
        </w:rPr>
      </w:pPr>
      <w:r>
        <w:rPr>
          <w:rFonts w:cstheme="minorHAnsi"/>
          <w:b/>
          <w:bCs/>
          <w:color w:val="2A2A2A"/>
        </w:rPr>
        <w:t>Figure 1.3</w:t>
      </w:r>
    </w:p>
    <w:p w:rsidR="00B631DD" w:rsidRPr="00B631DD" w:rsidRDefault="00B631DD" w:rsidP="00B631DD">
      <w:pPr>
        <w:shd w:val="clear" w:color="auto" w:fill="FFFFFF"/>
        <w:spacing w:line="300" w:lineRule="atLeast"/>
        <w:jc w:val="center"/>
        <w:textAlignment w:val="baseline"/>
        <w:rPr>
          <w:rFonts w:cstheme="minorHAnsi"/>
          <w:b/>
          <w:bCs/>
          <w:color w:val="2A2A2A"/>
        </w:rPr>
      </w:pPr>
      <w:r>
        <w:rPr>
          <w:rFonts w:cstheme="minorHAnsi"/>
          <w:b/>
          <w:bCs/>
          <w:noProof/>
          <w:color w:val="2A2A2A"/>
        </w:rPr>
        <w:drawing>
          <wp:inline distT="0" distB="0" distL="0" distR="0">
            <wp:extent cx="5943600" cy="23133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appv.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2313305"/>
                    </a:xfrm>
                    <a:prstGeom prst="rect">
                      <a:avLst/>
                    </a:prstGeom>
                  </pic:spPr>
                </pic:pic>
              </a:graphicData>
            </a:graphic>
          </wp:inline>
        </w:drawing>
      </w:r>
    </w:p>
    <w:p w:rsidR="004250F7" w:rsidRDefault="004250F7" w:rsidP="004250F7">
      <w:pPr>
        <w:pStyle w:val="chapter-para"/>
        <w:shd w:val="clear" w:color="auto" w:fill="FFFFFF"/>
        <w:spacing w:before="0" w:after="0" w:line="408" w:lineRule="atLeast"/>
        <w:textAlignment w:val="baseline"/>
        <w:rPr>
          <w:rFonts w:asciiTheme="minorHAnsi" w:hAnsiTheme="minorHAnsi"/>
          <w:color w:val="2A2A2A"/>
          <w:sz w:val="22"/>
          <w:szCs w:val="22"/>
        </w:rPr>
      </w:pPr>
      <w:r w:rsidRPr="004250F7">
        <w:rPr>
          <w:rFonts w:asciiTheme="minorHAnsi" w:hAnsiTheme="minorHAnsi"/>
          <w:color w:val="2A2A2A"/>
          <w:sz w:val="22"/>
          <w:szCs w:val="22"/>
        </w:rPr>
        <w:t xml:space="preserve">End-systolic and end-diastolic PV relationships (ESPVR and EDPVR) characterize LV systolic and diastolic properties, respectively (each detailed further below). Classically, measurement of these relationships requires transient modulations of preload (e.g. inferior </w:t>
      </w:r>
      <w:proofErr w:type="spellStart"/>
      <w:r w:rsidRPr="004250F7">
        <w:rPr>
          <w:rFonts w:asciiTheme="minorHAnsi" w:hAnsiTheme="minorHAnsi"/>
          <w:color w:val="2A2A2A"/>
          <w:sz w:val="22"/>
          <w:szCs w:val="22"/>
        </w:rPr>
        <w:t>caval</w:t>
      </w:r>
      <w:proofErr w:type="spellEnd"/>
      <w:r w:rsidRPr="004250F7">
        <w:rPr>
          <w:rFonts w:asciiTheme="minorHAnsi" w:hAnsiTheme="minorHAnsi"/>
          <w:color w:val="2A2A2A"/>
          <w:sz w:val="22"/>
          <w:szCs w:val="22"/>
        </w:rPr>
        <w:t xml:space="preserve"> vein occlusion) or afterload (e.g. hand grip </w:t>
      </w:r>
      <w:proofErr w:type="spellStart"/>
      <w:r w:rsidRPr="004250F7">
        <w:rPr>
          <w:rFonts w:asciiTheme="minorHAnsi" w:hAnsiTheme="minorHAnsi"/>
          <w:color w:val="2A2A2A"/>
          <w:sz w:val="22"/>
          <w:szCs w:val="22"/>
        </w:rPr>
        <w:t>manoeuvre</w:t>
      </w:r>
      <w:proofErr w:type="spellEnd"/>
      <w:r w:rsidRPr="004250F7">
        <w:rPr>
          <w:rFonts w:asciiTheme="minorHAnsi" w:hAnsiTheme="minorHAnsi"/>
          <w:color w:val="2A2A2A"/>
          <w:sz w:val="22"/>
          <w:szCs w:val="22"/>
        </w:rPr>
        <w:t>) (</w:t>
      </w:r>
      <w:r w:rsidRPr="004250F7">
        <w:rPr>
          <w:rStyle w:val="Emphasis"/>
          <w:rFonts w:asciiTheme="minorHAnsi" w:hAnsiTheme="minorHAnsi"/>
          <w:color w:val="2A2A2A"/>
          <w:sz w:val="22"/>
          <w:szCs w:val="22"/>
          <w:bdr w:val="none" w:sz="0" w:space="0" w:color="auto" w:frame="1"/>
        </w:rPr>
        <w:t>Figure </w:t>
      </w:r>
      <w:r>
        <w:rPr>
          <w:rStyle w:val="Emphasis"/>
          <w:rFonts w:asciiTheme="minorHAnsi" w:hAnsiTheme="minorHAnsi"/>
          <w:color w:val="2A2A2A"/>
          <w:sz w:val="22"/>
          <w:szCs w:val="22"/>
          <w:bdr w:val="none" w:sz="0" w:space="0" w:color="auto" w:frame="1"/>
        </w:rPr>
        <w:t>1.3</w:t>
      </w:r>
      <w:r w:rsidR="000641FE">
        <w:rPr>
          <w:rStyle w:val="Emphasis"/>
          <w:rFonts w:asciiTheme="minorHAnsi" w:hAnsiTheme="minorHAnsi"/>
          <w:color w:val="2A2A2A"/>
          <w:sz w:val="22"/>
          <w:szCs w:val="22"/>
          <w:bdr w:val="none" w:sz="0" w:space="0" w:color="auto" w:frame="1"/>
        </w:rPr>
        <w:t>B</w:t>
      </w:r>
      <w:r w:rsidRPr="004250F7">
        <w:rPr>
          <w:rFonts w:asciiTheme="minorHAnsi" w:hAnsiTheme="minorHAnsi"/>
          <w:color w:val="2A2A2A"/>
          <w:sz w:val="22"/>
          <w:szCs w:val="22"/>
        </w:rPr>
        <w:t>).</w:t>
      </w:r>
    </w:p>
    <w:p w:rsidR="004250F7" w:rsidRPr="004250F7" w:rsidRDefault="004250F7" w:rsidP="004250F7">
      <w:pPr>
        <w:pStyle w:val="chapter-para"/>
        <w:shd w:val="clear" w:color="auto" w:fill="FFFFFF"/>
        <w:spacing w:before="0" w:after="0" w:line="408" w:lineRule="atLeast"/>
        <w:textAlignment w:val="baseline"/>
        <w:rPr>
          <w:rFonts w:asciiTheme="minorHAnsi" w:hAnsiTheme="minorHAnsi"/>
          <w:color w:val="2A2A2A"/>
          <w:sz w:val="22"/>
          <w:szCs w:val="22"/>
        </w:rPr>
      </w:pPr>
      <w:r w:rsidRPr="004250F7">
        <w:rPr>
          <w:rFonts w:asciiTheme="minorHAnsi" w:hAnsiTheme="minorHAnsi"/>
          <w:color w:val="2A2A2A"/>
          <w:sz w:val="22"/>
          <w:szCs w:val="22"/>
        </w:rPr>
        <w:t>Single-beat algorithms simplify PV analysis by estimating ESPVRs and EDPVRs from a single steady-state PV loop tracing and further relying on measurements of arterial systolic and diastolic pressures, SV, EF, pre-</w:t>
      </w:r>
      <w:proofErr w:type="spellStart"/>
      <w:r w:rsidRPr="004250F7">
        <w:rPr>
          <w:rFonts w:asciiTheme="minorHAnsi" w:hAnsiTheme="minorHAnsi"/>
          <w:color w:val="2A2A2A"/>
          <w:sz w:val="22"/>
          <w:szCs w:val="22"/>
        </w:rPr>
        <w:t>ejection</w:t>
      </w:r>
      <w:proofErr w:type="spellEnd"/>
      <w:r w:rsidRPr="004250F7">
        <w:rPr>
          <w:rFonts w:asciiTheme="minorHAnsi" w:hAnsiTheme="minorHAnsi"/>
          <w:color w:val="2A2A2A"/>
          <w:sz w:val="22"/>
          <w:szCs w:val="22"/>
        </w:rPr>
        <w:t xml:space="preserve"> time period, and total systolic period that are obtained with the conductance catheter, or by non-invasive means using </w:t>
      </w:r>
      <w:proofErr w:type="gramStart"/>
      <w:r w:rsidRPr="004250F7">
        <w:rPr>
          <w:rFonts w:asciiTheme="minorHAnsi" w:hAnsiTheme="minorHAnsi"/>
          <w:color w:val="2A2A2A"/>
          <w:sz w:val="22"/>
          <w:szCs w:val="22"/>
        </w:rPr>
        <w:t>echo</w:t>
      </w:r>
      <w:proofErr w:type="gramEnd"/>
      <w:r w:rsidRPr="004250F7">
        <w:rPr>
          <w:rFonts w:asciiTheme="minorHAnsi" w:hAnsiTheme="minorHAnsi"/>
          <w:color w:val="2A2A2A"/>
          <w:sz w:val="22"/>
          <w:szCs w:val="22"/>
        </w:rPr>
        <w:t>-Doppler. These algorithms are readily programmed into spreadsheets and available online</w:t>
      </w:r>
      <w:r>
        <w:rPr>
          <w:rFonts w:asciiTheme="minorHAnsi" w:hAnsiTheme="minorHAnsi"/>
          <w:color w:val="2A2A2A"/>
          <w:sz w:val="22"/>
          <w:szCs w:val="22"/>
        </w:rPr>
        <w:t>.</w:t>
      </w:r>
    </w:p>
    <w:p w:rsidR="004250F7" w:rsidRDefault="004250F7" w:rsidP="004250F7">
      <w:pPr>
        <w:pStyle w:val="chapter-para"/>
        <w:shd w:val="clear" w:color="auto" w:fill="FFFFFF"/>
        <w:spacing w:line="408" w:lineRule="atLeast"/>
        <w:textAlignment w:val="baseline"/>
        <w:rPr>
          <w:rFonts w:asciiTheme="minorHAnsi" w:hAnsiTheme="minorHAnsi"/>
          <w:color w:val="2A2A2A"/>
          <w:sz w:val="22"/>
          <w:szCs w:val="22"/>
        </w:rPr>
      </w:pPr>
      <w:r w:rsidRPr="004250F7">
        <w:rPr>
          <w:rFonts w:asciiTheme="minorHAnsi" w:hAnsiTheme="minorHAnsi"/>
          <w:color w:val="2A2A2A"/>
          <w:sz w:val="22"/>
          <w:szCs w:val="22"/>
        </w:rPr>
        <w:t>Depending on the purpose for which PV loops are measured, single-beat algorithms in combination with simplified means of PV catheter calibration may suffice and thus facilitate PV analysis</w:t>
      </w:r>
      <w:r w:rsidR="000641FE">
        <w:rPr>
          <w:rFonts w:asciiTheme="minorHAnsi" w:hAnsiTheme="minorHAnsi"/>
          <w:color w:val="2A2A2A"/>
          <w:sz w:val="22"/>
          <w:szCs w:val="22"/>
        </w:rPr>
        <w:t>.</w:t>
      </w:r>
    </w:p>
    <w:p w:rsidR="000641FE" w:rsidRPr="000641FE" w:rsidRDefault="000641FE" w:rsidP="000641FE">
      <w:pPr>
        <w:pStyle w:val="Heading3"/>
        <w:shd w:val="clear" w:color="auto" w:fill="FFFFFF"/>
        <w:spacing w:line="300" w:lineRule="atLeast"/>
        <w:textAlignment w:val="baseline"/>
        <w:rPr>
          <w:rFonts w:asciiTheme="minorHAnsi" w:hAnsiTheme="minorHAnsi" w:cs="Arial"/>
          <w:b/>
          <w:color w:val="2A2A2A"/>
          <w:sz w:val="28"/>
          <w:szCs w:val="28"/>
        </w:rPr>
      </w:pPr>
      <w:r w:rsidRPr="000641FE">
        <w:rPr>
          <w:rFonts w:asciiTheme="minorHAnsi" w:hAnsiTheme="minorHAnsi" w:cs="Arial"/>
          <w:b/>
          <w:color w:val="2A2A2A"/>
          <w:sz w:val="28"/>
          <w:szCs w:val="28"/>
        </w:rPr>
        <w:lastRenderedPageBreak/>
        <w:t>End-systolic pressure–volume relationship</w:t>
      </w:r>
    </w:p>
    <w:p w:rsidR="000641FE" w:rsidRDefault="000641FE" w:rsidP="000641FE">
      <w:pPr>
        <w:pStyle w:val="chapter-para"/>
        <w:shd w:val="clear" w:color="auto" w:fill="FFFFFF"/>
        <w:spacing w:before="0" w:after="0" w:line="408" w:lineRule="atLeast"/>
        <w:textAlignment w:val="baseline"/>
        <w:rPr>
          <w:rFonts w:asciiTheme="minorHAnsi" w:hAnsiTheme="minorHAnsi"/>
          <w:color w:val="2A2A2A"/>
          <w:sz w:val="22"/>
          <w:szCs w:val="22"/>
        </w:rPr>
      </w:pPr>
      <w:r w:rsidRPr="000641FE">
        <w:rPr>
          <w:rFonts w:asciiTheme="minorHAnsi" w:hAnsiTheme="minorHAnsi"/>
          <w:color w:val="2A2A2A"/>
          <w:sz w:val="22"/>
          <w:szCs w:val="22"/>
        </w:rPr>
        <w:t>The ESPVR is approximately linear in the physiological range of end-systolic pressures (</w:t>
      </w:r>
      <w:r w:rsidRPr="000641FE">
        <w:rPr>
          <w:rStyle w:val="Emphasis"/>
          <w:rFonts w:asciiTheme="minorHAnsi" w:hAnsiTheme="minorHAnsi"/>
          <w:color w:val="2A2A2A"/>
          <w:sz w:val="22"/>
          <w:szCs w:val="22"/>
          <w:bdr w:val="none" w:sz="0" w:space="0" w:color="auto" w:frame="1"/>
        </w:rPr>
        <w:t>P</w:t>
      </w:r>
      <w:r w:rsidRPr="000641FE">
        <w:rPr>
          <w:rFonts w:asciiTheme="minorHAnsi" w:hAnsiTheme="minorHAnsi"/>
          <w:color w:val="2A2A2A"/>
          <w:sz w:val="22"/>
          <w:szCs w:val="22"/>
          <w:bdr w:val="none" w:sz="0" w:space="0" w:color="auto" w:frame="1"/>
          <w:vertAlign w:val="subscript"/>
        </w:rPr>
        <w:t>es</w:t>
      </w:r>
      <w:r w:rsidRPr="000641FE">
        <w:rPr>
          <w:rFonts w:asciiTheme="minorHAnsi" w:hAnsiTheme="minorHAnsi"/>
          <w:color w:val="2A2A2A"/>
          <w:sz w:val="22"/>
          <w:szCs w:val="22"/>
        </w:rPr>
        <w:t>) and volumes (</w:t>
      </w:r>
      <w:proofErr w:type="spellStart"/>
      <w:r w:rsidRPr="000641FE">
        <w:rPr>
          <w:rStyle w:val="Emphasis"/>
          <w:rFonts w:asciiTheme="minorHAnsi" w:hAnsiTheme="minorHAnsi"/>
          <w:color w:val="2A2A2A"/>
          <w:sz w:val="22"/>
          <w:szCs w:val="22"/>
          <w:bdr w:val="none" w:sz="0" w:space="0" w:color="auto" w:frame="1"/>
        </w:rPr>
        <w:t>V</w:t>
      </w:r>
      <w:r w:rsidRPr="000641FE">
        <w:rPr>
          <w:rFonts w:asciiTheme="minorHAnsi" w:hAnsiTheme="minorHAnsi"/>
          <w:color w:val="2A2A2A"/>
          <w:sz w:val="22"/>
          <w:szCs w:val="22"/>
          <w:bdr w:val="none" w:sz="0" w:space="0" w:color="auto" w:frame="1"/>
          <w:vertAlign w:val="subscript"/>
        </w:rPr>
        <w:t>es</w:t>
      </w:r>
      <w:proofErr w:type="spellEnd"/>
      <w:r w:rsidRPr="000641FE">
        <w:rPr>
          <w:rFonts w:asciiTheme="minorHAnsi" w:hAnsiTheme="minorHAnsi"/>
          <w:color w:val="2A2A2A"/>
          <w:sz w:val="22"/>
          <w:szCs w:val="22"/>
        </w:rPr>
        <w:t>) (</w:t>
      </w:r>
      <w:r w:rsidRPr="000641FE">
        <w:rPr>
          <w:rStyle w:val="Emphasis"/>
          <w:rFonts w:asciiTheme="minorHAnsi" w:hAnsiTheme="minorHAnsi"/>
          <w:color w:val="2A2A2A"/>
          <w:sz w:val="22"/>
          <w:szCs w:val="22"/>
          <w:bdr w:val="none" w:sz="0" w:space="0" w:color="auto" w:frame="1"/>
        </w:rPr>
        <w:t>Figure </w:t>
      </w:r>
      <w:r>
        <w:rPr>
          <w:rStyle w:val="Emphasis"/>
          <w:rFonts w:asciiTheme="minorHAnsi" w:hAnsiTheme="minorHAnsi"/>
          <w:color w:val="2A2A2A"/>
          <w:sz w:val="22"/>
          <w:szCs w:val="22"/>
          <w:bdr w:val="none" w:sz="0" w:space="0" w:color="auto" w:frame="1"/>
        </w:rPr>
        <w:t>1.3</w:t>
      </w:r>
      <w:r w:rsidRPr="000641FE">
        <w:rPr>
          <w:rStyle w:val="Emphasis"/>
          <w:rFonts w:asciiTheme="minorHAnsi" w:hAnsiTheme="minorHAnsi"/>
          <w:color w:val="2A2A2A"/>
          <w:sz w:val="22"/>
          <w:szCs w:val="22"/>
          <w:bdr w:val="none" w:sz="0" w:space="0" w:color="auto" w:frame="1"/>
        </w:rPr>
        <w:t>A</w:t>
      </w:r>
      <w:r w:rsidRPr="000641FE">
        <w:rPr>
          <w:rFonts w:asciiTheme="minorHAnsi" w:hAnsiTheme="minorHAnsi"/>
          <w:color w:val="2A2A2A"/>
          <w:sz w:val="22"/>
          <w:szCs w:val="22"/>
        </w:rPr>
        <w:t xml:space="preserve">). It is characterized by a slope (end-systolic </w:t>
      </w:r>
      <w:proofErr w:type="spellStart"/>
      <w:r w:rsidRPr="000641FE">
        <w:rPr>
          <w:rFonts w:asciiTheme="minorHAnsi" w:hAnsiTheme="minorHAnsi"/>
          <w:color w:val="2A2A2A"/>
          <w:sz w:val="22"/>
          <w:szCs w:val="22"/>
        </w:rPr>
        <w:t>elastance</w:t>
      </w:r>
      <w:proofErr w:type="spellEnd"/>
      <w:r w:rsidRPr="000641FE">
        <w:rPr>
          <w:rFonts w:asciiTheme="minorHAnsi" w:hAnsiTheme="minorHAnsi"/>
          <w:color w:val="2A2A2A"/>
          <w:sz w:val="22"/>
          <w:szCs w:val="22"/>
        </w:rPr>
        <w:t>, </w:t>
      </w:r>
      <w:proofErr w:type="spellStart"/>
      <w:r w:rsidRPr="000641FE">
        <w:rPr>
          <w:rStyle w:val="Emphasis"/>
          <w:rFonts w:asciiTheme="minorHAnsi" w:hAnsiTheme="minorHAnsi"/>
          <w:color w:val="2A2A2A"/>
          <w:sz w:val="22"/>
          <w:szCs w:val="22"/>
          <w:bdr w:val="none" w:sz="0" w:space="0" w:color="auto" w:frame="1"/>
        </w:rPr>
        <w:t>E</w:t>
      </w:r>
      <w:r w:rsidRPr="000641FE">
        <w:rPr>
          <w:rFonts w:asciiTheme="minorHAnsi" w:hAnsiTheme="minorHAnsi"/>
          <w:color w:val="2A2A2A"/>
          <w:sz w:val="22"/>
          <w:szCs w:val="22"/>
          <w:bdr w:val="none" w:sz="0" w:space="0" w:color="auto" w:frame="1"/>
          <w:vertAlign w:val="subscript"/>
        </w:rPr>
        <w:t>es</w:t>
      </w:r>
      <w:proofErr w:type="spellEnd"/>
      <w:r w:rsidRPr="000641FE">
        <w:rPr>
          <w:rFonts w:asciiTheme="minorHAnsi" w:hAnsiTheme="minorHAnsi"/>
          <w:color w:val="2A2A2A"/>
          <w:sz w:val="22"/>
          <w:szCs w:val="22"/>
        </w:rPr>
        <w:t>) and a volume axis intercept </w:t>
      </w:r>
      <w:r w:rsidRPr="000641FE">
        <w:rPr>
          <w:rStyle w:val="Emphasis"/>
          <w:rFonts w:asciiTheme="minorHAnsi" w:hAnsiTheme="minorHAnsi"/>
          <w:color w:val="2A2A2A"/>
          <w:sz w:val="22"/>
          <w:szCs w:val="22"/>
          <w:bdr w:val="none" w:sz="0" w:space="0" w:color="auto" w:frame="1"/>
        </w:rPr>
        <w:t>V</w:t>
      </w:r>
      <w:r w:rsidRPr="000641FE">
        <w:rPr>
          <w:rFonts w:asciiTheme="minorHAnsi" w:hAnsiTheme="minorHAnsi"/>
          <w:color w:val="2A2A2A"/>
          <w:sz w:val="22"/>
          <w:szCs w:val="22"/>
          <w:bdr w:val="none" w:sz="0" w:space="0" w:color="auto" w:frame="1"/>
          <w:vertAlign w:val="subscript"/>
        </w:rPr>
        <w:t>0</w:t>
      </w:r>
      <w:r w:rsidRPr="000641FE">
        <w:rPr>
          <w:rFonts w:asciiTheme="minorHAnsi" w:hAnsiTheme="minorHAnsi"/>
          <w:color w:val="2A2A2A"/>
          <w:sz w:val="22"/>
          <w:szCs w:val="22"/>
        </w:rPr>
        <w:t> such that </w:t>
      </w:r>
      <w:r w:rsidRPr="000641FE">
        <w:rPr>
          <w:rStyle w:val="Emphasis"/>
          <w:rFonts w:asciiTheme="minorHAnsi" w:hAnsiTheme="minorHAnsi"/>
          <w:color w:val="2A2A2A"/>
          <w:sz w:val="22"/>
          <w:szCs w:val="22"/>
          <w:bdr w:val="none" w:sz="0" w:space="0" w:color="auto" w:frame="1"/>
        </w:rPr>
        <w:t>P</w:t>
      </w:r>
      <w:r w:rsidRPr="000641FE">
        <w:rPr>
          <w:rFonts w:asciiTheme="minorHAnsi" w:hAnsiTheme="minorHAnsi"/>
          <w:color w:val="2A2A2A"/>
          <w:sz w:val="22"/>
          <w:szCs w:val="22"/>
          <w:bdr w:val="none" w:sz="0" w:space="0" w:color="auto" w:frame="1"/>
          <w:vertAlign w:val="subscript"/>
        </w:rPr>
        <w:t>es</w:t>
      </w:r>
      <w:r w:rsidRPr="000641FE">
        <w:rPr>
          <w:rFonts w:asciiTheme="minorHAnsi" w:hAnsiTheme="minorHAnsi"/>
          <w:color w:val="2A2A2A"/>
          <w:sz w:val="22"/>
          <w:szCs w:val="22"/>
        </w:rPr>
        <w:t> = </w:t>
      </w:r>
      <w:proofErr w:type="spellStart"/>
      <w:r w:rsidRPr="000641FE">
        <w:rPr>
          <w:rStyle w:val="Emphasis"/>
          <w:rFonts w:asciiTheme="minorHAnsi" w:hAnsiTheme="minorHAnsi"/>
          <w:color w:val="2A2A2A"/>
          <w:sz w:val="22"/>
          <w:szCs w:val="22"/>
          <w:bdr w:val="none" w:sz="0" w:space="0" w:color="auto" w:frame="1"/>
        </w:rPr>
        <w:t>E</w:t>
      </w:r>
      <w:r w:rsidRPr="000641FE">
        <w:rPr>
          <w:rFonts w:asciiTheme="minorHAnsi" w:hAnsiTheme="minorHAnsi"/>
          <w:color w:val="2A2A2A"/>
          <w:sz w:val="22"/>
          <w:szCs w:val="22"/>
          <w:bdr w:val="none" w:sz="0" w:space="0" w:color="auto" w:frame="1"/>
          <w:vertAlign w:val="subscript"/>
        </w:rPr>
        <w:t>es</w:t>
      </w:r>
      <w:proofErr w:type="spellEnd"/>
      <w:proofErr w:type="gramStart"/>
      <w:r w:rsidRPr="000641FE">
        <w:rPr>
          <w:rFonts w:asciiTheme="minorHAnsi" w:hAnsiTheme="minorHAnsi"/>
          <w:color w:val="2A2A2A"/>
          <w:sz w:val="22"/>
          <w:szCs w:val="22"/>
        </w:rPr>
        <w:t>·(</w:t>
      </w:r>
      <w:proofErr w:type="spellStart"/>
      <w:proofErr w:type="gramEnd"/>
      <w:r w:rsidRPr="000641FE">
        <w:rPr>
          <w:rStyle w:val="Emphasis"/>
          <w:rFonts w:asciiTheme="minorHAnsi" w:hAnsiTheme="minorHAnsi"/>
          <w:color w:val="2A2A2A"/>
          <w:sz w:val="22"/>
          <w:szCs w:val="22"/>
          <w:bdr w:val="none" w:sz="0" w:space="0" w:color="auto" w:frame="1"/>
        </w:rPr>
        <w:t>V</w:t>
      </w:r>
      <w:r w:rsidRPr="000641FE">
        <w:rPr>
          <w:rFonts w:asciiTheme="minorHAnsi" w:hAnsiTheme="minorHAnsi"/>
          <w:color w:val="2A2A2A"/>
          <w:sz w:val="22"/>
          <w:szCs w:val="22"/>
          <w:bdr w:val="none" w:sz="0" w:space="0" w:color="auto" w:frame="1"/>
          <w:vertAlign w:val="subscript"/>
        </w:rPr>
        <w:t>es</w:t>
      </w:r>
      <w:proofErr w:type="spellEnd"/>
      <w:r w:rsidRPr="000641FE">
        <w:rPr>
          <w:rFonts w:asciiTheme="minorHAnsi" w:hAnsiTheme="minorHAnsi"/>
          <w:color w:val="2A2A2A"/>
          <w:sz w:val="22"/>
          <w:szCs w:val="22"/>
        </w:rPr>
        <w:t> − </w:t>
      </w:r>
      <w:r w:rsidRPr="000641FE">
        <w:rPr>
          <w:rStyle w:val="Emphasis"/>
          <w:rFonts w:asciiTheme="minorHAnsi" w:hAnsiTheme="minorHAnsi"/>
          <w:color w:val="2A2A2A"/>
          <w:sz w:val="22"/>
          <w:szCs w:val="22"/>
          <w:bdr w:val="none" w:sz="0" w:space="0" w:color="auto" w:frame="1"/>
        </w:rPr>
        <w:t>V</w:t>
      </w:r>
      <w:r w:rsidRPr="000641FE">
        <w:rPr>
          <w:rFonts w:asciiTheme="minorHAnsi" w:hAnsiTheme="minorHAnsi"/>
          <w:color w:val="2A2A2A"/>
          <w:sz w:val="22"/>
          <w:szCs w:val="22"/>
          <w:bdr w:val="none" w:sz="0" w:space="0" w:color="auto" w:frame="1"/>
          <w:vertAlign w:val="subscript"/>
        </w:rPr>
        <w:t>0</w:t>
      </w:r>
      <w:r w:rsidRPr="000641FE">
        <w:rPr>
          <w:rFonts w:asciiTheme="minorHAnsi" w:hAnsiTheme="minorHAnsi"/>
          <w:color w:val="2A2A2A"/>
          <w:sz w:val="22"/>
          <w:szCs w:val="22"/>
        </w:rPr>
        <w:t>). </w:t>
      </w:r>
      <w:proofErr w:type="spellStart"/>
      <w:r w:rsidRPr="000641FE">
        <w:rPr>
          <w:rStyle w:val="Emphasis"/>
          <w:rFonts w:asciiTheme="minorHAnsi" w:hAnsiTheme="minorHAnsi"/>
          <w:color w:val="2A2A2A"/>
          <w:sz w:val="22"/>
          <w:szCs w:val="22"/>
          <w:bdr w:val="none" w:sz="0" w:space="0" w:color="auto" w:frame="1"/>
        </w:rPr>
        <w:t>E</w:t>
      </w:r>
      <w:r w:rsidRPr="000641FE">
        <w:rPr>
          <w:rFonts w:asciiTheme="minorHAnsi" w:hAnsiTheme="minorHAnsi"/>
          <w:color w:val="2A2A2A"/>
          <w:sz w:val="22"/>
          <w:szCs w:val="22"/>
          <w:bdr w:val="none" w:sz="0" w:space="0" w:color="auto" w:frame="1"/>
          <w:vertAlign w:val="subscript"/>
        </w:rPr>
        <w:t>es</w:t>
      </w:r>
      <w:proofErr w:type="spellEnd"/>
      <w:r w:rsidRPr="000641FE">
        <w:rPr>
          <w:rFonts w:asciiTheme="minorHAnsi" w:hAnsiTheme="minorHAnsi"/>
          <w:color w:val="2A2A2A"/>
          <w:sz w:val="22"/>
          <w:szCs w:val="22"/>
        </w:rPr>
        <w:t xml:space="preserve"> represents the peak chamber </w:t>
      </w:r>
      <w:proofErr w:type="spellStart"/>
      <w:r w:rsidRPr="000641FE">
        <w:rPr>
          <w:rFonts w:asciiTheme="minorHAnsi" w:hAnsiTheme="minorHAnsi"/>
          <w:color w:val="2A2A2A"/>
          <w:sz w:val="22"/>
          <w:szCs w:val="22"/>
        </w:rPr>
        <w:t>elastance</w:t>
      </w:r>
      <w:proofErr w:type="spellEnd"/>
      <w:r w:rsidRPr="000641FE">
        <w:rPr>
          <w:rFonts w:asciiTheme="minorHAnsi" w:hAnsiTheme="minorHAnsi"/>
          <w:color w:val="2A2A2A"/>
          <w:sz w:val="22"/>
          <w:szCs w:val="22"/>
        </w:rPr>
        <w:t xml:space="preserve"> during a beat and reflects ventricular chamber mechanical properties when the maximum number of actin-myosin bonds is formed. </w:t>
      </w:r>
      <w:proofErr w:type="spellStart"/>
      <w:r w:rsidRPr="000641FE">
        <w:rPr>
          <w:rStyle w:val="Emphasis"/>
          <w:rFonts w:asciiTheme="minorHAnsi" w:hAnsiTheme="minorHAnsi"/>
          <w:color w:val="2A2A2A"/>
          <w:sz w:val="22"/>
          <w:szCs w:val="22"/>
          <w:bdr w:val="none" w:sz="0" w:space="0" w:color="auto" w:frame="1"/>
        </w:rPr>
        <w:t>E</w:t>
      </w:r>
      <w:r w:rsidRPr="000641FE">
        <w:rPr>
          <w:rFonts w:asciiTheme="minorHAnsi" w:hAnsiTheme="minorHAnsi"/>
          <w:color w:val="2A2A2A"/>
          <w:sz w:val="22"/>
          <w:szCs w:val="22"/>
          <w:bdr w:val="none" w:sz="0" w:space="0" w:color="auto" w:frame="1"/>
          <w:vertAlign w:val="subscript"/>
        </w:rPr>
        <w:t>es</w:t>
      </w:r>
      <w:proofErr w:type="spellEnd"/>
      <w:r w:rsidRPr="000641FE">
        <w:rPr>
          <w:rFonts w:asciiTheme="minorHAnsi" w:hAnsiTheme="minorHAnsi"/>
          <w:color w:val="2A2A2A"/>
          <w:sz w:val="22"/>
          <w:szCs w:val="22"/>
        </w:rPr>
        <w:t xml:space="preserve"> increases with positive </w:t>
      </w:r>
      <w:proofErr w:type="spellStart"/>
      <w:r w:rsidRPr="000641FE">
        <w:rPr>
          <w:rFonts w:asciiTheme="minorHAnsi" w:hAnsiTheme="minorHAnsi"/>
          <w:color w:val="2A2A2A"/>
          <w:sz w:val="22"/>
          <w:szCs w:val="22"/>
        </w:rPr>
        <w:t>inotropism</w:t>
      </w:r>
      <w:proofErr w:type="spellEnd"/>
      <w:r w:rsidRPr="000641FE">
        <w:rPr>
          <w:rFonts w:asciiTheme="minorHAnsi" w:hAnsiTheme="minorHAnsi"/>
          <w:color w:val="2A2A2A"/>
          <w:sz w:val="22"/>
          <w:szCs w:val="22"/>
        </w:rPr>
        <w:t xml:space="preserve"> (e.g. </w:t>
      </w:r>
      <w:proofErr w:type="spellStart"/>
      <w:r w:rsidRPr="000641FE">
        <w:rPr>
          <w:rStyle w:val="Emphasis"/>
          <w:rFonts w:asciiTheme="minorHAnsi" w:hAnsiTheme="minorHAnsi"/>
          <w:color w:val="2A2A2A"/>
          <w:sz w:val="22"/>
          <w:szCs w:val="22"/>
          <w:bdr w:val="none" w:sz="0" w:space="0" w:color="auto" w:frame="1"/>
        </w:rPr>
        <w:t>dobutamine</w:t>
      </w:r>
      <w:proofErr w:type="spellEnd"/>
      <w:r w:rsidRPr="000641FE">
        <w:rPr>
          <w:rStyle w:val="Emphasis"/>
          <w:rFonts w:asciiTheme="minorHAnsi" w:hAnsiTheme="minorHAnsi"/>
          <w:color w:val="2A2A2A"/>
          <w:sz w:val="22"/>
          <w:szCs w:val="22"/>
          <w:bdr w:val="none" w:sz="0" w:space="0" w:color="auto" w:frame="1"/>
        </w:rPr>
        <w:t xml:space="preserve">, </w:t>
      </w:r>
      <w:proofErr w:type="spellStart"/>
      <w:r w:rsidRPr="000641FE">
        <w:rPr>
          <w:rStyle w:val="Emphasis"/>
          <w:rFonts w:asciiTheme="minorHAnsi" w:hAnsiTheme="minorHAnsi"/>
          <w:color w:val="2A2A2A"/>
          <w:sz w:val="22"/>
          <w:szCs w:val="22"/>
          <w:bdr w:val="none" w:sz="0" w:space="0" w:color="auto" w:frame="1"/>
        </w:rPr>
        <w:t>milrinone</w:t>
      </w:r>
      <w:proofErr w:type="spellEnd"/>
      <w:r w:rsidRPr="000641FE">
        <w:rPr>
          <w:rStyle w:val="Emphasis"/>
          <w:rFonts w:asciiTheme="minorHAnsi" w:hAnsiTheme="minorHAnsi"/>
          <w:color w:val="2A2A2A"/>
          <w:sz w:val="22"/>
          <w:szCs w:val="22"/>
          <w:bdr w:val="none" w:sz="0" w:space="0" w:color="auto" w:frame="1"/>
        </w:rPr>
        <w:t xml:space="preserve">, </w:t>
      </w:r>
      <w:proofErr w:type="spellStart"/>
      <w:r w:rsidRPr="000641FE">
        <w:rPr>
          <w:rStyle w:val="Emphasis"/>
          <w:rFonts w:asciiTheme="minorHAnsi" w:hAnsiTheme="minorHAnsi"/>
          <w:color w:val="2A2A2A"/>
          <w:sz w:val="22"/>
          <w:szCs w:val="22"/>
          <w:bdr w:val="none" w:sz="0" w:space="0" w:color="auto" w:frame="1"/>
        </w:rPr>
        <w:t>levosimendan</w:t>
      </w:r>
      <w:proofErr w:type="spellEnd"/>
      <w:r w:rsidRPr="000641FE">
        <w:rPr>
          <w:rFonts w:asciiTheme="minorHAnsi" w:hAnsiTheme="minorHAnsi"/>
          <w:color w:val="2A2A2A"/>
          <w:sz w:val="22"/>
          <w:szCs w:val="22"/>
        </w:rPr>
        <w:t xml:space="preserve">) and sympathetic activation, but decreases with negative </w:t>
      </w:r>
      <w:proofErr w:type="spellStart"/>
      <w:r w:rsidRPr="000641FE">
        <w:rPr>
          <w:rFonts w:asciiTheme="minorHAnsi" w:hAnsiTheme="minorHAnsi"/>
          <w:color w:val="2A2A2A"/>
          <w:sz w:val="22"/>
          <w:szCs w:val="22"/>
        </w:rPr>
        <w:t>inotropism</w:t>
      </w:r>
      <w:proofErr w:type="spellEnd"/>
      <w:r w:rsidRPr="000641FE">
        <w:rPr>
          <w:rFonts w:asciiTheme="minorHAnsi" w:hAnsiTheme="minorHAnsi"/>
          <w:color w:val="2A2A2A"/>
          <w:sz w:val="22"/>
          <w:szCs w:val="22"/>
        </w:rPr>
        <w:t xml:space="preserve"> (beta-blockers, calcium channel blockers), </w:t>
      </w:r>
      <w:proofErr w:type="spellStart"/>
      <w:r w:rsidRPr="000641FE">
        <w:rPr>
          <w:rFonts w:asciiTheme="minorHAnsi" w:hAnsiTheme="minorHAnsi"/>
          <w:color w:val="2A2A2A"/>
          <w:sz w:val="22"/>
          <w:szCs w:val="22"/>
        </w:rPr>
        <w:t>dyssynchrony</w:t>
      </w:r>
      <w:proofErr w:type="spellEnd"/>
      <w:r w:rsidRPr="000641FE">
        <w:rPr>
          <w:rFonts w:asciiTheme="minorHAnsi" w:hAnsiTheme="minorHAnsi"/>
          <w:color w:val="2A2A2A"/>
          <w:sz w:val="22"/>
          <w:szCs w:val="22"/>
        </w:rPr>
        <w:t xml:space="preserve">, and myocardial </w:t>
      </w:r>
      <w:proofErr w:type="spellStart"/>
      <w:r w:rsidRPr="000641FE">
        <w:rPr>
          <w:rFonts w:asciiTheme="minorHAnsi" w:hAnsiTheme="minorHAnsi"/>
          <w:color w:val="2A2A2A"/>
          <w:sz w:val="22"/>
          <w:szCs w:val="22"/>
        </w:rPr>
        <w:t>ischaemia</w:t>
      </w:r>
      <w:proofErr w:type="spellEnd"/>
      <w:r w:rsidRPr="000641FE">
        <w:rPr>
          <w:rFonts w:asciiTheme="minorHAnsi" w:hAnsiTheme="minorHAnsi"/>
          <w:color w:val="2A2A2A"/>
          <w:sz w:val="22"/>
          <w:szCs w:val="22"/>
        </w:rPr>
        <w:t xml:space="preserve"> or infarction. </w:t>
      </w:r>
      <w:proofErr w:type="spellStart"/>
      <w:r w:rsidRPr="000641FE">
        <w:rPr>
          <w:rStyle w:val="Emphasis"/>
          <w:rFonts w:asciiTheme="minorHAnsi" w:hAnsiTheme="minorHAnsi"/>
          <w:color w:val="2A2A2A"/>
          <w:sz w:val="22"/>
          <w:szCs w:val="22"/>
          <w:bdr w:val="none" w:sz="0" w:space="0" w:color="auto" w:frame="1"/>
        </w:rPr>
        <w:t>E</w:t>
      </w:r>
      <w:r w:rsidRPr="000641FE">
        <w:rPr>
          <w:rFonts w:asciiTheme="minorHAnsi" w:hAnsiTheme="minorHAnsi"/>
          <w:color w:val="2A2A2A"/>
          <w:sz w:val="22"/>
          <w:szCs w:val="22"/>
          <w:bdr w:val="none" w:sz="0" w:space="0" w:color="auto" w:frame="1"/>
          <w:vertAlign w:val="subscript"/>
        </w:rPr>
        <w:t>es</w:t>
      </w:r>
      <w:proofErr w:type="spellEnd"/>
      <w:r w:rsidRPr="000641FE">
        <w:rPr>
          <w:rFonts w:asciiTheme="minorHAnsi" w:hAnsiTheme="minorHAnsi"/>
          <w:color w:val="2A2A2A"/>
          <w:sz w:val="22"/>
          <w:szCs w:val="22"/>
        </w:rPr>
        <w:t> is a relatively load-independent measure of LV contractility.</w:t>
      </w:r>
    </w:p>
    <w:p w:rsidR="000641FE" w:rsidRDefault="000641FE" w:rsidP="000641FE">
      <w:pPr>
        <w:pStyle w:val="chapter-para"/>
        <w:shd w:val="clear" w:color="auto" w:fill="FFFFFF"/>
        <w:spacing w:before="0" w:after="0" w:line="408" w:lineRule="atLeast"/>
        <w:textAlignment w:val="baseline"/>
        <w:rPr>
          <w:rStyle w:val="Emphasis"/>
          <w:rFonts w:asciiTheme="minorHAnsi" w:hAnsiTheme="minorHAnsi"/>
          <w:i w:val="0"/>
          <w:color w:val="2A2A2A"/>
          <w:sz w:val="22"/>
          <w:szCs w:val="22"/>
          <w:bdr w:val="none" w:sz="0" w:space="0" w:color="auto" w:frame="1"/>
          <w:shd w:val="clear" w:color="auto" w:fill="FFFFFF"/>
        </w:rPr>
      </w:pPr>
      <w:r w:rsidRPr="000641FE">
        <w:rPr>
          <w:rFonts w:asciiTheme="minorHAnsi" w:hAnsiTheme="minorHAnsi"/>
          <w:color w:val="2A2A2A"/>
          <w:sz w:val="22"/>
          <w:szCs w:val="22"/>
          <w:shd w:val="clear" w:color="auto" w:fill="FFFFFF"/>
        </w:rPr>
        <w:t>Because ESPVR is a regression between multiple correlated </w:t>
      </w:r>
      <w:proofErr w:type="spellStart"/>
      <w:r w:rsidRPr="000641FE">
        <w:rPr>
          <w:rStyle w:val="Emphasis"/>
          <w:rFonts w:asciiTheme="minorHAnsi" w:hAnsiTheme="minorHAnsi"/>
          <w:color w:val="2A2A2A"/>
          <w:sz w:val="22"/>
          <w:szCs w:val="22"/>
          <w:bdr w:val="none" w:sz="0" w:space="0" w:color="auto" w:frame="1"/>
          <w:shd w:val="clear" w:color="auto" w:fill="FFFFFF"/>
        </w:rPr>
        <w:t>V</w:t>
      </w:r>
      <w:r w:rsidRPr="000641FE">
        <w:rPr>
          <w:rFonts w:asciiTheme="minorHAnsi" w:hAnsiTheme="minorHAnsi"/>
          <w:color w:val="2A2A2A"/>
          <w:sz w:val="22"/>
          <w:szCs w:val="22"/>
          <w:bdr w:val="none" w:sz="0" w:space="0" w:color="auto" w:frame="1"/>
          <w:shd w:val="clear" w:color="auto" w:fill="FFFFFF"/>
          <w:vertAlign w:val="subscript"/>
        </w:rPr>
        <w:t>es</w:t>
      </w:r>
      <w:proofErr w:type="spellEnd"/>
      <w:r w:rsidRPr="000641FE">
        <w:rPr>
          <w:rFonts w:asciiTheme="minorHAnsi" w:hAnsiTheme="minorHAnsi"/>
          <w:color w:val="2A2A2A"/>
          <w:sz w:val="22"/>
          <w:szCs w:val="22"/>
          <w:shd w:val="clear" w:color="auto" w:fill="FFFFFF"/>
        </w:rPr>
        <w:t> and </w:t>
      </w:r>
      <w:r w:rsidRPr="000641FE">
        <w:rPr>
          <w:rStyle w:val="Emphasis"/>
          <w:rFonts w:asciiTheme="minorHAnsi" w:hAnsiTheme="minorHAnsi"/>
          <w:color w:val="2A2A2A"/>
          <w:sz w:val="22"/>
          <w:szCs w:val="22"/>
          <w:bdr w:val="none" w:sz="0" w:space="0" w:color="auto" w:frame="1"/>
          <w:shd w:val="clear" w:color="auto" w:fill="FFFFFF"/>
        </w:rPr>
        <w:t>P</w:t>
      </w:r>
      <w:r w:rsidRPr="000641FE">
        <w:rPr>
          <w:rFonts w:asciiTheme="minorHAnsi" w:hAnsiTheme="minorHAnsi"/>
          <w:color w:val="2A2A2A"/>
          <w:sz w:val="22"/>
          <w:szCs w:val="22"/>
          <w:bdr w:val="none" w:sz="0" w:space="0" w:color="auto" w:frame="1"/>
          <w:shd w:val="clear" w:color="auto" w:fill="FFFFFF"/>
          <w:vertAlign w:val="subscript"/>
        </w:rPr>
        <w:t>es</w:t>
      </w:r>
      <w:r w:rsidRPr="000641FE">
        <w:rPr>
          <w:rFonts w:asciiTheme="minorHAnsi" w:hAnsiTheme="minorHAnsi"/>
          <w:color w:val="2A2A2A"/>
          <w:sz w:val="22"/>
          <w:szCs w:val="22"/>
          <w:shd w:val="clear" w:color="auto" w:fill="FFFFFF"/>
        </w:rPr>
        <w:t> points, the impact of an intervention must simultaneously consider changes in </w:t>
      </w:r>
      <w:proofErr w:type="spellStart"/>
      <w:r w:rsidRPr="000641FE">
        <w:rPr>
          <w:rStyle w:val="Emphasis"/>
          <w:rFonts w:asciiTheme="minorHAnsi" w:hAnsiTheme="minorHAnsi"/>
          <w:color w:val="2A2A2A"/>
          <w:sz w:val="22"/>
          <w:szCs w:val="22"/>
          <w:bdr w:val="none" w:sz="0" w:space="0" w:color="auto" w:frame="1"/>
          <w:shd w:val="clear" w:color="auto" w:fill="FFFFFF"/>
        </w:rPr>
        <w:t>E</w:t>
      </w:r>
      <w:r w:rsidRPr="000641FE">
        <w:rPr>
          <w:rFonts w:asciiTheme="minorHAnsi" w:hAnsiTheme="minorHAnsi"/>
          <w:color w:val="2A2A2A"/>
          <w:sz w:val="22"/>
          <w:szCs w:val="22"/>
          <w:bdr w:val="none" w:sz="0" w:space="0" w:color="auto" w:frame="1"/>
          <w:shd w:val="clear" w:color="auto" w:fill="FFFFFF"/>
          <w:vertAlign w:val="subscript"/>
        </w:rPr>
        <w:t>es</w:t>
      </w:r>
      <w:proofErr w:type="spellEnd"/>
      <w:r w:rsidRPr="000641FE">
        <w:rPr>
          <w:rFonts w:asciiTheme="minorHAnsi" w:hAnsiTheme="minorHAnsi"/>
          <w:color w:val="2A2A2A"/>
          <w:sz w:val="22"/>
          <w:szCs w:val="22"/>
          <w:shd w:val="clear" w:color="auto" w:fill="FFFFFF"/>
        </w:rPr>
        <w:t> and </w:t>
      </w:r>
      <w:r w:rsidRPr="000641FE">
        <w:rPr>
          <w:rStyle w:val="Emphasis"/>
          <w:rFonts w:asciiTheme="minorHAnsi" w:hAnsiTheme="minorHAnsi"/>
          <w:color w:val="2A2A2A"/>
          <w:sz w:val="22"/>
          <w:szCs w:val="22"/>
          <w:bdr w:val="none" w:sz="0" w:space="0" w:color="auto" w:frame="1"/>
          <w:shd w:val="clear" w:color="auto" w:fill="FFFFFF"/>
        </w:rPr>
        <w:t>V</w:t>
      </w:r>
      <w:r w:rsidRPr="000641FE">
        <w:rPr>
          <w:rFonts w:asciiTheme="minorHAnsi" w:hAnsiTheme="minorHAnsi"/>
          <w:color w:val="2A2A2A"/>
          <w:sz w:val="22"/>
          <w:szCs w:val="22"/>
          <w:bdr w:val="none" w:sz="0" w:space="0" w:color="auto" w:frame="1"/>
          <w:shd w:val="clear" w:color="auto" w:fill="FFFFFF"/>
          <w:vertAlign w:val="subscript"/>
        </w:rPr>
        <w:t>0</w:t>
      </w:r>
      <w:r w:rsidRPr="000641FE">
        <w:rPr>
          <w:rFonts w:asciiTheme="minorHAnsi" w:hAnsiTheme="minorHAnsi"/>
          <w:color w:val="2A2A2A"/>
          <w:sz w:val="22"/>
          <w:szCs w:val="22"/>
          <w:shd w:val="clear" w:color="auto" w:fill="FFFFFF"/>
        </w:rPr>
        <w:t>. Increased contractility occurs when changes in </w:t>
      </w:r>
      <w:proofErr w:type="spellStart"/>
      <w:r w:rsidRPr="000641FE">
        <w:rPr>
          <w:rStyle w:val="Emphasis"/>
          <w:rFonts w:asciiTheme="minorHAnsi" w:hAnsiTheme="minorHAnsi"/>
          <w:color w:val="2A2A2A"/>
          <w:sz w:val="22"/>
          <w:szCs w:val="22"/>
          <w:bdr w:val="none" w:sz="0" w:space="0" w:color="auto" w:frame="1"/>
          <w:shd w:val="clear" w:color="auto" w:fill="FFFFFF"/>
        </w:rPr>
        <w:t>E</w:t>
      </w:r>
      <w:r w:rsidRPr="000641FE">
        <w:rPr>
          <w:rFonts w:asciiTheme="minorHAnsi" w:hAnsiTheme="minorHAnsi"/>
          <w:color w:val="2A2A2A"/>
          <w:sz w:val="22"/>
          <w:szCs w:val="22"/>
          <w:bdr w:val="none" w:sz="0" w:space="0" w:color="auto" w:frame="1"/>
          <w:shd w:val="clear" w:color="auto" w:fill="FFFFFF"/>
          <w:vertAlign w:val="subscript"/>
        </w:rPr>
        <w:t>es</w:t>
      </w:r>
      <w:proofErr w:type="spellEnd"/>
      <w:r w:rsidRPr="000641FE">
        <w:rPr>
          <w:rFonts w:asciiTheme="minorHAnsi" w:hAnsiTheme="minorHAnsi"/>
          <w:color w:val="2A2A2A"/>
          <w:sz w:val="22"/>
          <w:szCs w:val="22"/>
          <w:shd w:val="clear" w:color="auto" w:fill="FFFFFF"/>
        </w:rPr>
        <w:t> and </w:t>
      </w:r>
      <w:r w:rsidRPr="000641FE">
        <w:rPr>
          <w:rStyle w:val="Emphasis"/>
          <w:rFonts w:asciiTheme="minorHAnsi" w:hAnsiTheme="minorHAnsi"/>
          <w:color w:val="2A2A2A"/>
          <w:sz w:val="22"/>
          <w:szCs w:val="22"/>
          <w:bdr w:val="none" w:sz="0" w:space="0" w:color="auto" w:frame="1"/>
          <w:shd w:val="clear" w:color="auto" w:fill="FFFFFF"/>
        </w:rPr>
        <w:t>V</w:t>
      </w:r>
      <w:r w:rsidRPr="000641FE">
        <w:rPr>
          <w:rFonts w:asciiTheme="minorHAnsi" w:hAnsiTheme="minorHAnsi"/>
          <w:color w:val="2A2A2A"/>
          <w:sz w:val="22"/>
          <w:szCs w:val="22"/>
          <w:bdr w:val="none" w:sz="0" w:space="0" w:color="auto" w:frame="1"/>
          <w:shd w:val="clear" w:color="auto" w:fill="FFFFFF"/>
          <w:vertAlign w:val="subscript"/>
        </w:rPr>
        <w:t>0</w:t>
      </w:r>
      <w:r w:rsidRPr="000641FE">
        <w:rPr>
          <w:rFonts w:asciiTheme="minorHAnsi" w:hAnsiTheme="minorHAnsi"/>
          <w:color w:val="2A2A2A"/>
          <w:sz w:val="22"/>
          <w:szCs w:val="22"/>
          <w:shd w:val="clear" w:color="auto" w:fill="FFFFFF"/>
        </w:rPr>
        <w:t> result in a leftward and/or upward ESPVR shift. Another index, </w:t>
      </w:r>
      <w:r w:rsidRPr="000641FE">
        <w:rPr>
          <w:rStyle w:val="Emphasis"/>
          <w:rFonts w:asciiTheme="minorHAnsi" w:hAnsiTheme="minorHAnsi"/>
          <w:color w:val="2A2A2A"/>
          <w:sz w:val="22"/>
          <w:szCs w:val="22"/>
          <w:bdr w:val="none" w:sz="0" w:space="0" w:color="auto" w:frame="1"/>
          <w:shd w:val="clear" w:color="auto" w:fill="FFFFFF"/>
        </w:rPr>
        <w:t>V</w:t>
      </w:r>
      <w:r w:rsidRPr="000641FE">
        <w:rPr>
          <w:rFonts w:asciiTheme="minorHAnsi" w:hAnsiTheme="minorHAnsi"/>
          <w:color w:val="2A2A2A"/>
          <w:sz w:val="22"/>
          <w:szCs w:val="22"/>
          <w:bdr w:val="none" w:sz="0" w:space="0" w:color="auto" w:frame="1"/>
          <w:shd w:val="clear" w:color="auto" w:fill="FFFFFF"/>
          <w:vertAlign w:val="subscript"/>
        </w:rPr>
        <w:t>100</w:t>
      </w:r>
      <w:r w:rsidRPr="000641FE">
        <w:rPr>
          <w:rFonts w:asciiTheme="minorHAnsi" w:hAnsiTheme="minorHAnsi"/>
          <w:color w:val="2A2A2A"/>
          <w:sz w:val="22"/>
          <w:szCs w:val="22"/>
          <w:shd w:val="clear" w:color="auto" w:fill="FFFFFF"/>
        </w:rPr>
        <w:t>, is the ESPVR-extrapolated (or interpolated) volume at 100 mmHg. </w:t>
      </w:r>
      <w:r w:rsidRPr="000641FE">
        <w:rPr>
          <w:rStyle w:val="Emphasis"/>
          <w:rFonts w:asciiTheme="minorHAnsi" w:hAnsiTheme="minorHAnsi"/>
          <w:color w:val="2A2A2A"/>
          <w:sz w:val="22"/>
          <w:szCs w:val="22"/>
          <w:bdr w:val="none" w:sz="0" w:space="0" w:color="auto" w:frame="1"/>
          <w:shd w:val="clear" w:color="auto" w:fill="FFFFFF"/>
        </w:rPr>
        <w:t>V</w:t>
      </w:r>
      <w:r w:rsidRPr="000641FE">
        <w:rPr>
          <w:rFonts w:asciiTheme="minorHAnsi" w:hAnsiTheme="minorHAnsi"/>
          <w:color w:val="2A2A2A"/>
          <w:sz w:val="22"/>
          <w:szCs w:val="22"/>
          <w:bdr w:val="none" w:sz="0" w:space="0" w:color="auto" w:frame="1"/>
          <w:shd w:val="clear" w:color="auto" w:fill="FFFFFF"/>
          <w:vertAlign w:val="subscript"/>
        </w:rPr>
        <w:t>100</w:t>
      </w:r>
      <w:r w:rsidRPr="000641FE">
        <w:rPr>
          <w:rFonts w:asciiTheme="minorHAnsi" w:hAnsiTheme="minorHAnsi"/>
          <w:color w:val="2A2A2A"/>
          <w:sz w:val="22"/>
          <w:szCs w:val="22"/>
          <w:shd w:val="clear" w:color="auto" w:fill="FFFFFF"/>
        </w:rPr>
        <w:t> typically lies within the physiological range of PV values (</w:t>
      </w:r>
      <w:r w:rsidRPr="000641FE">
        <w:rPr>
          <w:rStyle w:val="Emphasis"/>
          <w:rFonts w:asciiTheme="minorHAnsi" w:hAnsiTheme="minorHAnsi"/>
          <w:color w:val="2A2A2A"/>
          <w:sz w:val="22"/>
          <w:szCs w:val="22"/>
          <w:bdr w:val="none" w:sz="0" w:space="0" w:color="auto" w:frame="1"/>
          <w:shd w:val="clear" w:color="auto" w:fill="FFFFFF"/>
        </w:rPr>
        <w:t>Figure </w:t>
      </w:r>
      <w:r>
        <w:rPr>
          <w:rStyle w:val="Emphasis"/>
          <w:rFonts w:asciiTheme="minorHAnsi" w:hAnsiTheme="minorHAnsi"/>
          <w:color w:val="2A2A2A"/>
          <w:sz w:val="22"/>
          <w:szCs w:val="22"/>
          <w:bdr w:val="none" w:sz="0" w:space="0" w:color="auto" w:frame="1"/>
          <w:shd w:val="clear" w:color="auto" w:fill="FFFFFF"/>
        </w:rPr>
        <w:t>1.3</w:t>
      </w:r>
      <w:r w:rsidRPr="000641FE">
        <w:rPr>
          <w:rStyle w:val="Emphasis"/>
          <w:rFonts w:asciiTheme="minorHAnsi" w:hAnsiTheme="minorHAnsi"/>
          <w:color w:val="2A2A2A"/>
          <w:sz w:val="22"/>
          <w:szCs w:val="22"/>
          <w:bdr w:val="none" w:sz="0" w:space="0" w:color="auto" w:frame="1"/>
          <w:shd w:val="clear" w:color="auto" w:fill="FFFFFF"/>
        </w:rPr>
        <w:t>A</w:t>
      </w:r>
      <w:r w:rsidRPr="000641FE">
        <w:rPr>
          <w:rFonts w:asciiTheme="minorHAnsi" w:hAnsiTheme="minorHAnsi"/>
          <w:color w:val="2A2A2A"/>
          <w:sz w:val="22"/>
          <w:szCs w:val="22"/>
          <w:shd w:val="clear" w:color="auto" w:fill="FFFFFF"/>
        </w:rPr>
        <w:t>). High </w:t>
      </w:r>
      <w:r w:rsidRPr="000641FE">
        <w:rPr>
          <w:rStyle w:val="Emphasis"/>
          <w:rFonts w:asciiTheme="minorHAnsi" w:hAnsiTheme="minorHAnsi"/>
          <w:color w:val="2A2A2A"/>
          <w:sz w:val="22"/>
          <w:szCs w:val="22"/>
          <w:bdr w:val="none" w:sz="0" w:space="0" w:color="auto" w:frame="1"/>
          <w:shd w:val="clear" w:color="auto" w:fill="FFFFFF"/>
        </w:rPr>
        <w:t>V</w:t>
      </w:r>
      <w:r w:rsidRPr="000641FE">
        <w:rPr>
          <w:rFonts w:asciiTheme="minorHAnsi" w:hAnsiTheme="minorHAnsi"/>
          <w:color w:val="2A2A2A"/>
          <w:sz w:val="22"/>
          <w:szCs w:val="22"/>
          <w:bdr w:val="none" w:sz="0" w:space="0" w:color="auto" w:frame="1"/>
          <w:shd w:val="clear" w:color="auto" w:fill="FFFFFF"/>
          <w:vertAlign w:val="subscript"/>
        </w:rPr>
        <w:t>100</w:t>
      </w:r>
      <w:r w:rsidRPr="000641FE">
        <w:rPr>
          <w:rFonts w:asciiTheme="minorHAnsi" w:hAnsiTheme="minorHAnsi"/>
          <w:color w:val="2A2A2A"/>
          <w:sz w:val="22"/>
          <w:szCs w:val="22"/>
          <w:shd w:val="clear" w:color="auto" w:fill="FFFFFF"/>
        </w:rPr>
        <w:t> reflects decreased contractility and </w:t>
      </w:r>
      <w:r w:rsidRPr="000641FE">
        <w:rPr>
          <w:rStyle w:val="Emphasis"/>
          <w:rFonts w:asciiTheme="minorHAnsi" w:hAnsiTheme="minorHAnsi"/>
          <w:color w:val="2A2A2A"/>
          <w:sz w:val="22"/>
          <w:szCs w:val="22"/>
          <w:bdr w:val="none" w:sz="0" w:space="0" w:color="auto" w:frame="1"/>
          <w:shd w:val="clear" w:color="auto" w:fill="FFFFFF"/>
        </w:rPr>
        <w:t>vice versa</w:t>
      </w:r>
      <w:r>
        <w:rPr>
          <w:rStyle w:val="Emphasis"/>
          <w:rFonts w:asciiTheme="minorHAnsi" w:hAnsiTheme="minorHAnsi"/>
          <w:color w:val="2A2A2A"/>
          <w:sz w:val="22"/>
          <w:szCs w:val="22"/>
          <w:bdr w:val="none" w:sz="0" w:space="0" w:color="auto" w:frame="1"/>
          <w:shd w:val="clear" w:color="auto" w:fill="FFFFFF"/>
        </w:rPr>
        <w:t>.</w:t>
      </w:r>
    </w:p>
    <w:p w:rsidR="000641FE" w:rsidRPr="000641FE" w:rsidRDefault="00AB16BF" w:rsidP="000641FE">
      <w:pPr>
        <w:pStyle w:val="Heading3"/>
        <w:shd w:val="clear" w:color="auto" w:fill="FFFFFF"/>
        <w:spacing w:line="300" w:lineRule="atLeast"/>
        <w:textAlignment w:val="baseline"/>
        <w:rPr>
          <w:rFonts w:asciiTheme="minorHAnsi" w:hAnsiTheme="minorHAnsi" w:cs="Arial"/>
          <w:b/>
          <w:color w:val="2A2A2A"/>
          <w:sz w:val="28"/>
          <w:szCs w:val="28"/>
        </w:rPr>
      </w:pPr>
      <w:r>
        <w:rPr>
          <w:rFonts w:asciiTheme="minorHAnsi" w:hAnsiTheme="minorHAnsi" w:cs="Arial"/>
          <w:b/>
          <w:color w:val="2A2A2A"/>
          <w:sz w:val="28"/>
          <w:szCs w:val="28"/>
        </w:rPr>
        <w:t>E</w:t>
      </w:r>
      <w:r w:rsidR="000641FE" w:rsidRPr="000641FE">
        <w:rPr>
          <w:rFonts w:asciiTheme="minorHAnsi" w:hAnsiTheme="minorHAnsi" w:cs="Arial"/>
          <w:b/>
          <w:color w:val="2A2A2A"/>
          <w:sz w:val="28"/>
          <w:szCs w:val="28"/>
        </w:rPr>
        <w:t>nd-diastolic pressure–volume relationships</w:t>
      </w:r>
    </w:p>
    <w:p w:rsidR="000641FE" w:rsidRDefault="000641FE" w:rsidP="000641FE">
      <w:pPr>
        <w:pStyle w:val="chapter-para"/>
        <w:shd w:val="clear" w:color="auto" w:fill="FFFFFF"/>
        <w:spacing w:before="0" w:after="0" w:line="408" w:lineRule="atLeast"/>
        <w:textAlignment w:val="baseline"/>
        <w:rPr>
          <w:rFonts w:asciiTheme="minorHAnsi" w:hAnsiTheme="minorHAnsi"/>
          <w:color w:val="2A2A2A"/>
          <w:sz w:val="22"/>
          <w:szCs w:val="22"/>
        </w:rPr>
      </w:pPr>
      <w:r w:rsidRPr="000641FE">
        <w:rPr>
          <w:rFonts w:asciiTheme="minorHAnsi" w:hAnsiTheme="minorHAnsi"/>
          <w:color w:val="2A2A2A"/>
          <w:sz w:val="22"/>
          <w:szCs w:val="22"/>
        </w:rPr>
        <w:t>In contrast to ESPVR, the EDPVR is non-linear (</w:t>
      </w:r>
      <w:r w:rsidRPr="000641FE">
        <w:rPr>
          <w:rStyle w:val="Emphasis"/>
          <w:rFonts w:asciiTheme="minorHAnsi" w:hAnsiTheme="minorHAnsi"/>
          <w:color w:val="2A2A2A"/>
          <w:sz w:val="22"/>
          <w:szCs w:val="22"/>
          <w:bdr w:val="none" w:sz="0" w:space="0" w:color="auto" w:frame="1"/>
        </w:rPr>
        <w:t>Figure </w:t>
      </w:r>
      <w:hyperlink r:id="rId10" w:history="1">
        <w:r w:rsidRPr="000641FE">
          <w:rPr>
            <w:rStyle w:val="Hyperlink"/>
            <w:rFonts w:asciiTheme="minorHAnsi" w:hAnsiTheme="minorHAnsi"/>
            <w:i/>
            <w:iCs/>
            <w:color w:val="006FB7"/>
            <w:sz w:val="22"/>
            <w:szCs w:val="22"/>
            <w:bdr w:val="none" w:sz="0" w:space="0" w:color="auto" w:frame="1"/>
          </w:rPr>
          <w:t>3</w:t>
        </w:r>
      </w:hyperlink>
      <w:r w:rsidRPr="000641FE">
        <w:rPr>
          <w:rStyle w:val="Emphasis"/>
          <w:rFonts w:asciiTheme="minorHAnsi" w:hAnsiTheme="minorHAnsi"/>
          <w:color w:val="2A2A2A"/>
          <w:sz w:val="22"/>
          <w:szCs w:val="22"/>
          <w:bdr w:val="none" w:sz="0" w:space="0" w:color="auto" w:frame="1"/>
        </w:rPr>
        <w:t>A</w:t>
      </w:r>
      <w:r w:rsidRPr="000641FE">
        <w:rPr>
          <w:rFonts w:asciiTheme="minorHAnsi" w:hAnsiTheme="minorHAnsi"/>
          <w:color w:val="2A2A2A"/>
          <w:sz w:val="22"/>
          <w:szCs w:val="22"/>
        </w:rPr>
        <w:t xml:space="preserve">). The EDPVR reflects the passive mechanical properties of the LV chamber, when all actin–myosin bonds are uncoupled. Accordingly, the EDPVR is determined by the size, orientation and mass of myocytes, and the extracellular matrix. Fibrosis, </w:t>
      </w:r>
      <w:proofErr w:type="spellStart"/>
      <w:r w:rsidRPr="000641FE">
        <w:rPr>
          <w:rFonts w:asciiTheme="minorHAnsi" w:hAnsiTheme="minorHAnsi"/>
          <w:color w:val="2A2A2A"/>
          <w:sz w:val="22"/>
          <w:szCs w:val="22"/>
        </w:rPr>
        <w:t>ischaemia</w:t>
      </w:r>
      <w:proofErr w:type="spellEnd"/>
      <w:r w:rsidRPr="000641FE">
        <w:rPr>
          <w:rFonts w:asciiTheme="minorHAnsi" w:hAnsiTheme="minorHAnsi"/>
          <w:color w:val="2A2A2A"/>
          <w:sz w:val="22"/>
          <w:szCs w:val="22"/>
        </w:rPr>
        <w:t xml:space="preserve">, </w:t>
      </w:r>
      <w:proofErr w:type="spellStart"/>
      <w:r w:rsidRPr="000641FE">
        <w:rPr>
          <w:rFonts w:asciiTheme="minorHAnsi" w:hAnsiTheme="minorHAnsi"/>
          <w:color w:val="2A2A2A"/>
          <w:sz w:val="22"/>
          <w:szCs w:val="22"/>
        </w:rPr>
        <w:t>oedema</w:t>
      </w:r>
      <w:proofErr w:type="spellEnd"/>
      <w:r w:rsidRPr="000641FE">
        <w:rPr>
          <w:rFonts w:asciiTheme="minorHAnsi" w:hAnsiTheme="minorHAnsi"/>
          <w:color w:val="2A2A2A"/>
          <w:sz w:val="22"/>
          <w:szCs w:val="22"/>
        </w:rPr>
        <w:t xml:space="preserve">, myocyte </w:t>
      </w:r>
      <w:proofErr w:type="spellStart"/>
      <w:r w:rsidRPr="000641FE">
        <w:rPr>
          <w:rFonts w:asciiTheme="minorHAnsi" w:hAnsiTheme="minorHAnsi"/>
          <w:color w:val="2A2A2A"/>
          <w:sz w:val="22"/>
          <w:szCs w:val="22"/>
        </w:rPr>
        <w:t>remodelling</w:t>
      </w:r>
      <w:proofErr w:type="spellEnd"/>
      <w:r w:rsidRPr="000641FE">
        <w:rPr>
          <w:rFonts w:asciiTheme="minorHAnsi" w:hAnsiTheme="minorHAnsi"/>
          <w:color w:val="2A2A2A"/>
          <w:sz w:val="22"/>
          <w:szCs w:val="22"/>
        </w:rPr>
        <w:t>, and hypertrophy affect the EDPVR. Its slope (</w:t>
      </w:r>
      <w:proofErr w:type="spellStart"/>
      <w:r w:rsidRPr="000641FE">
        <w:rPr>
          <w:rFonts w:asciiTheme="minorHAnsi" w:hAnsiTheme="minorHAnsi"/>
          <w:color w:val="2A2A2A"/>
          <w:sz w:val="22"/>
          <w:szCs w:val="22"/>
        </w:rPr>
        <w:t>d</w:t>
      </w:r>
      <w:r w:rsidRPr="000641FE">
        <w:rPr>
          <w:rStyle w:val="Emphasis"/>
          <w:rFonts w:asciiTheme="minorHAnsi" w:hAnsiTheme="minorHAnsi"/>
          <w:color w:val="2A2A2A"/>
          <w:sz w:val="22"/>
          <w:szCs w:val="22"/>
          <w:bdr w:val="none" w:sz="0" w:space="0" w:color="auto" w:frame="1"/>
        </w:rPr>
        <w:t>P</w:t>
      </w:r>
      <w:proofErr w:type="spellEnd"/>
      <w:r w:rsidRPr="000641FE">
        <w:rPr>
          <w:rFonts w:asciiTheme="minorHAnsi" w:hAnsiTheme="minorHAnsi"/>
          <w:color w:val="2A2A2A"/>
          <w:sz w:val="22"/>
          <w:szCs w:val="22"/>
        </w:rPr>
        <w:t>/</w:t>
      </w:r>
      <w:proofErr w:type="spellStart"/>
      <w:r w:rsidRPr="000641FE">
        <w:rPr>
          <w:rFonts w:asciiTheme="minorHAnsi" w:hAnsiTheme="minorHAnsi"/>
          <w:color w:val="2A2A2A"/>
          <w:sz w:val="22"/>
          <w:szCs w:val="22"/>
        </w:rPr>
        <w:t>d</w:t>
      </w:r>
      <w:r w:rsidRPr="000641FE">
        <w:rPr>
          <w:rStyle w:val="Emphasis"/>
          <w:rFonts w:asciiTheme="minorHAnsi" w:hAnsiTheme="minorHAnsi"/>
          <w:color w:val="2A2A2A"/>
          <w:sz w:val="22"/>
          <w:szCs w:val="22"/>
          <w:bdr w:val="none" w:sz="0" w:space="0" w:color="auto" w:frame="1"/>
        </w:rPr>
        <w:t>V</w:t>
      </w:r>
      <w:proofErr w:type="spellEnd"/>
      <w:r w:rsidRPr="000641FE">
        <w:rPr>
          <w:rFonts w:asciiTheme="minorHAnsi" w:hAnsiTheme="minorHAnsi"/>
          <w:color w:val="2A2A2A"/>
          <w:sz w:val="22"/>
          <w:szCs w:val="22"/>
        </w:rPr>
        <w:t xml:space="preserve">) indexes LV chamber stiffness, and is load-dependent. Compliance is the mathematical inverse of stiffness (i.e. </w:t>
      </w:r>
      <w:proofErr w:type="spellStart"/>
      <w:r w:rsidRPr="000641FE">
        <w:rPr>
          <w:rFonts w:asciiTheme="minorHAnsi" w:hAnsiTheme="minorHAnsi"/>
          <w:color w:val="2A2A2A"/>
          <w:sz w:val="22"/>
          <w:szCs w:val="22"/>
        </w:rPr>
        <w:t>d</w:t>
      </w:r>
      <w:r w:rsidRPr="000641FE">
        <w:rPr>
          <w:rStyle w:val="Emphasis"/>
          <w:rFonts w:asciiTheme="minorHAnsi" w:hAnsiTheme="minorHAnsi"/>
          <w:color w:val="2A2A2A"/>
          <w:sz w:val="22"/>
          <w:szCs w:val="22"/>
          <w:bdr w:val="none" w:sz="0" w:space="0" w:color="auto" w:frame="1"/>
        </w:rPr>
        <w:t>V</w:t>
      </w:r>
      <w:proofErr w:type="spellEnd"/>
      <w:r w:rsidRPr="000641FE">
        <w:rPr>
          <w:rFonts w:asciiTheme="minorHAnsi" w:hAnsiTheme="minorHAnsi"/>
          <w:color w:val="2A2A2A"/>
          <w:sz w:val="22"/>
          <w:szCs w:val="22"/>
        </w:rPr>
        <w:t>/</w:t>
      </w:r>
      <w:proofErr w:type="spellStart"/>
      <w:r w:rsidRPr="000641FE">
        <w:rPr>
          <w:rFonts w:asciiTheme="minorHAnsi" w:hAnsiTheme="minorHAnsi"/>
          <w:color w:val="2A2A2A"/>
          <w:sz w:val="22"/>
          <w:szCs w:val="22"/>
        </w:rPr>
        <w:t>d</w:t>
      </w:r>
      <w:r w:rsidRPr="000641FE">
        <w:rPr>
          <w:rStyle w:val="Emphasis"/>
          <w:rFonts w:asciiTheme="minorHAnsi" w:hAnsiTheme="minorHAnsi"/>
          <w:color w:val="2A2A2A"/>
          <w:sz w:val="22"/>
          <w:szCs w:val="22"/>
          <w:bdr w:val="none" w:sz="0" w:space="0" w:color="auto" w:frame="1"/>
        </w:rPr>
        <w:t>P</w:t>
      </w:r>
      <w:proofErr w:type="spellEnd"/>
      <w:r w:rsidRPr="000641FE">
        <w:rPr>
          <w:rFonts w:asciiTheme="minorHAnsi" w:hAnsiTheme="minorHAnsi"/>
          <w:color w:val="2A2A2A"/>
          <w:sz w:val="22"/>
          <w:szCs w:val="22"/>
        </w:rPr>
        <w:t>). The LV volume at 30 mmHg on the EDPVR (</w:t>
      </w:r>
      <w:r w:rsidRPr="000641FE">
        <w:rPr>
          <w:rStyle w:val="Emphasis"/>
          <w:rFonts w:asciiTheme="minorHAnsi" w:hAnsiTheme="minorHAnsi"/>
          <w:color w:val="2A2A2A"/>
          <w:sz w:val="22"/>
          <w:szCs w:val="22"/>
          <w:bdr w:val="none" w:sz="0" w:space="0" w:color="auto" w:frame="1"/>
        </w:rPr>
        <w:t>V</w:t>
      </w:r>
      <w:r w:rsidRPr="000641FE">
        <w:rPr>
          <w:rFonts w:asciiTheme="minorHAnsi" w:hAnsiTheme="minorHAnsi"/>
          <w:color w:val="2A2A2A"/>
          <w:sz w:val="22"/>
          <w:szCs w:val="22"/>
          <w:bdr w:val="none" w:sz="0" w:space="0" w:color="auto" w:frame="1"/>
          <w:vertAlign w:val="subscript"/>
        </w:rPr>
        <w:t>30</w:t>
      </w:r>
      <w:r w:rsidRPr="000641FE">
        <w:rPr>
          <w:rFonts w:asciiTheme="minorHAnsi" w:hAnsiTheme="minorHAnsi"/>
          <w:color w:val="2A2A2A"/>
          <w:sz w:val="22"/>
          <w:szCs w:val="22"/>
        </w:rPr>
        <w:t>) reflects compliance and would suggest </w:t>
      </w:r>
      <w:proofErr w:type="spellStart"/>
      <w:r w:rsidRPr="000641FE">
        <w:rPr>
          <w:rStyle w:val="Emphasis"/>
          <w:rFonts w:asciiTheme="minorHAnsi" w:hAnsiTheme="minorHAnsi"/>
          <w:color w:val="2A2A2A"/>
          <w:sz w:val="22"/>
          <w:szCs w:val="22"/>
          <w:bdr w:val="none" w:sz="0" w:space="0" w:color="auto" w:frame="1"/>
        </w:rPr>
        <w:t>remodelling</w:t>
      </w:r>
      <w:proofErr w:type="spellEnd"/>
      <w:r w:rsidRPr="000641FE">
        <w:rPr>
          <w:rFonts w:asciiTheme="minorHAnsi" w:hAnsiTheme="minorHAnsi"/>
          <w:color w:val="2A2A2A"/>
          <w:sz w:val="22"/>
          <w:szCs w:val="22"/>
        </w:rPr>
        <w:t> (rightward shift of the EDPVR) or diastolic dysfunction (leftward shift of the EDPVR). </w:t>
      </w:r>
      <w:r w:rsidRPr="000641FE">
        <w:rPr>
          <w:rStyle w:val="Emphasis"/>
          <w:rFonts w:asciiTheme="minorHAnsi" w:hAnsiTheme="minorHAnsi"/>
          <w:color w:val="2A2A2A"/>
          <w:sz w:val="22"/>
          <w:szCs w:val="22"/>
          <w:bdr w:val="none" w:sz="0" w:space="0" w:color="auto" w:frame="1"/>
        </w:rPr>
        <w:t>V</w:t>
      </w:r>
      <w:r w:rsidRPr="000641FE">
        <w:rPr>
          <w:rFonts w:asciiTheme="minorHAnsi" w:hAnsiTheme="minorHAnsi"/>
          <w:color w:val="2A2A2A"/>
          <w:sz w:val="22"/>
          <w:szCs w:val="22"/>
          <w:bdr w:val="none" w:sz="0" w:space="0" w:color="auto" w:frame="1"/>
          <w:vertAlign w:val="subscript"/>
        </w:rPr>
        <w:t>30</w:t>
      </w:r>
      <w:r w:rsidRPr="000641FE">
        <w:rPr>
          <w:rFonts w:asciiTheme="minorHAnsi" w:hAnsiTheme="minorHAnsi"/>
          <w:color w:val="2A2A2A"/>
          <w:sz w:val="22"/>
          <w:szCs w:val="22"/>
        </w:rPr>
        <w:t> increases in HF with reduced EF (</w:t>
      </w:r>
      <w:proofErr w:type="spellStart"/>
      <w:r w:rsidRPr="000641FE">
        <w:rPr>
          <w:rFonts w:asciiTheme="minorHAnsi" w:hAnsiTheme="minorHAnsi"/>
          <w:color w:val="2A2A2A"/>
          <w:sz w:val="22"/>
          <w:szCs w:val="22"/>
        </w:rPr>
        <w:t>HFrEF</w:t>
      </w:r>
      <w:proofErr w:type="spellEnd"/>
      <w:r w:rsidRPr="000641FE">
        <w:rPr>
          <w:rFonts w:asciiTheme="minorHAnsi" w:hAnsiTheme="minorHAnsi"/>
          <w:color w:val="2A2A2A"/>
          <w:sz w:val="22"/>
          <w:szCs w:val="22"/>
        </w:rPr>
        <w:t>) and decreases in restrictive and hypertrophic cardiomyopathies</w:t>
      </w:r>
    </w:p>
    <w:p w:rsidR="000641FE" w:rsidRDefault="000641FE" w:rsidP="000641FE">
      <w:pPr>
        <w:pStyle w:val="chapter-para"/>
        <w:shd w:val="clear" w:color="auto" w:fill="FFFFFF"/>
        <w:spacing w:before="0" w:after="0" w:line="408" w:lineRule="atLeast"/>
        <w:jc w:val="center"/>
        <w:textAlignment w:val="baseline"/>
        <w:rPr>
          <w:rFonts w:asciiTheme="minorHAnsi" w:hAnsiTheme="minorHAnsi"/>
          <w:color w:val="2A2A2A"/>
          <w:sz w:val="22"/>
          <w:szCs w:val="22"/>
        </w:rPr>
      </w:pPr>
      <w:r>
        <w:rPr>
          <w:rFonts w:asciiTheme="minorHAnsi" w:hAnsiTheme="minorHAnsi"/>
          <w:noProof/>
          <w:color w:val="2A2A2A"/>
          <w:sz w:val="22"/>
          <w:szCs w:val="22"/>
        </w:rPr>
        <w:lastRenderedPageBreak/>
        <w:drawing>
          <wp:inline distT="0" distB="0" distL="0" distR="0">
            <wp:extent cx="5943600" cy="157861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1578610"/>
                    </a:xfrm>
                    <a:prstGeom prst="rect">
                      <a:avLst/>
                    </a:prstGeom>
                  </pic:spPr>
                </pic:pic>
              </a:graphicData>
            </a:graphic>
          </wp:inline>
        </w:drawing>
      </w:r>
    </w:p>
    <w:p w:rsidR="003F3C3D" w:rsidRPr="003F3C3D" w:rsidRDefault="003F3C3D" w:rsidP="003F3C3D">
      <w:pPr>
        <w:pStyle w:val="chapter-para"/>
        <w:shd w:val="clear" w:color="auto" w:fill="FFFFFF"/>
        <w:spacing w:before="0" w:after="0" w:line="408" w:lineRule="atLeast"/>
        <w:textAlignment w:val="baseline"/>
        <w:rPr>
          <w:rFonts w:asciiTheme="minorHAnsi" w:hAnsiTheme="minorHAnsi"/>
          <w:color w:val="2A2A2A"/>
          <w:sz w:val="22"/>
          <w:szCs w:val="22"/>
        </w:rPr>
      </w:pPr>
      <w:r w:rsidRPr="003F3C3D">
        <w:rPr>
          <w:rFonts w:asciiTheme="minorHAnsi" w:hAnsiTheme="minorHAnsi"/>
          <w:color w:val="2A2A2A"/>
          <w:sz w:val="22"/>
          <w:szCs w:val="22"/>
          <w:shd w:val="clear" w:color="auto" w:fill="FFFFFF"/>
        </w:rPr>
        <w:t xml:space="preserve">Ventricular performance is also highly influenced by the rate of relaxation (or </w:t>
      </w:r>
      <w:proofErr w:type="spellStart"/>
      <w:r w:rsidRPr="003F3C3D">
        <w:rPr>
          <w:rFonts w:asciiTheme="minorHAnsi" w:hAnsiTheme="minorHAnsi"/>
          <w:color w:val="2A2A2A"/>
          <w:sz w:val="22"/>
          <w:szCs w:val="22"/>
          <w:shd w:val="clear" w:color="auto" w:fill="FFFFFF"/>
        </w:rPr>
        <w:t>lusitropy</w:t>
      </w:r>
      <w:proofErr w:type="spellEnd"/>
      <w:r w:rsidRPr="003F3C3D">
        <w:rPr>
          <w:rFonts w:asciiTheme="minorHAnsi" w:hAnsiTheme="minorHAnsi"/>
          <w:color w:val="2A2A2A"/>
          <w:sz w:val="22"/>
          <w:szCs w:val="22"/>
          <w:shd w:val="clear" w:color="auto" w:fill="FFFFFF"/>
        </w:rPr>
        <w:t>) (</w:t>
      </w:r>
      <w:r w:rsidRPr="003F3C3D">
        <w:rPr>
          <w:rStyle w:val="Emphasis"/>
          <w:rFonts w:asciiTheme="minorHAnsi" w:hAnsiTheme="minorHAnsi"/>
          <w:color w:val="2A2A2A"/>
          <w:sz w:val="22"/>
          <w:szCs w:val="22"/>
          <w:bdr w:val="none" w:sz="0" w:space="0" w:color="auto" w:frame="1"/>
          <w:shd w:val="clear" w:color="auto" w:fill="FFFFFF"/>
        </w:rPr>
        <w:t>Figure </w:t>
      </w:r>
      <w:hyperlink r:id="rId12" w:history="1">
        <w:r w:rsidRPr="003F3C3D">
          <w:rPr>
            <w:rStyle w:val="Hyperlink"/>
            <w:rFonts w:asciiTheme="minorHAnsi" w:hAnsiTheme="minorHAnsi"/>
            <w:i/>
            <w:iCs/>
            <w:color w:val="006FB7"/>
            <w:sz w:val="22"/>
            <w:szCs w:val="22"/>
            <w:bdr w:val="none" w:sz="0" w:space="0" w:color="auto" w:frame="1"/>
            <w:shd w:val="clear" w:color="auto" w:fill="FFFFFF"/>
          </w:rPr>
          <w:t>3</w:t>
        </w:r>
      </w:hyperlink>
      <w:r w:rsidRPr="003F3C3D">
        <w:rPr>
          <w:rStyle w:val="Emphasis"/>
          <w:rFonts w:asciiTheme="minorHAnsi" w:hAnsiTheme="minorHAnsi"/>
          <w:color w:val="2A2A2A"/>
          <w:sz w:val="22"/>
          <w:szCs w:val="22"/>
          <w:bdr w:val="none" w:sz="0" w:space="0" w:color="auto" w:frame="1"/>
          <w:shd w:val="clear" w:color="auto" w:fill="FFFFFF"/>
        </w:rPr>
        <w:t>B</w:t>
      </w:r>
      <w:r w:rsidRPr="003F3C3D">
        <w:rPr>
          <w:rFonts w:asciiTheme="minorHAnsi" w:hAnsiTheme="minorHAnsi"/>
          <w:color w:val="2A2A2A"/>
          <w:sz w:val="22"/>
          <w:szCs w:val="22"/>
          <w:shd w:val="clear" w:color="auto" w:fill="FFFFFF"/>
        </w:rPr>
        <w:t xml:space="preserve">). The rate of pressure decay during </w:t>
      </w:r>
      <w:proofErr w:type="spellStart"/>
      <w:r w:rsidRPr="003F3C3D">
        <w:rPr>
          <w:rFonts w:asciiTheme="minorHAnsi" w:hAnsiTheme="minorHAnsi"/>
          <w:color w:val="2A2A2A"/>
          <w:sz w:val="22"/>
          <w:szCs w:val="22"/>
          <w:shd w:val="clear" w:color="auto" w:fill="FFFFFF"/>
        </w:rPr>
        <w:t>isovolumetric</w:t>
      </w:r>
      <w:proofErr w:type="spellEnd"/>
      <w:r w:rsidRPr="003F3C3D">
        <w:rPr>
          <w:rFonts w:asciiTheme="minorHAnsi" w:hAnsiTheme="minorHAnsi"/>
          <w:color w:val="2A2A2A"/>
          <w:sz w:val="22"/>
          <w:szCs w:val="22"/>
          <w:shd w:val="clear" w:color="auto" w:fill="FFFFFF"/>
        </w:rPr>
        <w:t xml:space="preserve"> relaxation is characterized by an exponential time constant of decay (</w:t>
      </w:r>
      <w:r w:rsidRPr="003F3C3D">
        <w:rPr>
          <w:rStyle w:val="Emphasis"/>
          <w:rFonts w:asciiTheme="minorHAnsi" w:hAnsiTheme="minorHAnsi"/>
          <w:color w:val="2A2A2A"/>
          <w:sz w:val="22"/>
          <w:szCs w:val="22"/>
          <w:bdr w:val="none" w:sz="0" w:space="0" w:color="auto" w:frame="1"/>
          <w:shd w:val="clear" w:color="auto" w:fill="FFFFFF"/>
        </w:rPr>
        <w:t>τ</w:t>
      </w:r>
      <w:r w:rsidRPr="003F3C3D">
        <w:rPr>
          <w:rFonts w:asciiTheme="minorHAnsi" w:hAnsiTheme="minorHAnsi"/>
          <w:color w:val="2A2A2A"/>
          <w:sz w:val="22"/>
          <w:szCs w:val="22"/>
          <w:shd w:val="clear" w:color="auto" w:fill="FFFFFF"/>
        </w:rPr>
        <w:t>), or the time for pressure to fall by 50% (</w:t>
      </w:r>
      <w:r w:rsidRPr="003F3C3D">
        <w:rPr>
          <w:rStyle w:val="Emphasis"/>
          <w:rFonts w:asciiTheme="minorHAnsi" w:hAnsiTheme="minorHAnsi"/>
          <w:color w:val="2A2A2A"/>
          <w:sz w:val="22"/>
          <w:szCs w:val="22"/>
          <w:bdr w:val="none" w:sz="0" w:space="0" w:color="auto" w:frame="1"/>
          <w:shd w:val="clear" w:color="auto" w:fill="FFFFFF"/>
        </w:rPr>
        <w:t>t</w:t>
      </w:r>
      <w:r w:rsidRPr="003F3C3D">
        <w:rPr>
          <w:rFonts w:asciiTheme="minorHAnsi" w:hAnsiTheme="minorHAnsi"/>
          <w:color w:val="2A2A2A"/>
          <w:sz w:val="22"/>
          <w:szCs w:val="22"/>
          <w:bdr w:val="none" w:sz="0" w:space="0" w:color="auto" w:frame="1"/>
          <w:shd w:val="clear" w:color="auto" w:fill="FFFFFF"/>
          <w:vertAlign w:val="subscript"/>
        </w:rPr>
        <w:t>1/2</w:t>
      </w:r>
      <w:r w:rsidRPr="003F3C3D">
        <w:rPr>
          <w:rFonts w:asciiTheme="minorHAnsi" w:hAnsiTheme="minorHAnsi"/>
          <w:color w:val="2A2A2A"/>
          <w:sz w:val="22"/>
          <w:szCs w:val="22"/>
          <w:shd w:val="clear" w:color="auto" w:fill="FFFFFF"/>
        </w:rPr>
        <w:t>), reflecting the average rate of cross-bridge uncoupling within the myocytes. A normal value of </w:t>
      </w:r>
      <w:r w:rsidRPr="003F3C3D">
        <w:rPr>
          <w:rStyle w:val="Emphasis"/>
          <w:rFonts w:asciiTheme="minorHAnsi" w:hAnsiTheme="minorHAnsi"/>
          <w:color w:val="2A2A2A"/>
          <w:sz w:val="22"/>
          <w:szCs w:val="22"/>
          <w:bdr w:val="none" w:sz="0" w:space="0" w:color="auto" w:frame="1"/>
          <w:shd w:val="clear" w:color="auto" w:fill="FFFFFF"/>
        </w:rPr>
        <w:t>τ</w:t>
      </w:r>
      <w:r w:rsidRPr="003F3C3D">
        <w:rPr>
          <w:rFonts w:asciiTheme="minorHAnsi" w:hAnsiTheme="minorHAnsi"/>
          <w:color w:val="2A2A2A"/>
          <w:sz w:val="22"/>
          <w:szCs w:val="22"/>
          <w:shd w:val="clear" w:color="auto" w:fill="FFFFFF"/>
        </w:rPr>
        <w:t xml:space="preserve"> is </w:t>
      </w:r>
      <w:r w:rsidRPr="003F3C3D">
        <w:rPr>
          <w:rFonts w:ascii="Cambria Math" w:hAnsi="Cambria Math" w:cs="Cambria Math"/>
          <w:color w:val="2A2A2A"/>
          <w:sz w:val="22"/>
          <w:szCs w:val="22"/>
          <w:shd w:val="clear" w:color="auto" w:fill="FFFFFF"/>
        </w:rPr>
        <w:t>∼</w:t>
      </w:r>
      <w:r w:rsidRPr="003F3C3D">
        <w:rPr>
          <w:rFonts w:asciiTheme="minorHAnsi" w:hAnsiTheme="minorHAnsi"/>
          <w:color w:val="2A2A2A"/>
          <w:sz w:val="22"/>
          <w:szCs w:val="22"/>
          <w:shd w:val="clear" w:color="auto" w:fill="FFFFFF"/>
        </w:rPr>
        <w:t>20</w:t>
      </w:r>
      <w:r w:rsidRPr="003F3C3D">
        <w:rPr>
          <w:rFonts w:asciiTheme="minorHAnsi" w:hAnsiTheme="minorHAnsi" w:cs="Calibri"/>
          <w:color w:val="2A2A2A"/>
          <w:sz w:val="22"/>
          <w:szCs w:val="22"/>
          <w:shd w:val="clear" w:color="auto" w:fill="FFFFFF"/>
        </w:rPr>
        <w:t>–</w:t>
      </w:r>
      <w:r w:rsidRPr="003F3C3D">
        <w:rPr>
          <w:rFonts w:asciiTheme="minorHAnsi" w:hAnsiTheme="minorHAnsi"/>
          <w:color w:val="2A2A2A"/>
          <w:sz w:val="22"/>
          <w:szCs w:val="22"/>
          <w:shd w:val="clear" w:color="auto" w:fill="FFFFFF"/>
        </w:rPr>
        <w:t>30</w:t>
      </w:r>
      <w:r w:rsidRPr="003F3C3D">
        <w:rPr>
          <w:rFonts w:asciiTheme="minorHAnsi" w:hAnsiTheme="minorHAnsi" w:cs="Calibri"/>
          <w:color w:val="2A2A2A"/>
          <w:sz w:val="22"/>
          <w:szCs w:val="22"/>
          <w:shd w:val="clear" w:color="auto" w:fill="FFFFFF"/>
        </w:rPr>
        <w:t> </w:t>
      </w:r>
      <w:proofErr w:type="spellStart"/>
      <w:r w:rsidRPr="003F3C3D">
        <w:rPr>
          <w:rFonts w:asciiTheme="minorHAnsi" w:hAnsiTheme="minorHAnsi"/>
          <w:color w:val="2A2A2A"/>
          <w:sz w:val="22"/>
          <w:szCs w:val="22"/>
          <w:shd w:val="clear" w:color="auto" w:fill="FFFFFF"/>
        </w:rPr>
        <w:t>ms.</w:t>
      </w:r>
      <w:proofErr w:type="spellEnd"/>
      <w:r w:rsidRPr="003F3C3D">
        <w:rPr>
          <w:rFonts w:asciiTheme="minorHAnsi" w:hAnsiTheme="minorHAnsi"/>
          <w:color w:val="2A2A2A"/>
          <w:sz w:val="22"/>
          <w:szCs w:val="22"/>
          <w:shd w:val="clear" w:color="auto" w:fill="FFFFFF"/>
        </w:rPr>
        <w:t xml:space="preserve"> Impaired relaxation (e.g. LV hypertrophy, </w:t>
      </w:r>
      <w:proofErr w:type="spellStart"/>
      <w:r w:rsidRPr="003F3C3D">
        <w:rPr>
          <w:rFonts w:asciiTheme="minorHAnsi" w:hAnsiTheme="minorHAnsi"/>
          <w:color w:val="2A2A2A"/>
          <w:sz w:val="22"/>
          <w:szCs w:val="22"/>
          <w:shd w:val="clear" w:color="auto" w:fill="FFFFFF"/>
        </w:rPr>
        <w:t>ischaemia</w:t>
      </w:r>
      <w:proofErr w:type="spellEnd"/>
      <w:r w:rsidRPr="003F3C3D">
        <w:rPr>
          <w:rFonts w:asciiTheme="minorHAnsi" w:hAnsiTheme="minorHAnsi"/>
          <w:color w:val="2A2A2A"/>
          <w:sz w:val="22"/>
          <w:szCs w:val="22"/>
          <w:shd w:val="clear" w:color="auto" w:fill="FFFFFF"/>
        </w:rPr>
        <w:t>) prolongs </w:t>
      </w:r>
      <w:r w:rsidRPr="003F3C3D">
        <w:rPr>
          <w:rStyle w:val="Emphasis"/>
          <w:rFonts w:asciiTheme="minorHAnsi" w:hAnsiTheme="minorHAnsi"/>
          <w:color w:val="2A2A2A"/>
          <w:sz w:val="22"/>
          <w:szCs w:val="22"/>
          <w:bdr w:val="none" w:sz="0" w:space="0" w:color="auto" w:frame="1"/>
          <w:shd w:val="clear" w:color="auto" w:fill="FFFFFF"/>
        </w:rPr>
        <w:t>τ</w:t>
      </w:r>
      <w:r w:rsidRPr="003F3C3D">
        <w:rPr>
          <w:rFonts w:asciiTheme="minorHAnsi" w:hAnsiTheme="minorHAnsi"/>
          <w:color w:val="2A2A2A"/>
          <w:sz w:val="22"/>
          <w:szCs w:val="22"/>
          <w:shd w:val="clear" w:color="auto" w:fill="FFFFFF"/>
        </w:rPr>
        <w:t> (e.g. 70–100 </w:t>
      </w:r>
      <w:proofErr w:type="spellStart"/>
      <w:r w:rsidRPr="003F3C3D">
        <w:rPr>
          <w:rFonts w:asciiTheme="minorHAnsi" w:hAnsiTheme="minorHAnsi"/>
          <w:color w:val="2A2A2A"/>
          <w:sz w:val="22"/>
          <w:szCs w:val="22"/>
          <w:shd w:val="clear" w:color="auto" w:fill="FFFFFF"/>
        </w:rPr>
        <w:t>ms</w:t>
      </w:r>
      <w:proofErr w:type="spellEnd"/>
      <w:r w:rsidRPr="003F3C3D">
        <w:rPr>
          <w:rFonts w:asciiTheme="minorHAnsi" w:hAnsiTheme="minorHAnsi"/>
          <w:color w:val="2A2A2A"/>
          <w:sz w:val="22"/>
          <w:szCs w:val="22"/>
          <w:shd w:val="clear" w:color="auto" w:fill="FFFFFF"/>
        </w:rPr>
        <w:t>) and will affect LV diastolic filling especially at higher heart rates (</w:t>
      </w:r>
      <w:r w:rsidRPr="003F3C3D">
        <w:rPr>
          <w:rStyle w:val="Emphasis"/>
          <w:rFonts w:asciiTheme="minorHAnsi" w:hAnsiTheme="minorHAnsi"/>
          <w:color w:val="2A2A2A"/>
          <w:sz w:val="22"/>
          <w:szCs w:val="22"/>
          <w:bdr w:val="none" w:sz="0" w:space="0" w:color="auto" w:frame="1"/>
          <w:shd w:val="clear" w:color="auto" w:fill="FFFFFF"/>
        </w:rPr>
        <w:t>Figure </w:t>
      </w:r>
      <w:hyperlink r:id="rId13" w:history="1">
        <w:r w:rsidRPr="003F3C3D">
          <w:rPr>
            <w:rStyle w:val="Hyperlink"/>
            <w:rFonts w:asciiTheme="minorHAnsi" w:hAnsiTheme="minorHAnsi"/>
            <w:i/>
            <w:iCs/>
            <w:color w:val="006FB7"/>
            <w:sz w:val="22"/>
            <w:szCs w:val="22"/>
            <w:bdr w:val="none" w:sz="0" w:space="0" w:color="auto" w:frame="1"/>
            <w:shd w:val="clear" w:color="auto" w:fill="FFFFFF"/>
          </w:rPr>
          <w:t>3</w:t>
        </w:r>
      </w:hyperlink>
      <w:r w:rsidRPr="003F3C3D">
        <w:rPr>
          <w:rStyle w:val="Emphasis"/>
          <w:rFonts w:asciiTheme="minorHAnsi" w:hAnsiTheme="minorHAnsi"/>
          <w:color w:val="2A2A2A"/>
          <w:sz w:val="22"/>
          <w:szCs w:val="22"/>
          <w:bdr w:val="none" w:sz="0" w:space="0" w:color="auto" w:frame="1"/>
          <w:shd w:val="clear" w:color="auto" w:fill="FFFFFF"/>
        </w:rPr>
        <w:t>B</w:t>
      </w:r>
      <w:r w:rsidRPr="003F3C3D">
        <w:rPr>
          <w:rFonts w:asciiTheme="minorHAnsi" w:hAnsiTheme="minorHAnsi"/>
          <w:color w:val="2A2A2A"/>
          <w:sz w:val="22"/>
          <w:szCs w:val="22"/>
          <w:shd w:val="clear" w:color="auto" w:fill="FFFFFF"/>
        </w:rPr>
        <w:t xml:space="preserve">). The maximal rate of pressure </w:t>
      </w:r>
      <w:proofErr w:type="gramStart"/>
      <w:r w:rsidRPr="003F3C3D">
        <w:rPr>
          <w:rFonts w:asciiTheme="minorHAnsi" w:hAnsiTheme="minorHAnsi"/>
          <w:color w:val="2A2A2A"/>
          <w:sz w:val="22"/>
          <w:szCs w:val="22"/>
          <w:shd w:val="clear" w:color="auto" w:fill="FFFFFF"/>
        </w:rPr>
        <w:t>fall</w:t>
      </w:r>
      <w:proofErr w:type="gramEnd"/>
      <w:r w:rsidRPr="003F3C3D">
        <w:rPr>
          <w:rFonts w:asciiTheme="minorHAnsi" w:hAnsiTheme="minorHAnsi"/>
          <w:color w:val="2A2A2A"/>
          <w:sz w:val="22"/>
          <w:szCs w:val="22"/>
          <w:shd w:val="clear" w:color="auto" w:fill="FFFFFF"/>
        </w:rPr>
        <w:t xml:space="preserve"> during relaxation (−</w:t>
      </w:r>
      <w:proofErr w:type="spellStart"/>
      <w:r w:rsidRPr="003F3C3D">
        <w:rPr>
          <w:rFonts w:asciiTheme="minorHAnsi" w:hAnsiTheme="minorHAnsi"/>
          <w:color w:val="2A2A2A"/>
          <w:sz w:val="22"/>
          <w:szCs w:val="22"/>
          <w:shd w:val="clear" w:color="auto" w:fill="FFFFFF"/>
        </w:rPr>
        <w:t>d</w:t>
      </w:r>
      <w:r w:rsidRPr="003F3C3D">
        <w:rPr>
          <w:rStyle w:val="Emphasis"/>
          <w:rFonts w:asciiTheme="minorHAnsi" w:hAnsiTheme="minorHAnsi"/>
          <w:color w:val="2A2A2A"/>
          <w:sz w:val="22"/>
          <w:szCs w:val="22"/>
          <w:bdr w:val="none" w:sz="0" w:space="0" w:color="auto" w:frame="1"/>
          <w:shd w:val="clear" w:color="auto" w:fill="FFFFFF"/>
        </w:rPr>
        <w:t>P</w:t>
      </w:r>
      <w:proofErr w:type="spellEnd"/>
      <w:r w:rsidRPr="003F3C3D">
        <w:rPr>
          <w:rFonts w:asciiTheme="minorHAnsi" w:hAnsiTheme="minorHAnsi"/>
          <w:color w:val="2A2A2A"/>
          <w:sz w:val="22"/>
          <w:szCs w:val="22"/>
          <w:shd w:val="clear" w:color="auto" w:fill="FFFFFF"/>
        </w:rPr>
        <w:t>/</w:t>
      </w:r>
      <w:proofErr w:type="spellStart"/>
      <w:r w:rsidRPr="003F3C3D">
        <w:rPr>
          <w:rFonts w:asciiTheme="minorHAnsi" w:hAnsiTheme="minorHAnsi"/>
          <w:color w:val="2A2A2A"/>
          <w:sz w:val="22"/>
          <w:szCs w:val="22"/>
          <w:shd w:val="clear" w:color="auto" w:fill="FFFFFF"/>
        </w:rPr>
        <w:t>d</w:t>
      </w:r>
      <w:r w:rsidRPr="003F3C3D">
        <w:rPr>
          <w:rStyle w:val="Emphasis"/>
          <w:rFonts w:asciiTheme="minorHAnsi" w:hAnsiTheme="minorHAnsi"/>
          <w:color w:val="2A2A2A"/>
          <w:sz w:val="22"/>
          <w:szCs w:val="22"/>
          <w:bdr w:val="none" w:sz="0" w:space="0" w:color="auto" w:frame="1"/>
          <w:shd w:val="clear" w:color="auto" w:fill="FFFFFF"/>
        </w:rPr>
        <w:t>t</w:t>
      </w:r>
      <w:r w:rsidRPr="003F3C3D">
        <w:rPr>
          <w:rFonts w:asciiTheme="minorHAnsi" w:hAnsiTheme="minorHAnsi"/>
          <w:color w:val="2A2A2A"/>
          <w:sz w:val="22"/>
          <w:szCs w:val="22"/>
          <w:bdr w:val="none" w:sz="0" w:space="0" w:color="auto" w:frame="1"/>
          <w:shd w:val="clear" w:color="auto" w:fill="FFFFFF"/>
          <w:vertAlign w:val="subscript"/>
        </w:rPr>
        <w:t>max</w:t>
      </w:r>
      <w:proofErr w:type="spellEnd"/>
      <w:r w:rsidRPr="003F3C3D">
        <w:rPr>
          <w:rFonts w:asciiTheme="minorHAnsi" w:hAnsiTheme="minorHAnsi"/>
          <w:color w:val="2A2A2A"/>
          <w:sz w:val="22"/>
          <w:szCs w:val="22"/>
          <w:shd w:val="clear" w:color="auto" w:fill="FFFFFF"/>
        </w:rPr>
        <w:t>) is also used, but is highly load-dependent.</w:t>
      </w:r>
    </w:p>
    <w:p w:rsidR="000641FE" w:rsidRDefault="00203AA8" w:rsidP="00203AA8">
      <w:pPr>
        <w:pStyle w:val="Heading3"/>
      </w:pPr>
      <w:r>
        <w:t>References</w:t>
      </w:r>
    </w:p>
    <w:p w:rsidR="00203AA8" w:rsidRDefault="00203AA8" w:rsidP="00203AA8">
      <w:pPr>
        <w:pStyle w:val="ListParagraph"/>
        <w:numPr>
          <w:ilvl w:val="0"/>
          <w:numId w:val="3"/>
        </w:numPr>
      </w:pPr>
      <w:hyperlink r:id="rId14" w:history="1">
        <w:r>
          <w:rPr>
            <w:rStyle w:val="Hyperlink"/>
          </w:rPr>
          <w:t>https://www.ncbi.nlm.nih.gov/pmc/articles/PMC4692607/</w:t>
        </w:r>
      </w:hyperlink>
    </w:p>
    <w:p w:rsidR="00203AA8" w:rsidRDefault="00203AA8" w:rsidP="00203AA8">
      <w:pPr>
        <w:pStyle w:val="ListParagraph"/>
        <w:numPr>
          <w:ilvl w:val="0"/>
          <w:numId w:val="3"/>
        </w:numPr>
      </w:pPr>
      <w:hyperlink r:id="rId15" w:history="1">
        <w:r>
          <w:rPr>
            <w:rStyle w:val="Hyperlink"/>
          </w:rPr>
          <w:t>https://academic.oup.com/view-large/figure/201231581/ehz552f3.tif</w:t>
        </w:r>
      </w:hyperlink>
    </w:p>
    <w:p w:rsidR="00203AA8" w:rsidRPr="00203AA8" w:rsidRDefault="00203AA8" w:rsidP="00203AA8">
      <w:pPr>
        <w:pStyle w:val="ListParagraph"/>
        <w:numPr>
          <w:ilvl w:val="0"/>
          <w:numId w:val="3"/>
        </w:numPr>
        <w:rPr>
          <w:rStyle w:val="nowrap"/>
        </w:rPr>
      </w:pPr>
      <w:r w:rsidRPr="00203AA8">
        <w:rPr>
          <w:color w:val="000000"/>
          <w:shd w:val="clear" w:color="auto" w:fill="FFFFFF"/>
        </w:rPr>
        <w:t xml:space="preserve">Clark JE, </w:t>
      </w:r>
      <w:proofErr w:type="spellStart"/>
      <w:r w:rsidRPr="00203AA8">
        <w:rPr>
          <w:color w:val="000000"/>
          <w:shd w:val="clear" w:color="auto" w:fill="FFFFFF"/>
        </w:rPr>
        <w:t>Marber</w:t>
      </w:r>
      <w:proofErr w:type="spellEnd"/>
      <w:r w:rsidRPr="00203AA8">
        <w:rPr>
          <w:color w:val="000000"/>
          <w:shd w:val="clear" w:color="auto" w:fill="FFFFFF"/>
        </w:rPr>
        <w:t xml:space="preserve"> MS. Advancements in pressure-volume catheter technology - stress </w:t>
      </w:r>
      <w:proofErr w:type="spellStart"/>
      <w:r w:rsidRPr="00203AA8">
        <w:rPr>
          <w:color w:val="000000"/>
          <w:shd w:val="clear" w:color="auto" w:fill="FFFFFF"/>
        </w:rPr>
        <w:t>remodelling</w:t>
      </w:r>
      <w:proofErr w:type="spellEnd"/>
      <w:r w:rsidRPr="00203AA8">
        <w:rPr>
          <w:color w:val="000000"/>
          <w:shd w:val="clear" w:color="auto" w:fill="FFFFFF"/>
        </w:rPr>
        <w:t xml:space="preserve"> after infarction. </w:t>
      </w:r>
      <w:proofErr w:type="spellStart"/>
      <w:r w:rsidRPr="00203AA8">
        <w:rPr>
          <w:rStyle w:val="ref-journal"/>
          <w:color w:val="000000"/>
          <w:shd w:val="clear" w:color="auto" w:fill="FFFFFF"/>
        </w:rPr>
        <w:t>Exp</w:t>
      </w:r>
      <w:proofErr w:type="spellEnd"/>
      <w:r w:rsidRPr="00203AA8">
        <w:rPr>
          <w:rStyle w:val="ref-journal"/>
          <w:color w:val="000000"/>
          <w:shd w:val="clear" w:color="auto" w:fill="FFFFFF"/>
        </w:rPr>
        <w:t xml:space="preserve"> Physiol. </w:t>
      </w:r>
      <w:r w:rsidRPr="00203AA8">
        <w:rPr>
          <w:color w:val="000000"/>
          <w:shd w:val="clear" w:color="auto" w:fill="FFFFFF"/>
        </w:rPr>
        <w:t>2013;</w:t>
      </w:r>
      <w:r w:rsidRPr="00203AA8">
        <w:rPr>
          <w:rStyle w:val="ref-vol"/>
          <w:color w:val="000000"/>
          <w:shd w:val="clear" w:color="auto" w:fill="FFFFFF"/>
        </w:rPr>
        <w:t>98</w:t>
      </w:r>
      <w:r w:rsidRPr="00203AA8">
        <w:rPr>
          <w:color w:val="000000"/>
          <w:shd w:val="clear" w:color="auto" w:fill="FFFFFF"/>
        </w:rPr>
        <w:t>(3):614–621. [</w:t>
      </w:r>
      <w:hyperlink r:id="rId16" w:tgtFrame="pmc_ext" w:history="1">
        <w:r w:rsidRPr="00203AA8">
          <w:rPr>
            <w:rStyle w:val="Hyperlink"/>
            <w:color w:val="642A8F"/>
            <w:shd w:val="clear" w:color="auto" w:fill="FFFFFF"/>
          </w:rPr>
          <w:t>PubMed</w:t>
        </w:r>
      </w:hyperlink>
      <w:r w:rsidRPr="00203AA8">
        <w:rPr>
          <w:color w:val="000000"/>
          <w:shd w:val="clear" w:color="auto" w:fill="FFFFFF"/>
        </w:rPr>
        <w:t>] </w:t>
      </w:r>
      <w:r w:rsidRPr="00203AA8">
        <w:rPr>
          <w:rStyle w:val="nowrap"/>
          <w:color w:val="000000"/>
          <w:shd w:val="clear" w:color="auto" w:fill="FFFFFF"/>
        </w:rPr>
        <w:t>[</w:t>
      </w:r>
      <w:hyperlink r:id="rId17" w:tgtFrame="pmc_ext" w:history="1">
        <w:r w:rsidRPr="00203AA8">
          <w:rPr>
            <w:rStyle w:val="Hyperlink"/>
            <w:color w:val="642A8F"/>
            <w:shd w:val="clear" w:color="auto" w:fill="FFFFFF"/>
          </w:rPr>
          <w:t>Google Scholar</w:t>
        </w:r>
      </w:hyperlink>
      <w:r w:rsidRPr="00203AA8">
        <w:rPr>
          <w:rStyle w:val="nowrap"/>
          <w:color w:val="000000"/>
          <w:shd w:val="clear" w:color="auto" w:fill="FFFFFF"/>
        </w:rPr>
        <w:t>]</w:t>
      </w:r>
    </w:p>
    <w:p w:rsidR="00203AA8" w:rsidRPr="00203AA8" w:rsidRDefault="00203AA8" w:rsidP="00203AA8">
      <w:pPr>
        <w:pStyle w:val="ListParagraph"/>
        <w:numPr>
          <w:ilvl w:val="0"/>
          <w:numId w:val="3"/>
        </w:numPr>
        <w:rPr>
          <w:rStyle w:val="nowrap"/>
        </w:rPr>
      </w:pPr>
      <w:r>
        <w:rPr>
          <w:rStyle w:val="nowrap"/>
          <w:color w:val="000000"/>
          <w:shd w:val="clear" w:color="auto" w:fill="FFFFFF"/>
          <w:lang w:val="en-US"/>
        </w:rPr>
        <w:t>Google scholar</w:t>
      </w:r>
    </w:p>
    <w:p w:rsidR="00203AA8" w:rsidRPr="00203AA8" w:rsidRDefault="00203AA8" w:rsidP="00203AA8">
      <w:pPr>
        <w:pStyle w:val="ListParagraph"/>
        <w:numPr>
          <w:ilvl w:val="0"/>
          <w:numId w:val="3"/>
        </w:numPr>
        <w:rPr>
          <w:rStyle w:val="nowrap"/>
        </w:rPr>
      </w:pPr>
      <w:r>
        <w:rPr>
          <w:rStyle w:val="nowrap"/>
          <w:color w:val="000000"/>
          <w:shd w:val="clear" w:color="auto" w:fill="FFFFFF"/>
          <w:lang w:val="en-US"/>
        </w:rPr>
        <w:t>Wikipedia search.</w:t>
      </w:r>
    </w:p>
    <w:p w:rsidR="00203AA8" w:rsidRPr="00203AA8" w:rsidRDefault="00203AA8" w:rsidP="00203AA8">
      <w:pPr>
        <w:pStyle w:val="ListParagraph"/>
      </w:pPr>
      <w:bookmarkStart w:id="0" w:name="_GoBack"/>
      <w:bookmarkEnd w:id="0"/>
    </w:p>
    <w:p w:rsidR="000641FE" w:rsidRPr="004250F7" w:rsidRDefault="000641FE" w:rsidP="004250F7">
      <w:pPr>
        <w:pStyle w:val="chapter-para"/>
        <w:shd w:val="clear" w:color="auto" w:fill="FFFFFF"/>
        <w:spacing w:line="408" w:lineRule="atLeast"/>
        <w:textAlignment w:val="baseline"/>
        <w:rPr>
          <w:rFonts w:asciiTheme="minorHAnsi" w:hAnsiTheme="minorHAnsi"/>
          <w:color w:val="2A2A2A"/>
          <w:sz w:val="22"/>
          <w:szCs w:val="22"/>
        </w:rPr>
      </w:pPr>
    </w:p>
    <w:p w:rsidR="00B631DD" w:rsidRPr="000641FE" w:rsidRDefault="00B631DD" w:rsidP="007204FD">
      <w:pPr>
        <w:jc w:val="center"/>
        <w:rPr>
          <w:rStyle w:val="Strong"/>
          <w:i/>
          <w:color w:val="000000"/>
          <w:shd w:val="clear" w:color="auto" w:fill="FFFFFF"/>
        </w:rPr>
      </w:pPr>
    </w:p>
    <w:sectPr w:rsidR="00B631DD" w:rsidRPr="000641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675A5"/>
    <w:multiLevelType w:val="hybridMultilevel"/>
    <w:tmpl w:val="12F45F9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49B73B26"/>
    <w:multiLevelType w:val="hybridMultilevel"/>
    <w:tmpl w:val="A61AB96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071628"/>
    <w:multiLevelType w:val="hybridMultilevel"/>
    <w:tmpl w:val="85326DB2"/>
    <w:lvl w:ilvl="0" w:tplc="0409000F">
      <w:start w:val="1"/>
      <w:numFmt w:val="decimal"/>
      <w:lvlText w:val="%1."/>
      <w:lvlJc w:val="left"/>
      <w:pPr>
        <w:ind w:left="765" w:hanging="360"/>
      </w:pPr>
      <w:rPr>
        <w:rFont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44D"/>
    <w:rsid w:val="000641FE"/>
    <w:rsid w:val="00203AA8"/>
    <w:rsid w:val="002A6E32"/>
    <w:rsid w:val="002E004E"/>
    <w:rsid w:val="003F3C3D"/>
    <w:rsid w:val="004250F7"/>
    <w:rsid w:val="005029FC"/>
    <w:rsid w:val="0051744D"/>
    <w:rsid w:val="007204FD"/>
    <w:rsid w:val="00AB16BF"/>
    <w:rsid w:val="00B631DD"/>
    <w:rsid w:val="00C56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DA802"/>
  <w15:chartTrackingRefBased/>
  <w15:docId w15:val="{8187E70D-008C-47B1-A5A4-F3EA0B23D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250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631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B631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744D"/>
    <w:rPr>
      <w:color w:val="0000FF"/>
      <w:u w:val="single"/>
    </w:rPr>
  </w:style>
  <w:style w:type="character" w:styleId="Emphasis">
    <w:name w:val="Emphasis"/>
    <w:basedOn w:val="DefaultParagraphFont"/>
    <w:uiPriority w:val="20"/>
    <w:qFormat/>
    <w:rsid w:val="005029FC"/>
    <w:rPr>
      <w:i/>
      <w:iCs/>
    </w:rPr>
  </w:style>
  <w:style w:type="character" w:styleId="Strong">
    <w:name w:val="Strong"/>
    <w:basedOn w:val="DefaultParagraphFont"/>
    <w:uiPriority w:val="22"/>
    <w:qFormat/>
    <w:rsid w:val="00C5600E"/>
    <w:rPr>
      <w:b/>
      <w:bCs/>
    </w:rPr>
  </w:style>
  <w:style w:type="paragraph" w:styleId="ListParagraph">
    <w:name w:val="List Paragraph"/>
    <w:basedOn w:val="Normal"/>
    <w:uiPriority w:val="34"/>
    <w:qFormat/>
    <w:rsid w:val="00C5600E"/>
    <w:pPr>
      <w:ind w:left="720"/>
      <w:contextualSpacing/>
    </w:pPr>
    <w:rPr>
      <w:lang/>
    </w:rPr>
  </w:style>
  <w:style w:type="character" w:customStyle="1" w:styleId="Heading2Char">
    <w:name w:val="Heading 2 Char"/>
    <w:basedOn w:val="DefaultParagraphFont"/>
    <w:link w:val="Heading2"/>
    <w:uiPriority w:val="9"/>
    <w:rsid w:val="00B631DD"/>
    <w:rPr>
      <w:rFonts w:ascii="Times New Roman" w:eastAsia="Times New Roman" w:hAnsi="Times New Roman" w:cs="Times New Roman"/>
      <w:b/>
      <w:bCs/>
      <w:sz w:val="36"/>
      <w:szCs w:val="36"/>
    </w:rPr>
  </w:style>
  <w:style w:type="paragraph" w:customStyle="1" w:styleId="chapter-para">
    <w:name w:val="chapter-para"/>
    <w:basedOn w:val="Normal"/>
    <w:rsid w:val="00B631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631DD"/>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4250F7"/>
    <w:rPr>
      <w:rFonts w:asciiTheme="majorHAnsi" w:eastAsiaTheme="majorEastAsia" w:hAnsiTheme="majorHAnsi" w:cstheme="majorBidi"/>
      <w:color w:val="2E74B5" w:themeColor="accent1" w:themeShade="BF"/>
      <w:sz w:val="32"/>
      <w:szCs w:val="32"/>
    </w:rPr>
  </w:style>
  <w:style w:type="character" w:customStyle="1" w:styleId="ref-journal">
    <w:name w:val="ref-journal"/>
    <w:basedOn w:val="DefaultParagraphFont"/>
    <w:rsid w:val="00203AA8"/>
  </w:style>
  <w:style w:type="character" w:customStyle="1" w:styleId="ref-vol">
    <w:name w:val="ref-vol"/>
    <w:basedOn w:val="DefaultParagraphFont"/>
    <w:rsid w:val="00203AA8"/>
  </w:style>
  <w:style w:type="character" w:customStyle="1" w:styleId="nowrap">
    <w:name w:val="nowrap"/>
    <w:basedOn w:val="DefaultParagraphFont"/>
    <w:rsid w:val="00203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385415">
      <w:bodyDiv w:val="1"/>
      <w:marLeft w:val="0"/>
      <w:marRight w:val="0"/>
      <w:marTop w:val="0"/>
      <w:marBottom w:val="0"/>
      <w:divBdr>
        <w:top w:val="none" w:sz="0" w:space="0" w:color="auto"/>
        <w:left w:val="none" w:sz="0" w:space="0" w:color="auto"/>
        <w:bottom w:val="none" w:sz="0" w:space="0" w:color="auto"/>
        <w:right w:val="none" w:sz="0" w:space="0" w:color="auto"/>
      </w:divBdr>
    </w:div>
    <w:div w:id="1549994927">
      <w:bodyDiv w:val="1"/>
      <w:marLeft w:val="0"/>
      <w:marRight w:val="0"/>
      <w:marTop w:val="0"/>
      <w:marBottom w:val="0"/>
      <w:divBdr>
        <w:top w:val="none" w:sz="0" w:space="0" w:color="auto"/>
        <w:left w:val="none" w:sz="0" w:space="0" w:color="auto"/>
        <w:bottom w:val="none" w:sz="0" w:space="0" w:color="auto"/>
        <w:right w:val="none" w:sz="0" w:space="0" w:color="auto"/>
      </w:divBdr>
      <w:divsChild>
        <w:div w:id="1474173225">
          <w:marLeft w:val="0"/>
          <w:marRight w:val="0"/>
          <w:marTop w:val="0"/>
          <w:marBottom w:val="0"/>
          <w:divBdr>
            <w:top w:val="none" w:sz="0" w:space="0" w:color="auto"/>
            <w:left w:val="none" w:sz="0" w:space="0" w:color="auto"/>
            <w:bottom w:val="none" w:sz="0" w:space="0" w:color="auto"/>
            <w:right w:val="none" w:sz="0" w:space="0" w:color="auto"/>
          </w:divBdr>
          <w:divsChild>
            <w:div w:id="726950074">
              <w:marLeft w:val="0"/>
              <w:marRight w:val="75"/>
              <w:marTop w:val="0"/>
              <w:marBottom w:val="120"/>
              <w:divBdr>
                <w:top w:val="none" w:sz="0" w:space="0" w:color="auto"/>
                <w:left w:val="none" w:sz="0" w:space="0" w:color="auto"/>
                <w:bottom w:val="none" w:sz="0" w:space="0" w:color="auto"/>
                <w:right w:val="none" w:sz="0" w:space="0" w:color="auto"/>
              </w:divBdr>
            </w:div>
          </w:divsChild>
        </w:div>
      </w:divsChild>
    </w:div>
    <w:div w:id="1856184487">
      <w:bodyDiv w:val="1"/>
      <w:marLeft w:val="0"/>
      <w:marRight w:val="0"/>
      <w:marTop w:val="0"/>
      <w:marBottom w:val="0"/>
      <w:divBdr>
        <w:top w:val="none" w:sz="0" w:space="0" w:color="auto"/>
        <w:left w:val="none" w:sz="0" w:space="0" w:color="auto"/>
        <w:bottom w:val="none" w:sz="0" w:space="0" w:color="auto"/>
        <w:right w:val="none" w:sz="0" w:space="0" w:color="auto"/>
      </w:divBdr>
    </w:div>
    <w:div w:id="1909921816">
      <w:bodyDiv w:val="1"/>
      <w:marLeft w:val="0"/>
      <w:marRight w:val="0"/>
      <w:marTop w:val="0"/>
      <w:marBottom w:val="0"/>
      <w:divBdr>
        <w:top w:val="none" w:sz="0" w:space="0" w:color="auto"/>
        <w:left w:val="none" w:sz="0" w:space="0" w:color="auto"/>
        <w:bottom w:val="none" w:sz="0" w:space="0" w:color="auto"/>
        <w:right w:val="none" w:sz="0" w:space="0" w:color="auto"/>
      </w:divBdr>
    </w:div>
    <w:div w:id="203930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javascrip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javascript:;" TargetMode="External"/><Relationship Id="rId17" Type="http://schemas.openxmlformats.org/officeDocument/2006/relationships/hyperlink" Target="https://scholar.google.com/scholar_lookup?journal=Exp+Physiol&amp;title=Advancements+in+pressure-volume+catheter+technology+-+stress+remodelling+after+infarction&amp;author=JE+Clark&amp;author=MS+Marber&amp;volume=98&amp;issue=3&amp;publication_year=2013&amp;pages=614-621&amp;pmid=23064506&amp;" TargetMode="External"/><Relationship Id="rId2" Type="http://schemas.openxmlformats.org/officeDocument/2006/relationships/numbering" Target="numbering.xml"/><Relationship Id="rId16" Type="http://schemas.openxmlformats.org/officeDocument/2006/relationships/hyperlink" Target="https://www.ncbi.nlm.nih.gov/pubmed/23064506" TargetMode="External"/><Relationship Id="rId1" Type="http://schemas.openxmlformats.org/officeDocument/2006/relationships/customXml" Target="../customXml/item1.xml"/><Relationship Id="rId6" Type="http://schemas.openxmlformats.org/officeDocument/2006/relationships/hyperlink" Target="https://www.ncbi.nlm.nih.gov/pmc/articles/PMC4692607/"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academic.oup.com/view-large/figure/201231581/ehz552f3.tif" TargetMode="External"/><Relationship Id="rId10" Type="http://schemas.openxmlformats.org/officeDocument/2006/relationships/hyperlink" Target="javascrip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ncbi.nlm.nih.gov/pmc/articles/PMC46926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6D74B-5B94-4731-A3CD-4906846EC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5</Pages>
  <Words>1095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OTI</dc:creator>
  <cp:keywords/>
  <dc:description/>
  <cp:lastModifiedBy>OTI</cp:lastModifiedBy>
  <cp:revision>6</cp:revision>
  <dcterms:created xsi:type="dcterms:W3CDTF">2020-04-30T19:38:00Z</dcterms:created>
  <dcterms:modified xsi:type="dcterms:W3CDTF">2020-04-30T20:51:00Z</dcterms:modified>
</cp:coreProperties>
</file>