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5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NAME: SEIGHA EBIFAGHA GLORY</w:t>
      </w:r>
    </w:p>
    <w:p w:rsidR="0022174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DEPARTMENT: ANATOMY</w:t>
      </w:r>
    </w:p>
    <w:p w:rsidR="0022174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COLLEGE: NHS</w:t>
      </w:r>
    </w:p>
    <w:p w:rsidR="0022174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MATRIC NO: 18/MHS03/014</w:t>
      </w:r>
    </w:p>
    <w:p w:rsidR="0022174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LEVEL: 200</w:t>
      </w:r>
    </w:p>
    <w:p w:rsidR="00221744" w:rsidRPr="009D6CEB" w:rsidRDefault="00221744">
      <w:pPr>
        <w:rPr>
          <w:rFonts w:ascii="Times New Roman" w:hAnsi="Times New Roman" w:cs="Times New Roman"/>
          <w:sz w:val="24"/>
          <w:szCs w:val="24"/>
        </w:rPr>
      </w:pPr>
      <w:r w:rsidRPr="009D6CEB">
        <w:rPr>
          <w:rFonts w:ascii="Times New Roman" w:hAnsi="Times New Roman" w:cs="Times New Roman"/>
          <w:sz w:val="24"/>
          <w:szCs w:val="24"/>
        </w:rPr>
        <w:t>COURSE: ANA 212</w:t>
      </w:r>
    </w:p>
    <w:p w:rsidR="00221744" w:rsidRPr="009D6CEB" w:rsidRDefault="00221744">
      <w:pPr>
        <w:rPr>
          <w:rFonts w:ascii="Times New Roman" w:hAnsi="Times New Roman" w:cs="Times New Roman"/>
          <w:sz w:val="24"/>
          <w:szCs w:val="24"/>
        </w:rPr>
      </w:pPr>
    </w:p>
    <w:p w:rsidR="00221744" w:rsidRPr="009D6CEB" w:rsidRDefault="00221744">
      <w:pPr>
        <w:rPr>
          <w:rFonts w:ascii="Times New Roman" w:hAnsi="Times New Roman" w:cs="Times New Roman"/>
          <w:color w:val="333333"/>
          <w:sz w:val="24"/>
          <w:szCs w:val="24"/>
          <w:shd w:val="clear" w:color="auto" w:fill="FFFFFF"/>
        </w:rPr>
      </w:pPr>
      <w:r w:rsidRPr="009D6CEB">
        <w:rPr>
          <w:rFonts w:ascii="Times New Roman" w:hAnsi="Times New Roman" w:cs="Times New Roman"/>
          <w:sz w:val="24"/>
          <w:szCs w:val="24"/>
        </w:rPr>
        <w:tab/>
      </w:r>
      <w:r w:rsidRPr="009D6CEB">
        <w:rPr>
          <w:rFonts w:ascii="Times New Roman" w:hAnsi="Times New Roman" w:cs="Times New Roman"/>
          <w:color w:val="333333"/>
          <w:sz w:val="24"/>
          <w:szCs w:val="24"/>
          <w:shd w:val="clear" w:color="auto" w:fill="FFFFFF"/>
        </w:rPr>
        <w:t>With the aid of diagram, discuss the gross anatomy of the female external genitalia</w:t>
      </w:r>
    </w:p>
    <w:p w:rsidR="00833061" w:rsidRPr="009D6CEB" w:rsidRDefault="00833061">
      <w:pPr>
        <w:rPr>
          <w:rFonts w:ascii="Times New Roman" w:hAnsi="Times New Roman" w:cs="Times New Roman"/>
          <w:sz w:val="24"/>
          <w:szCs w:val="24"/>
        </w:rPr>
      </w:pPr>
      <w:bookmarkStart w:id="0" w:name="_GoBack"/>
      <w:bookmarkEnd w:id="0"/>
    </w:p>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 xml:space="preserve">The external genital organs include the mons pubis,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Bartholin glands, and clitoris. The area containing these organs is called the vulva.</w:t>
      </w:r>
    </w:p>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external genital organs have three main functions:</w:t>
      </w:r>
    </w:p>
    <w:p w:rsidR="009D6CEB" w:rsidRPr="009D6CEB" w:rsidRDefault="009D6CEB" w:rsidP="009D6CEB">
      <w:pPr>
        <w:numPr>
          <w:ilvl w:val="0"/>
          <w:numId w:val="1"/>
        </w:numPr>
        <w:shd w:val="clear" w:color="auto" w:fill="FFFFFF"/>
        <w:spacing w:after="240" w:line="330" w:lineRule="atLeast"/>
        <w:ind w:left="600"/>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Enabling sperm to enter the body</w:t>
      </w:r>
    </w:p>
    <w:p w:rsidR="009D6CEB" w:rsidRPr="009D6CEB" w:rsidRDefault="009D6CEB" w:rsidP="009D6CEB">
      <w:pPr>
        <w:numPr>
          <w:ilvl w:val="0"/>
          <w:numId w:val="1"/>
        </w:numPr>
        <w:shd w:val="clear" w:color="auto" w:fill="FFFFFF"/>
        <w:spacing w:after="0" w:line="330" w:lineRule="atLeast"/>
        <w:ind w:left="600"/>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Protecting the </w:t>
      </w:r>
      <w:hyperlink r:id="rId5" w:history="1">
        <w:r w:rsidRPr="009D6CEB">
          <w:rPr>
            <w:rFonts w:ascii="Times New Roman" w:eastAsia="Times New Roman" w:hAnsi="Times New Roman" w:cs="Times New Roman"/>
            <w:color w:val="B12E32"/>
            <w:spacing w:val="2"/>
            <w:sz w:val="24"/>
            <w:szCs w:val="24"/>
            <w:u w:val="single"/>
            <w:lang w:eastAsia="en-GB"/>
          </w:rPr>
          <w:t>internal genital organs</w:t>
        </w:r>
      </w:hyperlink>
      <w:r w:rsidRPr="009D6CEB">
        <w:rPr>
          <w:rFonts w:ascii="Times New Roman" w:eastAsia="Times New Roman" w:hAnsi="Times New Roman" w:cs="Times New Roman"/>
          <w:color w:val="000000"/>
          <w:spacing w:val="2"/>
          <w:sz w:val="24"/>
          <w:szCs w:val="24"/>
          <w:lang w:eastAsia="en-GB"/>
        </w:rPr>
        <w:t> from infectious organisms</w:t>
      </w:r>
    </w:p>
    <w:p w:rsidR="009D6CEB" w:rsidRPr="009D6CEB" w:rsidRDefault="009D6CEB" w:rsidP="009D6CEB">
      <w:pPr>
        <w:numPr>
          <w:ilvl w:val="0"/>
          <w:numId w:val="1"/>
        </w:numPr>
        <w:shd w:val="clear" w:color="auto" w:fill="FFFFFF"/>
        <w:spacing w:after="240" w:line="330" w:lineRule="atLeast"/>
        <w:ind w:left="600"/>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Providing sexual pleasure</w:t>
      </w:r>
    </w:p>
    <w:p w:rsidR="009D6CEB" w:rsidRPr="009D6CEB" w:rsidRDefault="009D6CEB" w:rsidP="009D6CEB">
      <w:pPr>
        <w:shd w:val="clear" w:color="auto" w:fill="FFFFFF"/>
        <w:spacing w:after="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w:t>
      </w:r>
      <w:r w:rsidRPr="009D6CEB">
        <w:rPr>
          <w:rFonts w:ascii="Times New Roman" w:eastAsia="Times New Roman" w:hAnsi="Times New Roman" w:cs="Times New Roman"/>
          <w:b/>
          <w:bCs/>
          <w:color w:val="000000"/>
          <w:spacing w:val="2"/>
          <w:sz w:val="24"/>
          <w:szCs w:val="24"/>
          <w:lang w:eastAsia="en-GB"/>
        </w:rPr>
        <w:t>mons pubis</w:t>
      </w:r>
      <w:r w:rsidRPr="009D6CEB">
        <w:rPr>
          <w:rFonts w:ascii="Times New Roman" w:eastAsia="Times New Roman" w:hAnsi="Times New Roman" w:cs="Times New Roman"/>
          <w:color w:val="000000"/>
          <w:spacing w:val="2"/>
          <w:sz w:val="24"/>
          <w:szCs w:val="24"/>
          <w:lang w:eastAsia="en-GB"/>
        </w:rPr>
        <w:t> is a rounded mound of fatty tissue that covers the pubic bone. During </w:t>
      </w:r>
      <w:hyperlink r:id="rId6" w:history="1">
        <w:r w:rsidRPr="009D6CEB">
          <w:rPr>
            <w:rFonts w:ascii="Times New Roman" w:eastAsia="Times New Roman" w:hAnsi="Times New Roman" w:cs="Times New Roman"/>
            <w:color w:val="B12E32"/>
            <w:spacing w:val="2"/>
            <w:sz w:val="24"/>
            <w:szCs w:val="24"/>
            <w:u w:val="single"/>
            <w:lang w:eastAsia="en-GB"/>
          </w:rPr>
          <w:t>puberty</w:t>
        </w:r>
      </w:hyperlink>
      <w:r w:rsidRPr="009D6CEB">
        <w:rPr>
          <w:rFonts w:ascii="Times New Roman" w:eastAsia="Times New Roman" w:hAnsi="Times New Roman" w:cs="Times New Roman"/>
          <w:color w:val="000000"/>
          <w:spacing w:val="2"/>
          <w:sz w:val="24"/>
          <w:szCs w:val="24"/>
          <w:lang w:eastAsia="en-GB"/>
        </w:rPr>
        <w:t>, it becomes covered with hair. The mons pubis contains oil-secreting (sebaceous) glands that release substances that are involved in sexual attraction (pheromones).</w:t>
      </w:r>
    </w:p>
    <w:p w:rsidR="009D6CEB" w:rsidRPr="009D6CEB" w:rsidRDefault="009D6CEB" w:rsidP="009D6CEB">
      <w:pPr>
        <w:shd w:val="clear" w:color="auto" w:fill="FFFFFF"/>
        <w:spacing w:after="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w:t>
      </w:r>
      <w:r w:rsidRPr="009D6CEB">
        <w:rPr>
          <w:rFonts w:ascii="Times New Roman" w:eastAsia="Times New Roman" w:hAnsi="Times New Roman" w:cs="Times New Roman"/>
          <w:b/>
          <w:bCs/>
          <w:color w:val="000000"/>
          <w:spacing w:val="2"/>
          <w:sz w:val="24"/>
          <w:szCs w:val="24"/>
          <w:lang w:eastAsia="en-GB"/>
        </w:rPr>
        <w:t xml:space="preserve">labia </w:t>
      </w:r>
      <w:proofErr w:type="spellStart"/>
      <w:r w:rsidRPr="009D6CEB">
        <w:rPr>
          <w:rFonts w:ascii="Times New Roman" w:eastAsia="Times New Roman" w:hAnsi="Times New Roman" w:cs="Times New Roman"/>
          <w:b/>
          <w:bCs/>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(literally, large lips) are relatively large, fleshy folds of tissue that enclose and protect the other external genital organs. They are comparable to the scrotum in males. The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contain sweat and sebaceous glands, which produce lubricating secretions. During puberty, hair appears on the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w:t>
      </w:r>
    </w:p>
    <w:p w:rsidR="009D6CEB" w:rsidRPr="009D6CEB" w:rsidRDefault="009D6CEB" w:rsidP="009D6CEB">
      <w:pPr>
        <w:shd w:val="clear" w:color="auto" w:fill="FFFFFF"/>
        <w:spacing w:after="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w:t>
      </w:r>
      <w:r w:rsidRPr="009D6CEB">
        <w:rPr>
          <w:rFonts w:ascii="Times New Roman" w:eastAsia="Times New Roman" w:hAnsi="Times New Roman" w:cs="Times New Roman"/>
          <w:b/>
          <w:bCs/>
          <w:color w:val="000000"/>
          <w:spacing w:val="2"/>
          <w:sz w:val="24"/>
          <w:szCs w:val="24"/>
          <w:lang w:eastAsia="en-GB"/>
        </w:rPr>
        <w:t xml:space="preserve">labia </w:t>
      </w:r>
      <w:proofErr w:type="spellStart"/>
      <w:r w:rsidRPr="009D6CEB">
        <w:rPr>
          <w:rFonts w:ascii="Times New Roman" w:eastAsia="Times New Roman" w:hAnsi="Times New Roman" w:cs="Times New Roman"/>
          <w:b/>
          <w:bCs/>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(literally, small lips) can be very small or up to 2 inches wide. The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lie just inside the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and surround the openings to the vagina and urethra. A rich supply of blood vessels gives the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a pink </w:t>
      </w:r>
      <w:proofErr w:type="spellStart"/>
      <w:r w:rsidRPr="009D6CEB">
        <w:rPr>
          <w:rFonts w:ascii="Times New Roman" w:eastAsia="Times New Roman" w:hAnsi="Times New Roman" w:cs="Times New Roman"/>
          <w:color w:val="000000"/>
          <w:spacing w:val="2"/>
          <w:sz w:val="24"/>
          <w:szCs w:val="24"/>
          <w:lang w:eastAsia="en-GB"/>
        </w:rPr>
        <w:t>color</w:t>
      </w:r>
      <w:proofErr w:type="spellEnd"/>
      <w:r w:rsidRPr="009D6CEB">
        <w:rPr>
          <w:rFonts w:ascii="Times New Roman" w:eastAsia="Times New Roman" w:hAnsi="Times New Roman" w:cs="Times New Roman"/>
          <w:color w:val="000000"/>
          <w:spacing w:val="2"/>
          <w:sz w:val="24"/>
          <w:szCs w:val="24"/>
          <w:lang w:eastAsia="en-GB"/>
        </w:rPr>
        <w:t xml:space="preserve">. During sexual stimulation, these blood vessels become engorged with blood, causing the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to swell and become more sensitive to stimulation.</w:t>
      </w:r>
    </w:p>
    <w:p w:rsidR="009D6CEB" w:rsidRPr="009D6CEB" w:rsidRDefault="009D6CEB" w:rsidP="009D6CEB">
      <w:pPr>
        <w:pBdr>
          <w:bottom w:val="single" w:sz="6" w:space="3" w:color="BCBCBC"/>
        </w:pBdr>
        <w:shd w:val="clear" w:color="auto" w:fill="FAF1F2"/>
        <w:spacing w:line="360" w:lineRule="atLeast"/>
        <w:outlineLvl w:val="2"/>
        <w:rPr>
          <w:rFonts w:ascii="Times New Roman" w:eastAsia="Times New Roman" w:hAnsi="Times New Roman" w:cs="Times New Roman"/>
          <w:b/>
          <w:bCs/>
          <w:color w:val="B12E32"/>
          <w:spacing w:val="2"/>
          <w:sz w:val="24"/>
          <w:szCs w:val="24"/>
          <w:lang w:eastAsia="en-GB"/>
        </w:rPr>
      </w:pPr>
      <w:r w:rsidRPr="009D6CEB">
        <w:rPr>
          <w:rFonts w:ascii="Times New Roman" w:eastAsia="Times New Roman" w:hAnsi="Times New Roman" w:cs="Times New Roman"/>
          <w:b/>
          <w:bCs/>
          <w:color w:val="B12E32"/>
          <w:spacing w:val="2"/>
          <w:sz w:val="24"/>
          <w:szCs w:val="24"/>
          <w:lang w:eastAsia="en-GB"/>
        </w:rPr>
        <w:t>External Female Genital Organs</w:t>
      </w:r>
    </w:p>
    <w:tbl>
      <w:tblPr>
        <w:tblW w:w="3990" w:type="dxa"/>
        <w:tblCellSpacing w:w="15" w:type="dxa"/>
        <w:tblCellMar>
          <w:left w:w="0" w:type="dxa"/>
          <w:right w:w="0" w:type="dxa"/>
        </w:tblCellMar>
        <w:tblLook w:val="04A0" w:firstRow="1" w:lastRow="0" w:firstColumn="1" w:lastColumn="0" w:noHBand="0" w:noVBand="1"/>
      </w:tblPr>
      <w:tblGrid>
        <w:gridCol w:w="6780"/>
      </w:tblGrid>
      <w:tr w:rsidR="009D6CEB" w:rsidRPr="009D6CEB" w:rsidTr="009D6CEB">
        <w:trPr>
          <w:tblHeader/>
          <w:tblCellSpacing w:w="15" w:type="dxa"/>
        </w:trPr>
        <w:tc>
          <w:tcPr>
            <w:tcW w:w="3930" w:type="dxa"/>
            <w:vAlign w:val="center"/>
            <w:hideMark/>
          </w:tcPr>
          <w:p w:rsidR="009D6CEB" w:rsidRPr="009D6CEB" w:rsidRDefault="009D6CEB" w:rsidP="009D6CEB">
            <w:pPr>
              <w:shd w:val="clear" w:color="auto" w:fill="FFFFFF"/>
              <w:spacing w:after="0" w:line="240" w:lineRule="auto"/>
              <w:divId w:val="1972048962"/>
              <w:rPr>
                <w:rFonts w:ascii="Times New Roman" w:eastAsia="Times New Roman" w:hAnsi="Times New Roman" w:cs="Times New Roman"/>
                <w:sz w:val="24"/>
                <w:szCs w:val="24"/>
                <w:lang w:eastAsia="en-GB"/>
              </w:rPr>
            </w:pPr>
            <w:r w:rsidRPr="009D6CEB">
              <w:rPr>
                <w:rFonts w:ascii="Times New Roman" w:eastAsia="Times New Roman" w:hAnsi="Times New Roman" w:cs="Times New Roman"/>
                <w:noProof/>
                <w:sz w:val="24"/>
                <w:szCs w:val="24"/>
                <w:lang w:eastAsia="en-GB"/>
              </w:rPr>
              <w:lastRenderedPageBreak/>
              <w:drawing>
                <wp:inline distT="0" distB="0" distL="0" distR="0">
                  <wp:extent cx="4261449" cy="3288836"/>
                  <wp:effectExtent l="0" t="0" r="6350" b="6985"/>
                  <wp:docPr id="2" name="Picture 2" descr="External Female Genital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Female Genital Org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93" cy="3335485"/>
                          </a:xfrm>
                          <a:prstGeom prst="rect">
                            <a:avLst/>
                          </a:prstGeom>
                          <a:noFill/>
                          <a:ln>
                            <a:noFill/>
                          </a:ln>
                        </pic:spPr>
                      </pic:pic>
                    </a:graphicData>
                  </a:graphic>
                </wp:inline>
              </w:drawing>
            </w:r>
          </w:p>
        </w:tc>
      </w:tr>
    </w:tbl>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 xml:space="preserve">The area between the opening of the vagina and the anus, below the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is called the perineum. It varies in length from almost 1 to more than 2 inches (2 to 5 </w:t>
      </w:r>
      <w:proofErr w:type="spellStart"/>
      <w:r w:rsidRPr="009D6CEB">
        <w:rPr>
          <w:rFonts w:ascii="Times New Roman" w:eastAsia="Times New Roman" w:hAnsi="Times New Roman" w:cs="Times New Roman"/>
          <w:color w:val="000000"/>
          <w:spacing w:val="2"/>
          <w:sz w:val="24"/>
          <w:szCs w:val="24"/>
          <w:lang w:eastAsia="en-GB"/>
        </w:rPr>
        <w:t>centimeters</w:t>
      </w:r>
      <w:proofErr w:type="spellEnd"/>
      <w:r w:rsidRPr="009D6CEB">
        <w:rPr>
          <w:rFonts w:ascii="Times New Roman" w:eastAsia="Times New Roman" w:hAnsi="Times New Roman" w:cs="Times New Roman"/>
          <w:color w:val="000000"/>
          <w:spacing w:val="2"/>
          <w:sz w:val="24"/>
          <w:szCs w:val="24"/>
          <w:lang w:eastAsia="en-GB"/>
        </w:rPr>
        <w:t>).</w:t>
      </w:r>
    </w:p>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 xml:space="preserve">The labia </w:t>
      </w:r>
      <w:proofErr w:type="spellStart"/>
      <w:r w:rsidRPr="009D6CEB">
        <w:rPr>
          <w:rFonts w:ascii="Times New Roman" w:eastAsia="Times New Roman" w:hAnsi="Times New Roman" w:cs="Times New Roman"/>
          <w:color w:val="000000"/>
          <w:spacing w:val="2"/>
          <w:sz w:val="24"/>
          <w:szCs w:val="24"/>
          <w:lang w:eastAsia="en-GB"/>
        </w:rPr>
        <w:t>majora</w:t>
      </w:r>
      <w:proofErr w:type="spellEnd"/>
      <w:r w:rsidRPr="009D6CEB">
        <w:rPr>
          <w:rFonts w:ascii="Times New Roman" w:eastAsia="Times New Roman" w:hAnsi="Times New Roman" w:cs="Times New Roman"/>
          <w:color w:val="000000"/>
          <w:spacing w:val="2"/>
          <w:sz w:val="24"/>
          <w:szCs w:val="24"/>
          <w:lang w:eastAsia="en-GB"/>
        </w:rPr>
        <w:t xml:space="preserve"> and the perineum are covered with skin similar to that on the rest of the body. In contrast, the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are lined with a mucous membrane, whose surface is kept moist by fluid secreted by specialized cells.</w:t>
      </w:r>
    </w:p>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 xml:space="preserve">The opening to the vagina is called the </w:t>
      </w:r>
      <w:proofErr w:type="spellStart"/>
      <w:r w:rsidRPr="009D6CEB">
        <w:rPr>
          <w:rFonts w:ascii="Times New Roman" w:eastAsia="Times New Roman" w:hAnsi="Times New Roman" w:cs="Times New Roman"/>
          <w:color w:val="000000"/>
          <w:spacing w:val="2"/>
          <w:sz w:val="24"/>
          <w:szCs w:val="24"/>
          <w:lang w:eastAsia="en-GB"/>
        </w:rPr>
        <w:t>introitus</w:t>
      </w:r>
      <w:proofErr w:type="spellEnd"/>
      <w:r w:rsidRPr="009D6CEB">
        <w:rPr>
          <w:rFonts w:ascii="Times New Roman" w:eastAsia="Times New Roman" w:hAnsi="Times New Roman" w:cs="Times New Roman"/>
          <w:color w:val="000000"/>
          <w:spacing w:val="2"/>
          <w:sz w:val="24"/>
          <w:szCs w:val="24"/>
          <w:lang w:eastAsia="en-GB"/>
        </w:rPr>
        <w:t>. The vaginal opening is the entryway for the penis during sexual intercourse and the exit for blood during menstruation and for the baby during birth.</w:t>
      </w:r>
    </w:p>
    <w:p w:rsidR="009D6CEB" w:rsidRPr="009D6CEB" w:rsidRDefault="009D6CEB" w:rsidP="009D6CEB">
      <w:pPr>
        <w:shd w:val="clear" w:color="auto" w:fill="FFFFFF"/>
        <w:spacing w:after="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When stimulated, </w:t>
      </w:r>
      <w:r w:rsidRPr="009D6CEB">
        <w:rPr>
          <w:rFonts w:ascii="Times New Roman" w:eastAsia="Times New Roman" w:hAnsi="Times New Roman" w:cs="Times New Roman"/>
          <w:b/>
          <w:bCs/>
          <w:color w:val="000000"/>
          <w:spacing w:val="2"/>
          <w:sz w:val="24"/>
          <w:szCs w:val="24"/>
          <w:lang w:eastAsia="en-GB"/>
        </w:rPr>
        <w:t>Bartholin glands</w:t>
      </w:r>
      <w:r w:rsidRPr="009D6CEB">
        <w:rPr>
          <w:rFonts w:ascii="Times New Roman" w:eastAsia="Times New Roman" w:hAnsi="Times New Roman" w:cs="Times New Roman"/>
          <w:color w:val="000000"/>
          <w:spacing w:val="2"/>
          <w:sz w:val="24"/>
          <w:szCs w:val="24"/>
          <w:lang w:eastAsia="en-GB"/>
        </w:rPr>
        <w:t> (located beside the vaginal opening) secrete a thick fluid that supplies lubrication for intercourse.</w:t>
      </w:r>
    </w:p>
    <w:p w:rsidR="009D6CEB" w:rsidRPr="009D6CEB" w:rsidRDefault="009D6CEB" w:rsidP="009D6CEB">
      <w:pPr>
        <w:shd w:val="clear" w:color="auto" w:fill="FFFFFF"/>
        <w:spacing w:after="24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opening to the urethra, which carries urine from the bladder to the outside, is located above and in front of the vaginal opening.</w:t>
      </w:r>
    </w:p>
    <w:p w:rsidR="009D6CEB" w:rsidRPr="009D6CEB" w:rsidRDefault="009D6CEB" w:rsidP="009D6CEB">
      <w:pPr>
        <w:shd w:val="clear" w:color="auto" w:fill="FFFFFF"/>
        <w:spacing w:after="0" w:line="330" w:lineRule="atLeast"/>
        <w:rPr>
          <w:rFonts w:ascii="Times New Roman" w:eastAsia="Times New Roman" w:hAnsi="Times New Roman" w:cs="Times New Roman"/>
          <w:color w:val="000000"/>
          <w:spacing w:val="2"/>
          <w:sz w:val="24"/>
          <w:szCs w:val="24"/>
          <w:lang w:eastAsia="en-GB"/>
        </w:rPr>
      </w:pPr>
      <w:r w:rsidRPr="009D6CEB">
        <w:rPr>
          <w:rFonts w:ascii="Times New Roman" w:eastAsia="Times New Roman" w:hAnsi="Times New Roman" w:cs="Times New Roman"/>
          <w:color w:val="000000"/>
          <w:spacing w:val="2"/>
          <w:sz w:val="24"/>
          <w:szCs w:val="24"/>
          <w:lang w:eastAsia="en-GB"/>
        </w:rPr>
        <w:t>The </w:t>
      </w:r>
      <w:r w:rsidRPr="009D6CEB">
        <w:rPr>
          <w:rFonts w:ascii="Times New Roman" w:eastAsia="Times New Roman" w:hAnsi="Times New Roman" w:cs="Times New Roman"/>
          <w:b/>
          <w:bCs/>
          <w:color w:val="000000"/>
          <w:spacing w:val="2"/>
          <w:sz w:val="24"/>
          <w:szCs w:val="24"/>
          <w:lang w:eastAsia="en-GB"/>
        </w:rPr>
        <w:t>clitoris,</w:t>
      </w:r>
      <w:r w:rsidRPr="009D6CEB">
        <w:rPr>
          <w:rFonts w:ascii="Times New Roman" w:eastAsia="Times New Roman" w:hAnsi="Times New Roman" w:cs="Times New Roman"/>
          <w:color w:val="000000"/>
          <w:spacing w:val="2"/>
          <w:sz w:val="24"/>
          <w:szCs w:val="24"/>
          <w:lang w:eastAsia="en-GB"/>
        </w:rPr>
        <w:t xml:space="preserve"> located between the labia </w:t>
      </w:r>
      <w:proofErr w:type="spellStart"/>
      <w:r w:rsidRPr="009D6CEB">
        <w:rPr>
          <w:rFonts w:ascii="Times New Roman" w:eastAsia="Times New Roman" w:hAnsi="Times New Roman" w:cs="Times New Roman"/>
          <w:color w:val="000000"/>
          <w:spacing w:val="2"/>
          <w:sz w:val="24"/>
          <w:szCs w:val="24"/>
          <w:lang w:eastAsia="en-GB"/>
        </w:rPr>
        <w:t>minora</w:t>
      </w:r>
      <w:proofErr w:type="spellEnd"/>
      <w:r w:rsidRPr="009D6CEB">
        <w:rPr>
          <w:rFonts w:ascii="Times New Roman" w:eastAsia="Times New Roman" w:hAnsi="Times New Roman" w:cs="Times New Roman"/>
          <w:color w:val="000000"/>
          <w:spacing w:val="2"/>
          <w:sz w:val="24"/>
          <w:szCs w:val="24"/>
          <w:lang w:eastAsia="en-GB"/>
        </w:rPr>
        <w:t xml:space="preserve"> at their upper end, is a small protrusion that corresponds to the penis in the male. The clitoris, like the penis, is very sensitive to sexual stimulation and can become erect. Stimulating the clitoris can result in an orgasm.</w:t>
      </w:r>
    </w:p>
    <w:p w:rsidR="00221744" w:rsidRPr="009D6CEB" w:rsidRDefault="00221744">
      <w:pPr>
        <w:rPr>
          <w:rFonts w:ascii="Times New Roman" w:hAnsi="Times New Roman" w:cs="Times New Roman"/>
          <w:sz w:val="24"/>
          <w:szCs w:val="24"/>
        </w:rPr>
      </w:pPr>
    </w:p>
    <w:sectPr w:rsidR="00221744" w:rsidRPr="009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21D"/>
    <w:multiLevelType w:val="multilevel"/>
    <w:tmpl w:val="378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4"/>
    <w:rsid w:val="00221744"/>
    <w:rsid w:val="00833061"/>
    <w:rsid w:val="009D6CEB"/>
    <w:rsid w:val="00B410F4"/>
    <w:rsid w:val="00EB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1133D-1255-442A-B055-C6DF6275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6C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C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6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6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587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14">
          <w:marLeft w:val="0"/>
          <w:marRight w:val="0"/>
          <w:marTop w:val="0"/>
          <w:marBottom w:val="0"/>
          <w:divBdr>
            <w:top w:val="none" w:sz="0" w:space="0" w:color="auto"/>
            <w:left w:val="none" w:sz="0" w:space="0" w:color="auto"/>
            <w:bottom w:val="none" w:sz="0" w:space="0" w:color="auto"/>
            <w:right w:val="none" w:sz="0" w:space="0" w:color="auto"/>
          </w:divBdr>
        </w:div>
        <w:div w:id="382994113">
          <w:marLeft w:val="0"/>
          <w:marRight w:val="0"/>
          <w:marTop w:val="0"/>
          <w:marBottom w:val="0"/>
          <w:divBdr>
            <w:top w:val="none" w:sz="0" w:space="0" w:color="auto"/>
            <w:left w:val="none" w:sz="0" w:space="0" w:color="auto"/>
            <w:bottom w:val="none" w:sz="0" w:space="0" w:color="auto"/>
            <w:right w:val="none" w:sz="0" w:space="0" w:color="auto"/>
          </w:divBdr>
        </w:div>
        <w:div w:id="17781178">
          <w:marLeft w:val="0"/>
          <w:marRight w:val="0"/>
          <w:marTop w:val="0"/>
          <w:marBottom w:val="0"/>
          <w:divBdr>
            <w:top w:val="none" w:sz="0" w:space="0" w:color="auto"/>
            <w:left w:val="none" w:sz="0" w:space="0" w:color="auto"/>
            <w:bottom w:val="none" w:sz="0" w:space="0" w:color="auto"/>
            <w:right w:val="none" w:sz="0" w:space="0" w:color="auto"/>
          </w:divBdr>
          <w:divsChild>
            <w:div w:id="395399545">
              <w:marLeft w:val="0"/>
              <w:marRight w:val="0"/>
              <w:marTop w:val="0"/>
              <w:marBottom w:val="0"/>
              <w:divBdr>
                <w:top w:val="none" w:sz="0" w:space="0" w:color="auto"/>
                <w:left w:val="none" w:sz="0" w:space="0" w:color="auto"/>
                <w:bottom w:val="none" w:sz="0" w:space="0" w:color="auto"/>
                <w:right w:val="none" w:sz="0" w:space="0" w:color="auto"/>
              </w:divBdr>
            </w:div>
            <w:div w:id="478689724">
              <w:marLeft w:val="0"/>
              <w:marRight w:val="0"/>
              <w:marTop w:val="0"/>
              <w:marBottom w:val="0"/>
              <w:divBdr>
                <w:top w:val="none" w:sz="0" w:space="0" w:color="auto"/>
                <w:left w:val="none" w:sz="0" w:space="0" w:color="auto"/>
                <w:bottom w:val="none" w:sz="0" w:space="0" w:color="auto"/>
                <w:right w:val="none" w:sz="0" w:space="0" w:color="auto"/>
              </w:divBdr>
            </w:div>
            <w:div w:id="192502990">
              <w:marLeft w:val="0"/>
              <w:marRight w:val="0"/>
              <w:marTop w:val="0"/>
              <w:marBottom w:val="0"/>
              <w:divBdr>
                <w:top w:val="none" w:sz="0" w:space="0" w:color="auto"/>
                <w:left w:val="none" w:sz="0" w:space="0" w:color="auto"/>
                <w:bottom w:val="none" w:sz="0" w:space="0" w:color="auto"/>
                <w:right w:val="none" w:sz="0" w:space="0" w:color="auto"/>
              </w:divBdr>
            </w:div>
          </w:divsChild>
        </w:div>
        <w:div w:id="1599751923">
          <w:marLeft w:val="0"/>
          <w:marRight w:val="0"/>
          <w:marTop w:val="0"/>
          <w:marBottom w:val="0"/>
          <w:divBdr>
            <w:top w:val="none" w:sz="0" w:space="0" w:color="auto"/>
            <w:left w:val="none" w:sz="0" w:space="0" w:color="auto"/>
            <w:bottom w:val="none" w:sz="0" w:space="0" w:color="auto"/>
            <w:right w:val="none" w:sz="0" w:space="0" w:color="auto"/>
          </w:divBdr>
        </w:div>
        <w:div w:id="1758549375">
          <w:marLeft w:val="0"/>
          <w:marRight w:val="0"/>
          <w:marTop w:val="0"/>
          <w:marBottom w:val="0"/>
          <w:divBdr>
            <w:top w:val="none" w:sz="0" w:space="0" w:color="auto"/>
            <w:left w:val="none" w:sz="0" w:space="0" w:color="auto"/>
            <w:bottom w:val="none" w:sz="0" w:space="0" w:color="auto"/>
            <w:right w:val="none" w:sz="0" w:space="0" w:color="auto"/>
          </w:divBdr>
        </w:div>
        <w:div w:id="104467643">
          <w:marLeft w:val="0"/>
          <w:marRight w:val="0"/>
          <w:marTop w:val="0"/>
          <w:marBottom w:val="0"/>
          <w:divBdr>
            <w:top w:val="none" w:sz="0" w:space="0" w:color="auto"/>
            <w:left w:val="none" w:sz="0" w:space="0" w:color="auto"/>
            <w:bottom w:val="none" w:sz="0" w:space="0" w:color="auto"/>
            <w:right w:val="none" w:sz="0" w:space="0" w:color="auto"/>
          </w:divBdr>
        </w:div>
        <w:div w:id="822549912">
          <w:marLeft w:val="225"/>
          <w:marRight w:val="0"/>
          <w:marTop w:val="225"/>
          <w:marBottom w:val="225"/>
          <w:divBdr>
            <w:top w:val="none" w:sz="0" w:space="0" w:color="auto"/>
            <w:left w:val="none" w:sz="0" w:space="0" w:color="auto"/>
            <w:bottom w:val="none" w:sz="0" w:space="0" w:color="auto"/>
            <w:right w:val="none" w:sz="0" w:space="0" w:color="auto"/>
          </w:divBdr>
          <w:divsChild>
            <w:div w:id="1099790319">
              <w:marLeft w:val="0"/>
              <w:marRight w:val="0"/>
              <w:marTop w:val="0"/>
              <w:marBottom w:val="0"/>
              <w:divBdr>
                <w:top w:val="single" w:sz="6" w:space="9" w:color="B12E32"/>
                <w:left w:val="single" w:sz="6" w:space="9" w:color="B12E32"/>
                <w:bottom w:val="single" w:sz="6" w:space="9" w:color="B12E32"/>
                <w:right w:val="single" w:sz="6" w:space="9" w:color="B12E32"/>
              </w:divBdr>
              <w:divsChild>
                <w:div w:id="1098255112">
                  <w:marLeft w:val="0"/>
                  <w:marRight w:val="0"/>
                  <w:marTop w:val="0"/>
                  <w:marBottom w:val="0"/>
                  <w:divBdr>
                    <w:top w:val="none" w:sz="0" w:space="0" w:color="auto"/>
                    <w:left w:val="none" w:sz="0" w:space="0" w:color="auto"/>
                    <w:bottom w:val="none" w:sz="0" w:space="0" w:color="auto"/>
                    <w:right w:val="none" w:sz="0" w:space="0" w:color="auto"/>
                  </w:divBdr>
                  <w:divsChild>
                    <w:div w:id="1659991343">
                      <w:marLeft w:val="0"/>
                      <w:marRight w:val="0"/>
                      <w:marTop w:val="0"/>
                      <w:marBottom w:val="0"/>
                      <w:divBdr>
                        <w:top w:val="none" w:sz="0" w:space="0" w:color="auto"/>
                        <w:left w:val="none" w:sz="0" w:space="0" w:color="auto"/>
                        <w:bottom w:val="none" w:sz="0" w:space="0" w:color="auto"/>
                        <w:right w:val="none" w:sz="0" w:space="0" w:color="auto"/>
                      </w:divBdr>
                      <w:divsChild>
                        <w:div w:id="1258707300">
                          <w:marLeft w:val="0"/>
                          <w:marRight w:val="0"/>
                          <w:marTop w:val="0"/>
                          <w:marBottom w:val="0"/>
                          <w:divBdr>
                            <w:top w:val="none" w:sz="0" w:space="0" w:color="auto"/>
                            <w:left w:val="none" w:sz="0" w:space="0" w:color="auto"/>
                            <w:bottom w:val="none" w:sz="0" w:space="0" w:color="auto"/>
                            <w:right w:val="none" w:sz="0" w:space="0" w:color="auto"/>
                          </w:divBdr>
                          <w:divsChild>
                            <w:div w:id="981159549">
                              <w:marLeft w:val="0"/>
                              <w:marRight w:val="0"/>
                              <w:marTop w:val="0"/>
                              <w:marBottom w:val="0"/>
                              <w:divBdr>
                                <w:top w:val="none" w:sz="0" w:space="0" w:color="auto"/>
                                <w:left w:val="none" w:sz="0" w:space="0" w:color="auto"/>
                                <w:bottom w:val="none" w:sz="0" w:space="0" w:color="auto"/>
                                <w:right w:val="none" w:sz="0" w:space="0" w:color="auto"/>
                              </w:divBdr>
                              <w:divsChild>
                                <w:div w:id="19720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92470">
          <w:marLeft w:val="0"/>
          <w:marRight w:val="0"/>
          <w:marTop w:val="0"/>
          <w:marBottom w:val="0"/>
          <w:divBdr>
            <w:top w:val="none" w:sz="0" w:space="0" w:color="auto"/>
            <w:left w:val="none" w:sz="0" w:space="0" w:color="auto"/>
            <w:bottom w:val="none" w:sz="0" w:space="0" w:color="auto"/>
            <w:right w:val="none" w:sz="0" w:space="0" w:color="auto"/>
          </w:divBdr>
        </w:div>
        <w:div w:id="94600264">
          <w:marLeft w:val="0"/>
          <w:marRight w:val="0"/>
          <w:marTop w:val="0"/>
          <w:marBottom w:val="0"/>
          <w:divBdr>
            <w:top w:val="none" w:sz="0" w:space="0" w:color="auto"/>
            <w:left w:val="none" w:sz="0" w:space="0" w:color="auto"/>
            <w:bottom w:val="none" w:sz="0" w:space="0" w:color="auto"/>
            <w:right w:val="none" w:sz="0" w:space="0" w:color="auto"/>
          </w:divBdr>
        </w:div>
        <w:div w:id="2071229025">
          <w:marLeft w:val="0"/>
          <w:marRight w:val="0"/>
          <w:marTop w:val="0"/>
          <w:marBottom w:val="0"/>
          <w:divBdr>
            <w:top w:val="none" w:sz="0" w:space="0" w:color="auto"/>
            <w:left w:val="none" w:sz="0" w:space="0" w:color="auto"/>
            <w:bottom w:val="none" w:sz="0" w:space="0" w:color="auto"/>
            <w:right w:val="none" w:sz="0" w:space="0" w:color="auto"/>
          </w:divBdr>
        </w:div>
        <w:div w:id="429544479">
          <w:marLeft w:val="0"/>
          <w:marRight w:val="0"/>
          <w:marTop w:val="0"/>
          <w:marBottom w:val="0"/>
          <w:divBdr>
            <w:top w:val="none" w:sz="0" w:space="0" w:color="auto"/>
            <w:left w:val="none" w:sz="0" w:space="0" w:color="auto"/>
            <w:bottom w:val="none" w:sz="0" w:space="0" w:color="auto"/>
            <w:right w:val="none" w:sz="0" w:space="0" w:color="auto"/>
          </w:divBdr>
        </w:div>
        <w:div w:id="1085106479">
          <w:marLeft w:val="0"/>
          <w:marRight w:val="0"/>
          <w:marTop w:val="0"/>
          <w:marBottom w:val="0"/>
          <w:divBdr>
            <w:top w:val="none" w:sz="0" w:space="0" w:color="auto"/>
            <w:left w:val="none" w:sz="0" w:space="0" w:color="auto"/>
            <w:bottom w:val="none" w:sz="0" w:space="0" w:color="auto"/>
            <w:right w:val="none" w:sz="0" w:space="0" w:color="auto"/>
          </w:divBdr>
        </w:div>
        <w:div w:id="167348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dmanuals.com/home/women-s-health-issues/biology-of-the-female-reproductive-system/puberty-in-girls" TargetMode="External"/><Relationship Id="rId5" Type="http://schemas.openxmlformats.org/officeDocument/2006/relationships/hyperlink" Target="https://www.msdmanuals.com/home/women-s-health-issues/biology-of-the-female-reproductive-system/female-internal-genital-org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2020-04-29T18:10:00Z</dcterms:created>
  <dcterms:modified xsi:type="dcterms:W3CDTF">2020-04-30T22:35:00Z</dcterms:modified>
</cp:coreProperties>
</file>