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E464E" w14:textId="77777777" w:rsidR="00A53479" w:rsidRDefault="0076703E">
      <w:pPr>
        <w:rPr>
          <w:rFonts w:ascii="Roboto" w:eastAsia="Times New Roman" w:hAnsi="Roboto"/>
          <w:color w:val="222222"/>
          <w:shd w:val="clear" w:color="auto" w:fill="FFFFFF"/>
        </w:rPr>
      </w:pPr>
      <w:r>
        <w:rPr>
          <w:rFonts w:ascii="Roboto" w:eastAsia="Times New Roman" w:hAnsi="Roboto"/>
          <w:b/>
          <w:bCs/>
          <w:color w:val="222222"/>
          <w:bdr w:val="none" w:sz="0" w:space="0" w:color="auto" w:frame="1"/>
          <w:shd w:val="clear" w:color="auto" w:fill="FFFFFF"/>
        </w:rPr>
        <w:t>Tetracyclines</w:t>
      </w:r>
      <w:r>
        <w:rPr>
          <w:rFonts w:ascii="Roboto" w:eastAsia="Times New Roman" w:hAnsi="Roboto"/>
          <w:color w:val="222222"/>
          <w:shd w:val="clear" w:color="auto" w:fill="FFFFFF"/>
        </w:rPr>
        <w:t> are a group of broad-spectrum </w:t>
      </w:r>
      <w:r w:rsidRPr="00A06451">
        <w:rPr>
          <w:rFonts w:ascii="Roboto" w:eastAsia="Times New Roman" w:hAnsi="Roboto"/>
          <w:bdr w:val="none" w:sz="0" w:space="0" w:color="auto" w:frame="1"/>
          <w:shd w:val="clear" w:color="auto" w:fill="FFFFFF"/>
        </w:rPr>
        <w:t>antibiotic</w:t>
      </w:r>
      <w:r>
        <w:rPr>
          <w:rFonts w:ascii="Roboto" w:eastAsia="Times New Roman" w:hAnsi="Roboto"/>
          <w:color w:val="222222"/>
          <w:shd w:val="clear" w:color="auto" w:fill="FFFFFF"/>
        </w:rPr>
        <w:t> compounds that have a common basic structure and are either isolated directly from several species of </w:t>
      </w:r>
      <w:r w:rsidRPr="00A06451">
        <w:rPr>
          <w:rFonts w:ascii="inherit" w:eastAsia="Times New Roman" w:hAnsi="inherit"/>
          <w:i/>
          <w:iCs/>
          <w:color w:val="222222"/>
          <w:bdr w:val="none" w:sz="0" w:space="0" w:color="auto" w:frame="1"/>
          <w:shd w:val="clear" w:color="auto" w:fill="FFFFFF"/>
        </w:rPr>
        <w:t>Streptomyces</w:t>
      </w:r>
      <w:r>
        <w:rPr>
          <w:rFonts w:ascii="Roboto" w:eastAsia="Times New Roman" w:hAnsi="Roboto"/>
          <w:color w:val="222222"/>
          <w:shd w:val="clear" w:color="auto" w:fill="FFFFFF"/>
        </w:rPr>
        <w:t> </w:t>
      </w:r>
      <w:r w:rsidRPr="00A06451">
        <w:rPr>
          <w:rFonts w:ascii="Roboto" w:eastAsia="Times New Roman" w:hAnsi="Roboto"/>
          <w:bdr w:val="none" w:sz="0" w:space="0" w:color="auto" w:frame="1"/>
          <w:shd w:val="clear" w:color="auto" w:fill="FFFFFF"/>
        </w:rPr>
        <w:t>bacteria</w:t>
      </w:r>
      <w:r>
        <w:rPr>
          <w:rFonts w:ascii="Roboto" w:eastAsia="Times New Roman" w:hAnsi="Roboto"/>
          <w:color w:val="222222"/>
          <w:shd w:val="clear" w:color="auto" w:fill="FFFFFF"/>
        </w:rPr>
        <w:t> or produced semi-synthetically from those isolated compounds</w:t>
      </w:r>
      <w:r w:rsidR="00A06451">
        <w:rPr>
          <w:rFonts w:ascii="Roboto" w:eastAsia="Times New Roman" w:hAnsi="Roboto"/>
          <w:color w:val="222222"/>
          <w:shd w:val="clear" w:color="auto" w:fill="FFFFFF"/>
        </w:rPr>
        <w:t>.</w:t>
      </w:r>
    </w:p>
    <w:p w14:paraId="699C0822" w14:textId="77777777" w:rsidR="00D33B76" w:rsidRDefault="00D33B76">
      <w:pPr>
        <w:rPr>
          <w:rFonts w:ascii="Roboto" w:eastAsia="Times New Roman" w:hAnsi="Roboto"/>
          <w:color w:val="222222"/>
          <w:shd w:val="clear" w:color="auto" w:fill="FFFFFF"/>
        </w:rPr>
      </w:pPr>
      <w:r>
        <w:rPr>
          <w:rFonts w:ascii="Roboto" w:eastAsia="Times New Roman" w:hAnsi="Roboto"/>
          <w:color w:val="222222"/>
          <w:shd w:val="clear" w:color="auto" w:fill="FFFFFF"/>
        </w:rPr>
        <w:t>MECHANISM OF ACTION.</w:t>
      </w:r>
    </w:p>
    <w:p w14:paraId="21F0EC7A" w14:textId="77777777" w:rsidR="00EF72C9" w:rsidRDefault="00EF72C9">
      <w:pPr>
        <w:rPr>
          <w:rFonts w:ascii="Roboto" w:eastAsia="Times New Roman" w:hAnsi="Roboto"/>
          <w:color w:val="222222"/>
          <w:shd w:val="clear" w:color="auto" w:fill="FFFFFF"/>
        </w:rPr>
      </w:pPr>
      <w:r>
        <w:rPr>
          <w:rFonts w:ascii="Roboto" w:eastAsia="Times New Roman" w:hAnsi="Roboto"/>
          <w:color w:val="222222"/>
          <w:shd w:val="clear" w:color="auto" w:fill="FFFFFF"/>
        </w:rPr>
        <w:t>Tetracycline antibiotics are </w:t>
      </w:r>
      <w:r w:rsidRPr="00EF72C9">
        <w:rPr>
          <w:rFonts w:ascii="Roboto" w:eastAsia="Times New Roman" w:hAnsi="Roboto"/>
          <w:bdr w:val="none" w:sz="0" w:space="0" w:color="auto" w:frame="1"/>
          <w:shd w:val="clear" w:color="auto" w:fill="FFFFFF"/>
        </w:rPr>
        <w:t>protein synthesis inhibitors</w:t>
      </w:r>
      <w:r>
        <w:rPr>
          <w:rFonts w:ascii="Roboto" w:eastAsia="Times New Roman" w:hAnsi="Roboto"/>
          <w:color w:val="222222"/>
          <w:shd w:val="clear" w:color="auto" w:fill="FFFFFF"/>
        </w:rPr>
        <w:t> They inhibit the initiation of translation in variety of ways by binding to the </w:t>
      </w:r>
      <w:r w:rsidRPr="00EF72C9">
        <w:rPr>
          <w:rFonts w:ascii="Roboto" w:eastAsia="Times New Roman" w:hAnsi="Roboto"/>
          <w:bdr w:val="none" w:sz="0" w:space="0" w:color="auto" w:frame="1"/>
          <w:shd w:val="clear" w:color="auto" w:fill="FFFFFF"/>
        </w:rPr>
        <w:t>30S ribosomal subunit</w:t>
      </w:r>
      <w:r>
        <w:rPr>
          <w:rFonts w:ascii="Roboto" w:eastAsia="Times New Roman" w:hAnsi="Roboto"/>
          <w:color w:val="222222"/>
          <w:shd w:val="clear" w:color="auto" w:fill="FFFFFF"/>
        </w:rPr>
        <w:t>, which is made up of 16S rRNA and 21 proteins. They inhibit the binding of </w:t>
      </w:r>
      <w:r w:rsidRPr="00EF72C9">
        <w:rPr>
          <w:rFonts w:ascii="Roboto" w:eastAsia="Times New Roman" w:hAnsi="Roboto"/>
          <w:bdr w:val="none" w:sz="0" w:space="0" w:color="auto" w:frame="1"/>
          <w:shd w:val="clear" w:color="auto" w:fill="FFFFFF"/>
        </w:rPr>
        <w:t>aminoacyl-tRNA</w:t>
      </w:r>
      <w:r>
        <w:rPr>
          <w:rFonts w:ascii="Roboto" w:eastAsia="Times New Roman" w:hAnsi="Roboto"/>
          <w:color w:val="222222"/>
          <w:shd w:val="clear" w:color="auto" w:fill="FFFFFF"/>
        </w:rPr>
        <w:t> to the </w:t>
      </w:r>
      <w:r w:rsidRPr="00EF72C9">
        <w:rPr>
          <w:rFonts w:ascii="Roboto" w:eastAsia="Times New Roman" w:hAnsi="Roboto"/>
          <w:bdr w:val="none" w:sz="0" w:space="0" w:color="auto" w:frame="1"/>
          <w:shd w:val="clear" w:color="auto" w:fill="FFFFFF"/>
        </w:rPr>
        <w:t>mRNA translation</w:t>
      </w:r>
      <w:r>
        <w:rPr>
          <w:rFonts w:ascii="Roboto" w:eastAsia="Times New Roman" w:hAnsi="Roboto"/>
          <w:color w:val="222222"/>
          <w:shd w:val="clear" w:color="auto" w:fill="FFFFFF"/>
        </w:rPr>
        <w:t> complex. Some studies have shown that tetracyclines may bind to both 16S and 23S rRNAs Tetracyclines also have been found to inhibit </w:t>
      </w:r>
      <w:r w:rsidRPr="00EF72C9">
        <w:rPr>
          <w:rFonts w:ascii="Roboto" w:eastAsia="Times New Roman" w:hAnsi="Roboto"/>
          <w:bdr w:val="none" w:sz="0" w:space="0" w:color="auto" w:frame="1"/>
          <w:shd w:val="clear" w:color="auto" w:fill="FFFFFF"/>
        </w:rPr>
        <w:t>matrix metalloproteinases</w:t>
      </w:r>
      <w:r>
        <w:rPr>
          <w:rFonts w:ascii="Roboto" w:eastAsia="Times New Roman" w:hAnsi="Roboto"/>
          <w:color w:val="222222"/>
          <w:shd w:val="clear" w:color="auto" w:fill="FFFFFF"/>
        </w:rPr>
        <w:t>. This mechanism does not add to their antibiotic effects, but has led to extensive research on chemically modified tetracyclines or CMTs  for the treatment of </w:t>
      </w:r>
      <w:r w:rsidRPr="00EF72C9">
        <w:rPr>
          <w:rFonts w:ascii="Roboto" w:eastAsia="Times New Roman" w:hAnsi="Roboto"/>
          <w:bdr w:val="none" w:sz="0" w:space="0" w:color="auto" w:frame="1"/>
          <w:shd w:val="clear" w:color="auto" w:fill="FFFFFF"/>
        </w:rPr>
        <w:t>rosacea</w:t>
      </w:r>
      <w:r>
        <w:rPr>
          <w:rFonts w:ascii="Roboto" w:eastAsia="Times New Roman" w:hAnsi="Roboto"/>
          <w:color w:val="222222"/>
          <w:shd w:val="clear" w:color="auto" w:fill="FFFFFF"/>
        </w:rPr>
        <w:t>, </w:t>
      </w:r>
      <w:r w:rsidRPr="00EF72C9">
        <w:rPr>
          <w:rFonts w:ascii="Roboto" w:eastAsia="Times New Roman" w:hAnsi="Roboto"/>
          <w:bdr w:val="none" w:sz="0" w:space="0" w:color="auto" w:frame="1"/>
          <w:shd w:val="clear" w:color="auto" w:fill="FFFFFF"/>
        </w:rPr>
        <w:t>acne</w:t>
      </w:r>
      <w:r>
        <w:rPr>
          <w:rFonts w:ascii="Roboto" w:eastAsia="Times New Roman" w:hAnsi="Roboto"/>
          <w:color w:val="222222"/>
          <w:shd w:val="clear" w:color="auto" w:fill="FFFFFF"/>
        </w:rPr>
        <w:t>, </w:t>
      </w:r>
      <w:r w:rsidRPr="00EF72C9">
        <w:rPr>
          <w:rFonts w:ascii="Roboto" w:eastAsia="Times New Roman" w:hAnsi="Roboto"/>
          <w:bdr w:val="none" w:sz="0" w:space="0" w:color="auto" w:frame="1"/>
          <w:shd w:val="clear" w:color="auto" w:fill="FFFFFF"/>
        </w:rPr>
        <w:t>diabetes</w:t>
      </w:r>
      <w:r>
        <w:rPr>
          <w:rFonts w:ascii="Roboto" w:eastAsia="Times New Roman" w:hAnsi="Roboto"/>
          <w:color w:val="222222"/>
          <w:shd w:val="clear" w:color="auto" w:fill="FFFFFF"/>
        </w:rPr>
        <w:t> and various types of </w:t>
      </w:r>
      <w:r w:rsidRPr="00FD1A86">
        <w:rPr>
          <w:rFonts w:ascii="Roboto" w:eastAsia="Times New Roman" w:hAnsi="Roboto"/>
          <w:bdr w:val="none" w:sz="0" w:space="0" w:color="auto" w:frame="1"/>
          <w:shd w:val="clear" w:color="auto" w:fill="FFFFFF"/>
        </w:rPr>
        <w:t>neoplasms</w:t>
      </w:r>
      <w:r>
        <w:rPr>
          <w:rFonts w:ascii="Roboto" w:eastAsia="Times New Roman" w:hAnsi="Roboto"/>
          <w:color w:val="222222"/>
          <w:shd w:val="clear" w:color="auto" w:fill="FFFFFF"/>
        </w:rPr>
        <w:t>. It has been shown that tetracyclines are not only active against broad spectrum of bacteria, but also against viruses, protozoa that lack mitochondria and some noninfectious conditions. The binding of tetracyclines to cellular dsRNA (double stranded RNA) may be an explanation for their wide range of effect. It can also be attributed to the nature of ribosomal protein synthesis pathways among bacteria.</w:t>
      </w:r>
    </w:p>
    <w:p w14:paraId="32ACBBEB" w14:textId="77777777" w:rsidR="00D33B76" w:rsidRDefault="003A4DD7">
      <w:pPr>
        <w:rPr>
          <w:rFonts w:ascii="Roboto" w:eastAsia="Times New Roman" w:hAnsi="Roboto"/>
          <w:color w:val="222222"/>
          <w:shd w:val="clear" w:color="auto" w:fill="FFFFFF"/>
        </w:rPr>
      </w:pPr>
      <w:r>
        <w:rPr>
          <w:rFonts w:ascii="Roboto" w:eastAsia="Times New Roman" w:hAnsi="Roboto"/>
          <w:color w:val="222222"/>
          <w:shd w:val="clear" w:color="auto" w:fill="FFFFFF"/>
        </w:rPr>
        <w:t>Uses.</w:t>
      </w:r>
    </w:p>
    <w:p w14:paraId="27B1F7AC" w14:textId="77777777" w:rsidR="00095CC3" w:rsidRDefault="006315B1">
      <w:pPr>
        <w:rPr>
          <w:rFonts w:ascii="Roboto" w:eastAsia="Times New Roman" w:hAnsi="Roboto"/>
          <w:color w:val="222222"/>
          <w:shd w:val="clear" w:color="auto" w:fill="FFFFFF"/>
        </w:rPr>
      </w:pPr>
      <w:r>
        <w:rPr>
          <w:rFonts w:ascii="Roboto" w:eastAsia="Times New Roman" w:hAnsi="Roboto"/>
          <w:color w:val="222222"/>
          <w:shd w:val="clear" w:color="auto" w:fill="FFFFFF"/>
        </w:rPr>
        <w:t>Tetracyclines are generally used in the treatment of infections of the urinary tract, respiratory tract, and the intestines and are also used in the treatment of </w:t>
      </w:r>
      <w:r w:rsidRPr="006315B1">
        <w:rPr>
          <w:rFonts w:ascii="Roboto" w:eastAsia="Times New Roman" w:hAnsi="Roboto"/>
          <w:bdr w:val="none" w:sz="0" w:space="0" w:color="auto" w:frame="1"/>
          <w:shd w:val="clear" w:color="auto" w:fill="FFFFFF"/>
        </w:rPr>
        <w:t>chlamydia</w:t>
      </w:r>
      <w:r>
        <w:rPr>
          <w:rFonts w:ascii="Roboto" w:eastAsia="Times New Roman" w:hAnsi="Roboto"/>
          <w:color w:val="222222"/>
          <w:shd w:val="clear" w:color="auto" w:fill="FFFFFF"/>
        </w:rPr>
        <w:t>, especially in patients allergic to </w:t>
      </w:r>
      <w:r w:rsidRPr="006315B1">
        <w:rPr>
          <w:rFonts w:ascii="Roboto" w:eastAsia="Times New Roman" w:hAnsi="Roboto"/>
          <w:bdr w:val="none" w:sz="0" w:space="0" w:color="auto" w:frame="1"/>
          <w:shd w:val="clear" w:color="auto" w:fill="FFFFFF"/>
        </w:rPr>
        <w:t>β-lactams</w:t>
      </w:r>
      <w:r>
        <w:rPr>
          <w:rFonts w:ascii="Roboto" w:eastAsia="Times New Roman" w:hAnsi="Roboto"/>
          <w:color w:val="222222"/>
          <w:shd w:val="clear" w:color="auto" w:fill="FFFFFF"/>
        </w:rPr>
        <w:t> and </w:t>
      </w:r>
      <w:r w:rsidRPr="006315B1">
        <w:rPr>
          <w:rFonts w:ascii="Roboto" w:eastAsia="Times New Roman" w:hAnsi="Roboto"/>
          <w:bdr w:val="none" w:sz="0" w:space="0" w:color="auto" w:frame="1"/>
          <w:shd w:val="clear" w:color="auto" w:fill="FFFFFF"/>
        </w:rPr>
        <w:t>macrolides</w:t>
      </w:r>
      <w:r>
        <w:rPr>
          <w:rFonts w:ascii="Roboto" w:eastAsia="Times New Roman" w:hAnsi="Roboto"/>
          <w:color w:val="222222"/>
          <w:shd w:val="clear" w:color="auto" w:fill="FFFFFF"/>
        </w:rPr>
        <w:t>; however, their use for these indications is less popular than it once was due to widespread development of </w:t>
      </w:r>
      <w:r w:rsidRPr="006315B1">
        <w:rPr>
          <w:rFonts w:ascii="Roboto" w:eastAsia="Times New Roman" w:hAnsi="Roboto"/>
          <w:bdr w:val="none" w:sz="0" w:space="0" w:color="auto" w:frame="1"/>
          <w:shd w:val="clear" w:color="auto" w:fill="FFFFFF"/>
        </w:rPr>
        <w:t>resistance</w:t>
      </w:r>
      <w:r>
        <w:rPr>
          <w:rFonts w:ascii="Roboto" w:eastAsia="Times New Roman" w:hAnsi="Roboto"/>
          <w:color w:val="222222"/>
          <w:shd w:val="clear" w:color="auto" w:fill="FFFFFF"/>
        </w:rPr>
        <w:t> in the causative organisms Tetracyclines are widely used in the treatment of moderately severe </w:t>
      </w:r>
      <w:r w:rsidRPr="006315B1">
        <w:rPr>
          <w:rFonts w:ascii="Roboto" w:eastAsia="Times New Roman" w:hAnsi="Roboto"/>
          <w:bdr w:val="none" w:sz="0" w:space="0" w:color="auto" w:frame="1"/>
          <w:shd w:val="clear" w:color="auto" w:fill="FFFFFF"/>
        </w:rPr>
        <w:t>acne</w:t>
      </w:r>
      <w:r>
        <w:rPr>
          <w:rFonts w:ascii="Roboto" w:eastAsia="Times New Roman" w:hAnsi="Roboto"/>
          <w:color w:val="222222"/>
          <w:shd w:val="clear" w:color="auto" w:fill="FFFFFF"/>
        </w:rPr>
        <w:t> and </w:t>
      </w:r>
      <w:r w:rsidRPr="006315B1">
        <w:rPr>
          <w:rFonts w:ascii="Roboto" w:eastAsia="Times New Roman" w:hAnsi="Roboto"/>
          <w:bdr w:val="none" w:sz="0" w:space="0" w:color="auto" w:frame="1"/>
          <w:shd w:val="clear" w:color="auto" w:fill="FFFFFF"/>
        </w:rPr>
        <w:t>rosacea</w:t>
      </w:r>
      <w:r>
        <w:rPr>
          <w:rFonts w:ascii="Roboto" w:eastAsia="Times New Roman" w:hAnsi="Roboto"/>
          <w:color w:val="222222"/>
          <w:shd w:val="clear" w:color="auto" w:fill="FFFFFF"/>
        </w:rPr>
        <w:t> (</w:t>
      </w:r>
      <w:r w:rsidRPr="006315B1">
        <w:rPr>
          <w:rFonts w:ascii="Roboto" w:eastAsia="Times New Roman" w:hAnsi="Roboto"/>
          <w:bdr w:val="none" w:sz="0" w:space="0" w:color="auto" w:frame="1"/>
          <w:shd w:val="clear" w:color="auto" w:fill="FFFFFF"/>
        </w:rPr>
        <w:t>tetracycline</w:t>
      </w:r>
      <w:r>
        <w:rPr>
          <w:rFonts w:ascii="Roboto" w:eastAsia="Times New Roman" w:hAnsi="Roboto"/>
          <w:color w:val="222222"/>
          <w:shd w:val="clear" w:color="auto" w:fill="FFFFFF"/>
        </w:rPr>
        <w:t>, </w:t>
      </w:r>
      <w:r w:rsidRPr="006315B1">
        <w:rPr>
          <w:rFonts w:ascii="Roboto" w:eastAsia="Times New Roman" w:hAnsi="Roboto"/>
          <w:bdr w:val="none" w:sz="0" w:space="0" w:color="auto" w:frame="1"/>
          <w:shd w:val="clear" w:color="auto" w:fill="FFFFFF"/>
        </w:rPr>
        <w:t>oxytetracycline</w:t>
      </w:r>
      <w:r>
        <w:rPr>
          <w:rFonts w:ascii="Roboto" w:eastAsia="Times New Roman" w:hAnsi="Roboto"/>
          <w:color w:val="222222"/>
          <w:shd w:val="clear" w:color="auto" w:fill="FFFFFF"/>
        </w:rPr>
        <w:t>, </w:t>
      </w:r>
      <w:r w:rsidRPr="006315B1">
        <w:rPr>
          <w:rFonts w:ascii="Roboto" w:eastAsia="Times New Roman" w:hAnsi="Roboto"/>
          <w:bdr w:val="none" w:sz="0" w:space="0" w:color="auto" w:frame="1"/>
          <w:shd w:val="clear" w:color="auto" w:fill="FFFFFF"/>
        </w:rPr>
        <w:t>doxycycline</w:t>
      </w:r>
      <w:r>
        <w:rPr>
          <w:rFonts w:ascii="Roboto" w:eastAsia="Times New Roman" w:hAnsi="Roboto"/>
          <w:color w:val="222222"/>
          <w:shd w:val="clear" w:color="auto" w:fill="FFFFFF"/>
        </w:rPr>
        <w:t> or </w:t>
      </w:r>
      <w:r w:rsidRPr="006315B1">
        <w:rPr>
          <w:rFonts w:ascii="Roboto" w:eastAsia="Times New Roman" w:hAnsi="Roboto"/>
          <w:bdr w:val="none" w:sz="0" w:space="0" w:color="auto" w:frame="1"/>
          <w:shd w:val="clear" w:color="auto" w:fill="FFFFFF"/>
        </w:rPr>
        <w:t>minocycline</w:t>
      </w:r>
      <w:r>
        <w:rPr>
          <w:rFonts w:ascii="Roboto" w:eastAsia="Times New Roman" w:hAnsi="Roboto"/>
          <w:color w:val="222222"/>
          <w:shd w:val="clear" w:color="auto" w:fill="FFFFFF"/>
        </w:rPr>
        <w:t>).</w:t>
      </w:r>
    </w:p>
    <w:p w14:paraId="71773808" w14:textId="77777777" w:rsidR="006315B1" w:rsidRDefault="008A1104">
      <w:pPr>
        <w:rPr>
          <w:rFonts w:ascii="Roboto" w:eastAsia="Times New Roman" w:hAnsi="Roboto"/>
          <w:color w:val="222222"/>
          <w:shd w:val="clear" w:color="auto" w:fill="FFFFFF"/>
        </w:rPr>
      </w:pPr>
      <w:r>
        <w:rPr>
          <w:rFonts w:ascii="Roboto" w:eastAsia="Times New Roman" w:hAnsi="Roboto"/>
          <w:color w:val="222222"/>
          <w:shd w:val="clear" w:color="auto" w:fill="FFFFFF"/>
        </w:rPr>
        <w:t>TOXICITY</w:t>
      </w:r>
    </w:p>
    <w:p w14:paraId="05AD6DBE" w14:textId="77777777" w:rsidR="008A1104" w:rsidRDefault="00CC1A75">
      <w:pPr>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At higher oral doses </w:t>
      </w:r>
      <w:r>
        <w:rPr>
          <w:rFonts w:ascii="Roboto" w:eastAsia="Times New Roman" w:hAnsi="Roboto"/>
          <w:b/>
          <w:bCs/>
          <w:color w:val="3C4043"/>
          <w:sz w:val="27"/>
          <w:szCs w:val="27"/>
          <w:shd w:val="clear" w:color="auto" w:fill="FFFFFF"/>
        </w:rPr>
        <w:t>tetracycline</w:t>
      </w:r>
      <w:r>
        <w:rPr>
          <w:rFonts w:ascii="Roboto" w:eastAsia="Times New Roman" w:hAnsi="Roboto"/>
          <w:color w:val="3C4043"/>
          <w:sz w:val="27"/>
          <w:szCs w:val="27"/>
          <w:shd w:val="clear" w:color="auto" w:fill="FFFFFF"/>
        </w:rPr>
        <w:t> may produce gastrointestinal irritation, with nausea, vomiting, and diarrhea, as well as renal failure. Bone and teeth discoloration are known to occur in humans under clinical treatment with high levels of </w:t>
      </w:r>
      <w:r>
        <w:rPr>
          <w:rFonts w:ascii="Roboto" w:eastAsia="Times New Roman" w:hAnsi="Roboto"/>
          <w:b/>
          <w:bCs/>
          <w:color w:val="3C4043"/>
          <w:sz w:val="27"/>
          <w:szCs w:val="27"/>
          <w:shd w:val="clear" w:color="auto" w:fill="FFFFFF"/>
        </w:rPr>
        <w:t>tetracycline</w:t>
      </w:r>
      <w:r>
        <w:rPr>
          <w:rFonts w:ascii="Roboto" w:eastAsia="Times New Roman" w:hAnsi="Roboto"/>
          <w:color w:val="3C4043"/>
          <w:sz w:val="27"/>
          <w:szCs w:val="27"/>
          <w:shd w:val="clear" w:color="auto" w:fill="FFFFFF"/>
        </w:rPr>
        <w:t>.</w:t>
      </w:r>
    </w:p>
    <w:p w14:paraId="6957B59D" w14:textId="77777777" w:rsidR="00A64934" w:rsidRDefault="00A64934">
      <w:pPr>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ADVERSE EFFECT.</w:t>
      </w:r>
    </w:p>
    <w:p w14:paraId="64DF2C96" w14:textId="77777777" w:rsidR="00A64934" w:rsidRDefault="00A64934" w:rsidP="00A64934">
      <w:pPr>
        <w:pStyle w:val="ListParagraph"/>
        <w:numPr>
          <w:ilvl w:val="0"/>
          <w:numId w:val="1"/>
        </w:numPr>
      </w:pPr>
      <w:r>
        <w:t>Gastrointestinal toxicity.</w:t>
      </w:r>
    </w:p>
    <w:p w14:paraId="60BE6D8D" w14:textId="77777777" w:rsidR="00A64934" w:rsidRDefault="00212EDB" w:rsidP="00A64934">
      <w:pPr>
        <w:pStyle w:val="ListParagraph"/>
        <w:numPr>
          <w:ilvl w:val="0"/>
          <w:numId w:val="1"/>
        </w:numPr>
      </w:pPr>
      <w:r>
        <w:t xml:space="preserve">Alteration of intestinal and vaginal </w:t>
      </w:r>
      <w:r w:rsidR="008532D7">
        <w:t xml:space="preserve">microbiota can lead to </w:t>
      </w:r>
      <w:r w:rsidR="007E5D17">
        <w:t xml:space="preserve">clostridium </w:t>
      </w:r>
      <w:proofErr w:type="spellStart"/>
      <w:r w:rsidR="007E5D17">
        <w:t>diffiville</w:t>
      </w:r>
      <w:proofErr w:type="spellEnd"/>
      <w:r w:rsidR="007E5D17">
        <w:t xml:space="preserve"> associated disease </w:t>
      </w:r>
      <w:r w:rsidR="00CF7F7D">
        <w:t>and vaginal candidiasis, respectively.</w:t>
      </w:r>
    </w:p>
    <w:p w14:paraId="047DAC1E" w14:textId="77777777" w:rsidR="00CF7F7D" w:rsidRDefault="000D4714" w:rsidP="00585465">
      <w:pPr>
        <w:pStyle w:val="ListParagraph"/>
        <w:numPr>
          <w:ilvl w:val="0"/>
          <w:numId w:val="1"/>
        </w:numPr>
      </w:pPr>
      <w:r>
        <w:t>Hepatotoxicity</w:t>
      </w:r>
      <w:r w:rsidR="003810D7">
        <w:t xml:space="preserve">. </w:t>
      </w:r>
    </w:p>
    <w:p w14:paraId="6440B1F8" w14:textId="77777777" w:rsidR="003810D7" w:rsidRDefault="003810D7" w:rsidP="00585465">
      <w:pPr>
        <w:pStyle w:val="ListParagraph"/>
        <w:numPr>
          <w:ilvl w:val="0"/>
          <w:numId w:val="1"/>
        </w:numPr>
      </w:pPr>
      <w:r>
        <w:t xml:space="preserve">Pseudotumor </w:t>
      </w:r>
      <w:r w:rsidR="00735ABC">
        <w:t>cerebri</w:t>
      </w:r>
      <w:r w:rsidR="005D635F">
        <w:t>.</w:t>
      </w:r>
    </w:p>
    <w:p w14:paraId="20F86457" w14:textId="77777777" w:rsidR="005D635F" w:rsidRDefault="005D635F" w:rsidP="00585465">
      <w:pPr>
        <w:pStyle w:val="ListParagraph"/>
        <w:numPr>
          <w:ilvl w:val="0"/>
          <w:numId w:val="1"/>
        </w:numPr>
      </w:pPr>
      <w:r>
        <w:t xml:space="preserve">Pancreatitis. </w:t>
      </w:r>
    </w:p>
    <w:sectPr w:rsidR="005D6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inherit">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9148F"/>
    <w:multiLevelType w:val="hybridMultilevel"/>
    <w:tmpl w:val="B6788D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2C9"/>
    <w:rsid w:val="00095CC3"/>
    <w:rsid w:val="000D4714"/>
    <w:rsid w:val="00212EDB"/>
    <w:rsid w:val="0026321E"/>
    <w:rsid w:val="003810D7"/>
    <w:rsid w:val="003A4DD7"/>
    <w:rsid w:val="00585465"/>
    <w:rsid w:val="005D635F"/>
    <w:rsid w:val="006315B1"/>
    <w:rsid w:val="00735ABC"/>
    <w:rsid w:val="0076703E"/>
    <w:rsid w:val="007E5D17"/>
    <w:rsid w:val="008532D7"/>
    <w:rsid w:val="008A1104"/>
    <w:rsid w:val="00A06451"/>
    <w:rsid w:val="00A53479"/>
    <w:rsid w:val="00A64934"/>
    <w:rsid w:val="00B014C7"/>
    <w:rsid w:val="00CC1A75"/>
    <w:rsid w:val="00CF7F7D"/>
    <w:rsid w:val="00D33B76"/>
    <w:rsid w:val="00EF72C9"/>
    <w:rsid w:val="00FD1A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B1AAD36"/>
  <w15:chartTrackingRefBased/>
  <w15:docId w15:val="{FFE884AA-A4D4-5B4A-9D1A-0D3033E1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72C9"/>
    <w:rPr>
      <w:color w:val="0000FF"/>
      <w:u w:val="single"/>
    </w:rPr>
  </w:style>
  <w:style w:type="paragraph" w:styleId="ListParagraph">
    <w:name w:val="List Paragraph"/>
    <w:basedOn w:val="Normal"/>
    <w:uiPriority w:val="34"/>
    <w:qFormat/>
    <w:rsid w:val="00A64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 sagagi</dc:creator>
  <cp:keywords/>
  <dc:description/>
  <cp:lastModifiedBy>khadija sagagi</cp:lastModifiedBy>
  <cp:revision>2</cp:revision>
  <dcterms:created xsi:type="dcterms:W3CDTF">2020-05-01T00:42:00Z</dcterms:created>
  <dcterms:modified xsi:type="dcterms:W3CDTF">2020-05-01T00:42:00Z</dcterms:modified>
</cp:coreProperties>
</file>