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Nwabueze precious akunna 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>18/sci01/055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Mat 204 </w:t>
      </w:r>
    </w:p>
    <w:p>
      <w:pPr>
        <w:rPr>
          <w:b/>
          <w:bCs/>
          <w:color w:val="121212"/>
          <w:lang w:val="en-US"/>
        </w:rPr>
      </w:pPr>
      <w:bookmarkStart w:id="0" w:name="_GoBack"/>
      <w:bookmarkEnd w:id="0"/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QUESTION 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 1) summarize what you understand by singular and non- singular matrix </w:t>
      </w:r>
    </w:p>
    <w:p>
      <w:pPr>
        <w:rPr>
          <w:b/>
          <w:bCs/>
          <w:color w:val="121212"/>
          <w:lang w:val="en-US"/>
        </w:rPr>
      </w:pPr>
    </w:p>
    <w:p>
      <w:pPr>
        <w:rPr>
          <w:b/>
          <w:bCs/>
          <w:color w:val="121212"/>
          <w:u w:val="single"/>
          <w:lang w:val="en-US"/>
        </w:rPr>
      </w:pPr>
      <w:r>
        <w:rPr>
          <w:b/>
          <w:bCs/>
          <w:color w:val="121212"/>
          <w:u w:val="single"/>
          <w:lang w:val="en-US"/>
        </w:rPr>
        <w:t>Solution</w:t>
      </w:r>
    </w:p>
    <w:p>
      <w:pPr>
        <w:rPr>
          <w:b/>
          <w:bCs/>
          <w:color w:val="121212"/>
          <w:u w:val="single"/>
          <w:lang w:val="en-US"/>
        </w:rPr>
      </w:pPr>
      <w:r>
        <w:rPr>
          <w:b/>
          <w:bCs/>
          <w:color w:val="121212"/>
          <w:u w:val="single"/>
          <w:lang w:val="en-US"/>
        </w:rPr>
        <w:t>NON SINGULAR :</w:t>
      </w:r>
    </w:p>
    <w:p>
      <w:pPr>
        <w:pStyle w:val="2"/>
        <w:widowControl/>
        <w:spacing w:beforeAutospacing="0" w:after="150" w:afterAutospacing="0"/>
        <w:ind w:left="0" w:right="0" w:firstLine="0"/>
        <w:jc w:val="both"/>
        <w:rPr>
          <w:rFonts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</w:pP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If the determinant of a matrix is not equal to zero, then the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fldChar w:fldCharType="begin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instrText xml:space="preserve"> HYPERLINK "basic-of-matrix.html" \o "basic of matrix" </w:instrTex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fldChar w:fldCharType="separate"/>
      </w:r>
      <w:r>
        <w:rPr>
          <w:rStyle w:val="5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matrix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fldChar w:fldCharType="end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called a non-singular matrix.</w:t>
      </w:r>
    </w:p>
    <w:p>
      <w:pPr>
        <w:widowControl/>
        <w:jc w:val="left"/>
        <w:rPr>
          <w:b/>
          <w:bCs/>
          <w:color w:val="121212"/>
        </w:rPr>
      </w:pPr>
    </w:p>
    <w:p>
      <w:pPr>
        <w:pStyle w:val="2"/>
        <w:widowControl/>
        <w:spacing w:beforeAutospacing="0" w:after="150" w:afterAutospacing="0"/>
        <w:ind w:left="0" w:right="0" w:firstLine="0"/>
        <w:jc w:val="both"/>
        <w:rPr>
          <w:rFonts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</w:pP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Properties of non-singular matrix: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jc w:val="both"/>
        <w:rPr>
          <w:b/>
          <w:bCs/>
          <w:color w:val="121212"/>
        </w:rPr>
      </w:pP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If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and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B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are non-singular matrices of the same order, then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AB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non-singular.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jc w:val="both"/>
        <w:rPr>
          <w:b/>
          <w:bCs/>
          <w:color w:val="121212"/>
        </w:rPr>
      </w:pP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If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non-singular, then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Ak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non-singular for any positive integer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k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jc w:val="both"/>
        <w:rPr>
          <w:b/>
          <w:bCs/>
          <w:color w:val="121212"/>
        </w:rPr>
      </w:pP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If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A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non-singular and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k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a non-zero scalar, then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Style w:val="4"/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kA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sz w:val="22"/>
          <w:szCs w:val="22"/>
          <w:u w:val="none"/>
        </w:rPr>
        <w:t>is non-singular.</w:t>
      </w:r>
    </w:p>
    <w:p>
      <w:pPr>
        <w:rPr>
          <w:b/>
          <w:bCs/>
          <w:color w:val="121212"/>
          <w:u w:val="single"/>
          <w:lang w:val="en-US"/>
        </w:rPr>
      </w:pPr>
    </w:p>
    <w:p>
      <w:pPr>
        <w:rPr>
          <w:b/>
          <w:bCs/>
          <w:color w:val="121212"/>
          <w:u w:val="single"/>
          <w:lang w:val="en-US"/>
        </w:rPr>
      </w:pPr>
      <w:r>
        <w:rPr>
          <w:b/>
          <w:bCs/>
          <w:color w:val="121212"/>
          <w:u w:val="single"/>
          <w:lang w:val="en-US"/>
        </w:rPr>
        <w:t xml:space="preserve"> SINGULAR :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90" w:afterAutospacing="0"/>
        <w:ind w:left="0" w:right="0" w:firstLine="0"/>
        <w:rPr>
          <w:rFonts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The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instrText xml:space="preserve"> HYPERLINK "https://mathinstructor.net/2012/02/starting-with-matrices-order-of-matrix/" \o "matrix" \t "_blank" </w:instrTex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matrices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are said to be singular if their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instrText xml:space="preserve"> HYPERLINK "https://mathinstructor.net/2012/03/determinant-of-matrix/" \o "determinant of matrix" \t "_blank" </w:instrTex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determinant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is equal to zero. For example, if we have matrix A whose all elements in the first column are zero. Then, by one of the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instrText xml:space="preserve"> HYPERLINK "https://mathinstructor.net/2012/03/properties-of-determinants/" \o "Properties of Determinants" \t "_blank" </w:instrTex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property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of determinants, we can say that its determinant is equal to zero. Hence, A would be called as singular matrix.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90" w:afterAutospacing="0"/>
        <w:ind w:left="0" w:right="0" w:firstLine="0"/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90" w:afterAutospacing="0"/>
        <w:ind w:left="0" w:right="0" w:firstLine="0"/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  <w:lang w:val="en-US"/>
        </w:rPr>
      </w:pP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</w:rPr>
        <w:t>Note that singular matrices are non-invertible (their inverse does not exist</w:t>
      </w: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  <w:lang w:val="en-US"/>
        </w:rPr>
        <w:t>).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90" w:afterAutospacing="0"/>
        <w:ind w:left="0" w:right="0" w:firstLine="0"/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  <w:lang w:val="en-US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90" w:afterAutospacing="0"/>
        <w:ind w:left="0" w:right="0" w:firstLine="0"/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  <w:lang w:val="en-US"/>
        </w:rPr>
      </w:pPr>
      <w:r>
        <w:rPr>
          <w:rFonts w:hint="default" w:ascii="Lora" w:hAnsi="Lora" w:eastAsia="Lora" w:cs="Lora"/>
          <w:b/>
          <w:bCs/>
          <w:i w:val="0"/>
          <w:caps w:val="0"/>
          <w:color w:val="121212"/>
          <w:spacing w:val="0"/>
          <w:sz w:val="27"/>
          <w:szCs w:val="27"/>
          <w:u w:val="none"/>
          <w:bdr w:val="none" w:color="auto" w:sz="0" w:space="0"/>
          <w:lang w:val="en-US"/>
        </w:rPr>
        <w:t>QUESTION 2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Give 5 examples to back your explanations in example 1 </w:t>
      </w:r>
    </w:p>
    <w:p>
      <w:pPr>
        <w:rPr>
          <w:b/>
          <w:bCs/>
          <w:color w:val="121212"/>
          <w:lang w:val="en-US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24" w:lineRule="atLeast"/>
        <w:ind w:left="0" w:right="0" w:firstLine="0"/>
        <w:rPr>
          <w:rFonts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Style w:val="4"/>
          <w:rFonts w:hint="default" w:ascii="Lucida Sans Unicode" w:hAnsi="Lucida Sans Unicode" w:eastAsia="Lucida Sans Unicode" w:cs="Lucida Sans Unicode"/>
          <w:b/>
          <w:bCs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Example:</w:t>
      </w:r>
      <w:r>
        <w:rPr>
          <w:rFonts w:hint="default" w:ascii="Lucida Sans Unicode" w:hAnsi="Lucida Sans Unicode" w:eastAsia="Lucida Sans Unicode" w:cs="Lucida Sans Unicode"/>
          <w:b/>
          <w:bCs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" w:lineRule="atLeast"/>
        <w:ind w:lef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single" w:color="DDDDDD" w:sz="2" w:space="0"/>
        </w:rPr>
        <w:fldChar w:fldCharType="begin" w:fldLock="1"/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single" w:color="DDDDDD" w:sz="2" w:space="0"/>
        </w:rPr>
        <w:instrText xml:space="preserve">INCLUDEPICTURE \d "d39fd5e50fa43e0960a79a8bacfce30d" \* MERGEFORMATINET </w:instrText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single" w:color="DDDDDD" w:sz="2" w:space="0"/>
        </w:rPr>
        <w:fldChar w:fldCharType="separate"/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single" w:color="DDDDDD" w:sz="2" w:space="0"/>
        </w:rPr>
        <w:drawing>
          <wp:inline distT="0" distB="0" distL="114300" distR="114300">
            <wp:extent cx="1685925" cy="4572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single" w:color="DDDDDD" w:sz="2" w:space="0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24" w:lineRule="atLeast"/>
        <w:ind w:left="0" w:righ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Style w:val="4"/>
          <w:rFonts w:hint="default" w:ascii="Lucida Sans Unicode" w:hAnsi="Lucida Sans Unicode" w:eastAsia="Lucida Sans Unicode" w:cs="Lucida Sans Unicode"/>
          <w:b/>
          <w:bCs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Solution:</w:t>
      </w:r>
      <w:r>
        <w:rPr>
          <w:rFonts w:hint="default" w:ascii="Lucida Sans Unicode" w:hAnsi="Lucida Sans Unicode" w:eastAsia="Lucida Sans Unicode" w:cs="Lucida Sans Unicode"/>
          <w:b/>
          <w:bCs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" w:lineRule="atLeast"/>
        <w:ind w:lef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Determinant = (3 × 2) – (6 × 1) = 0</w:t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" w:lineRule="atLeast"/>
        <w:ind w:lef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The given matrix does not have an inverse. It is a singular matrix.</w:t>
      </w:r>
      <w:r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lang w:val="en-US"/>
        </w:rPr>
        <w:t>l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" w:lineRule="atLeast"/>
        <w:ind w:lef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lang w:val="en-US"/>
        </w:rPr>
      </w:pPr>
    </w:p>
    <w:p>
      <w:pPr>
        <w:widowControl/>
        <w:jc w:val="left"/>
        <w:rPr>
          <w:b/>
          <w:bCs/>
          <w:color w:val="121212"/>
        </w:rPr>
      </w:pPr>
      <w:r>
        <w:rPr>
          <w:rFonts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The determinant of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 w:fldLock="1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INCLUDEPICTURE \d "40d45cda01333e392337fdc8b0d63aee" \* MERGEFORMATINET </w:instrTex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466725" cy="4572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i.e.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 w:fldLock="1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INCLUDEPICTURE \d "40d45cda01333e392337fdc8b0d63aee" \* MERGEFORMATINET </w:instrText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466725" cy="457200"/>
            <wp:effectExtent l="0" t="0" r="0" b="0"/>
            <wp:docPr id="3" name="Picture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Whitney SSm A" w:hAnsi="Whitney SSm A" w:eastAsia="Whitney SSm A" w:cs="Whitney SSm A"/>
          <w:b/>
          <w:bCs/>
          <w:i w:val="0"/>
          <w:caps w:val="0"/>
          <w:color w:val="121212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= 6(3) – 5(2) = 18 - 10 = 8 ≠ 0, so it is a non-singular matrix.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" w:lineRule="atLeast"/>
        <w:ind w:left="0" w:firstLine="0"/>
        <w:rPr>
          <w:rFonts w:hint="default" w:ascii="Lucida Sans Unicode" w:hAnsi="Lucida Sans Unicode" w:eastAsia="Lucida Sans Unicode" w:cs="Lucida Sans Unicode"/>
          <w:b/>
          <w:bCs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lang w:val="en-US"/>
        </w:rPr>
      </w:pP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b/>
          <w:bCs/>
          <w:color w:val="121212"/>
        </w:rPr>
        <w:t>Example: Determine whether the given matrix is a Singular matrix or not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    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rFonts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⎡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⎣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⎢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⎢</w:t>
      </w:r>
      <w:r>
        <w:rPr>
          <w:rFonts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4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0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8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14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⎤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⎦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⎥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⎥</w:t>
      </w:r>
      <w:r>
        <w:rPr>
          <w:b/>
          <w:bCs/>
          <w:color w:val="121212"/>
        </w:rPr>
        <w:t>.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b/>
          <w:bCs/>
          <w:color w:val="121212"/>
        </w:rPr>
        <w:t>Solution: Given 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⎡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⎣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⎢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⎢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4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0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8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14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⎤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⎦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⎥</w:t>
      </w:r>
      <w:r>
        <w:rPr>
          <w:rFonts w:hint="default" w:ascii="STIXSizeOneSym" w:hAnsi="STIXSizeOneSym" w:eastAsia="STIXSizeOneSym" w:cs="STIXSizeOneSym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⎥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b/>
          <w:bCs/>
          <w:color w:val="121212"/>
        </w:rPr>
        <w:t>The Determinant is given by-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(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0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–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)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–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4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(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28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–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)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+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(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–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0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)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=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−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(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)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+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(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16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)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=</w:t>
      </w:r>
      <w:r>
        <w:rPr>
          <w:rFonts w:hint="default" w:ascii="STIXGeneral" w:hAnsi="STIXGeneral" w:eastAsia="STIXGeneral" w:cs="STIXGeneral"/>
          <w:b/>
          <w:bCs/>
          <w:i w:val="0"/>
          <w:caps w:val="0"/>
          <w:color w:val="121212"/>
          <w:spacing w:val="0"/>
          <w:sz w:val="32"/>
          <w:szCs w:val="32"/>
          <w:u w:val="none"/>
          <w:bdr w:val="none" w:color="auto" w:sz="0" w:space="0"/>
        </w:rPr>
        <w:t>0</w:t>
      </w:r>
    </w:p>
    <w:p>
      <w:pPr>
        <w:pStyle w:val="2"/>
        <w:widowControl/>
        <w:spacing w:beforeAutospacing="0" w:after="150" w:afterAutospacing="0"/>
        <w:ind w:left="0" w:right="0"/>
        <w:rPr>
          <w:b/>
          <w:bCs/>
          <w:color w:val="121212"/>
        </w:rPr>
      </w:pPr>
      <w:r>
        <w:rPr>
          <w:b/>
          <w:bCs/>
          <w:color w:val="121212"/>
        </w:rPr>
        <w:t>As the determinant is equal to 0, hence it is a Singular Matrix.</w:t>
      </w:r>
    </w:p>
    <w:p>
      <w:pPr>
        <w:rPr>
          <w:b/>
          <w:bCs/>
          <w:color w:val="121212"/>
          <w:lang w:val="en-US"/>
        </w:rPr>
      </w:pPr>
    </w:p>
    <w:p>
      <w:pPr>
        <w:widowControl/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is Singular Matrix ?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[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vertAlign w:val="baseline"/>
          <w:lang w:val="en-US" w:eastAsia="zh-CN" w:bidi="ar"/>
        </w:rPr>
        <w:t>11111111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]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Solution:</w:t>
      </w:r>
    </w:p>
    <w:p>
      <w:pPr>
        <w:widowControl/>
        <w:pBdr>
          <w:top w:val="single" w:color="FF9955" w:sz="6" w:space="0"/>
          <w:left w:val="single" w:color="FF9955" w:sz="6" w:space="0"/>
          <w:bottom w:val="single" w:color="FF9955" w:sz="6" w:space="0"/>
          <w:right w:val="single" w:color="FF9955" w:sz="6" w:space="0"/>
        </w:pBdr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A square matrix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such that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is called a singular matrix.</w:t>
      </w:r>
    </w:p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1590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"/>
        <w:gridCol w:w="272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2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color w:val="121212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 </w:t>
            </w:r>
          </w:p>
        </w:tc>
        <w:tc>
          <w:tcPr>
            <w:tcW w:w="1114" w:type="dxa"/>
            <w:shd w:val="clear"/>
            <w:vAlign w:val="center"/>
          </w:tcPr>
          <w:tbl>
            <w:tblPr>
              <w:tblW w:w="1092" w:type="dxa"/>
              <w:jc w:val="center"/>
              <w:tblInd w:w="11" w:type="dxa"/>
              <w:shd w:val="clea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56"/>
              <w:gridCol w:w="260"/>
              <w:gridCol w:w="260"/>
              <w:gridCol w:w="260"/>
              <w:gridCol w:w="156"/>
            </w:tblGrid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1455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272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7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|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color w:val="121212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|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 </w:t>
            </w:r>
          </w:p>
        </w:tc>
        <w:tc>
          <w:tcPr>
            <w:tcW w:w="874" w:type="dxa"/>
            <w:shd w:val="clear"/>
            <w:vAlign w:val="center"/>
          </w:tcPr>
          <w:tbl>
            <w:tblPr>
              <w:tblW w:w="852" w:type="dxa"/>
              <w:jc w:val="center"/>
              <w:tblInd w:w="11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"/>
              <w:gridCol w:w="260"/>
              <w:gridCol w:w="260"/>
              <w:gridCol w:w="260"/>
              <w:gridCol w:w="3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3924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1161"/>
        <w:gridCol w:w="1240"/>
        <w:gridCol w:w="1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8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</w:t>
            </w:r>
          </w:p>
        </w:tc>
        <w:tc>
          <w:tcPr>
            <w:tcW w:w="1149" w:type="dxa"/>
            <w:shd w:val="clear"/>
            <w:vAlign w:val="center"/>
          </w:tcPr>
          <w:tbl>
            <w:tblPr>
              <w:tblW w:w="1146" w:type="dxa"/>
              <w:jc w:val="center"/>
              <w:tblCellSpacing w:w="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124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  <w:tc>
          <w:tcPr>
            <w:tcW w:w="1228" w:type="dxa"/>
            <w:shd w:val="clear"/>
            <w:vAlign w:val="center"/>
          </w:tcPr>
          <w:tbl>
            <w:tblPr>
              <w:tblW w:w="1225" w:type="dxa"/>
              <w:jc w:val="center"/>
              <w:tblCellSpacing w:w="7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203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1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-1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  <w:tc>
          <w:tcPr>
            <w:tcW w:w="1283" w:type="dxa"/>
            <w:shd w:val="clear"/>
            <w:vAlign w:val="center"/>
          </w:tcPr>
          <w:tbl>
            <w:tblPr>
              <w:tblW w:w="1282" w:type="dxa"/>
              <w:jc w:val="center"/>
              <w:tblCellSpacing w:w="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260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8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+1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=1×(1×1-1×1)-1×(1×1-1×1)+1×(1×1-1×1)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=1×(1-1)-1×(1-1)+1×(1-1)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=1×(0)-1×(0)+1×(0)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=0+0+0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Here, 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|=0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so 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is a singular matrix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rPr>
          <w:b/>
          <w:bCs/>
          <w:color w:val="121212"/>
        </w:rPr>
      </w:pPr>
      <w:r>
        <w:rPr>
          <w:b/>
          <w:bCs/>
          <w:color w:val="121212"/>
        </w:rPr>
        <w:pict>
          <v:rect id="_x0000_i1028" o:spt="1" style="height:1.5pt;width:432pt;" fillcolor="#333333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2. is Singular Matrix ?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[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vertAlign w:val="baseline"/>
          <w:lang w:val="en-US" w:eastAsia="zh-CN" w:bidi="ar"/>
        </w:rPr>
        <w:t>11121111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]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Solution:</w:t>
      </w:r>
    </w:p>
    <w:p>
      <w:pPr>
        <w:widowControl/>
        <w:pBdr>
          <w:top w:val="single" w:color="FF9955" w:sz="6" w:space="0"/>
          <w:left w:val="single" w:color="FF9955" w:sz="6" w:space="0"/>
          <w:bottom w:val="single" w:color="FF9955" w:sz="6" w:space="0"/>
          <w:right w:val="single" w:color="FF9955" w:sz="6" w:space="0"/>
        </w:pBdr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A square matrix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such that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is called a singular matrix.</w:t>
      </w:r>
    </w:p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1590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"/>
        <w:gridCol w:w="272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2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color w:val="121212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 </w:t>
            </w:r>
          </w:p>
        </w:tc>
        <w:tc>
          <w:tcPr>
            <w:tcW w:w="1114" w:type="dxa"/>
            <w:shd w:val="clear"/>
            <w:vAlign w:val="center"/>
          </w:tcPr>
          <w:tbl>
            <w:tblPr>
              <w:tblW w:w="1092" w:type="dxa"/>
              <w:jc w:val="center"/>
              <w:tblInd w:w="11" w:type="dxa"/>
              <w:shd w:val="clea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56"/>
              <w:gridCol w:w="260"/>
              <w:gridCol w:w="260"/>
              <w:gridCol w:w="260"/>
              <w:gridCol w:w="156"/>
            </w:tblGrid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1455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272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7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|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color w:val="121212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|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 </w:t>
            </w:r>
          </w:p>
        </w:tc>
        <w:tc>
          <w:tcPr>
            <w:tcW w:w="874" w:type="dxa"/>
            <w:shd w:val="clear"/>
            <w:vAlign w:val="center"/>
          </w:tcPr>
          <w:tbl>
            <w:tblPr>
              <w:tblW w:w="852" w:type="dxa"/>
              <w:jc w:val="center"/>
              <w:tblInd w:w="11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"/>
              <w:gridCol w:w="260"/>
              <w:gridCol w:w="260"/>
              <w:gridCol w:w="260"/>
              <w:gridCol w:w="3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color w:val="1212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spacing w:afterAutospacing="0"/>
        <w:jc w:val="left"/>
        <w:rPr>
          <w:b/>
          <w:bCs/>
          <w:color w:val="121212"/>
        </w:rPr>
      </w:pPr>
    </w:p>
    <w:tbl>
      <w:tblPr>
        <w:tblW w:w="3924" w:type="dxa"/>
        <w:tblCellSpacing w:w="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1161"/>
        <w:gridCol w:w="1240"/>
        <w:gridCol w:w="1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8" w:type="dxa"/>
            <w:shd w:val="clear"/>
            <w:vAlign w:val="center"/>
          </w:tcPr>
          <w:p>
            <w:pPr>
              <w:widowControl/>
              <w:jc w:val="center"/>
              <w:rPr>
                <w:b/>
                <w:bCs/>
                <w:color w:val="121212"/>
              </w:rPr>
            </w:pPr>
            <w:r>
              <w:rPr>
                <w:rFonts w:ascii="宋体" w:hAnsi="宋体" w:eastAsia="宋体" w:cs="宋体"/>
                <w:b/>
                <w:bCs/>
                <w:color w:val="121212"/>
                <w:kern w:val="0"/>
                <w:sz w:val="24"/>
                <w:szCs w:val="24"/>
                <w:lang w:val="en-US" w:eastAsia="zh-CN" w:bidi="ar"/>
              </w:rPr>
              <w:t> =</w:t>
            </w:r>
          </w:p>
        </w:tc>
        <w:tc>
          <w:tcPr>
            <w:tcW w:w="1149" w:type="dxa"/>
            <w:shd w:val="clear"/>
            <w:vAlign w:val="center"/>
          </w:tcPr>
          <w:tbl>
            <w:tblPr>
              <w:tblW w:w="1146" w:type="dxa"/>
              <w:jc w:val="center"/>
              <w:tblCellSpacing w:w="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124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  <w:tc>
          <w:tcPr>
            <w:tcW w:w="1228" w:type="dxa"/>
            <w:shd w:val="clear"/>
            <w:vAlign w:val="center"/>
          </w:tcPr>
          <w:tbl>
            <w:tblPr>
              <w:tblW w:w="1225" w:type="dxa"/>
              <w:jc w:val="center"/>
              <w:tblCellSpacing w:w="7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203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1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-1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  <w:tc>
          <w:tcPr>
            <w:tcW w:w="1283" w:type="dxa"/>
            <w:shd w:val="clear"/>
            <w:vAlign w:val="center"/>
          </w:tcPr>
          <w:tbl>
            <w:tblPr>
              <w:tblW w:w="1282" w:type="dxa"/>
              <w:jc w:val="center"/>
              <w:tblCellSpacing w:w="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"/>
              <w:gridCol w:w="260"/>
              <w:gridCol w:w="76"/>
              <w:gridCol w:w="152"/>
              <w:gridCol w:w="76"/>
              <w:gridCol w:w="6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62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8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+1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×</w:t>
                  </w:r>
                </w:p>
              </w:tc>
              <w:tc>
                <w:tcPr>
                  <w:tcW w:w="64" w:type="dxa"/>
                  <w:shd w:val="clear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color w:val="12121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121212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14" w:type="dxa"/>
                  <w:shd w:val="clear"/>
                  <w:vAlign w:val="center"/>
                </w:tcPr>
                <w:tbl>
                  <w:tblPr>
                    <w:tblW w:w="592" w:type="dxa"/>
                    <w:jc w:val="center"/>
                    <w:tblInd w:w="11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6"/>
                    <w:gridCol w:w="260"/>
                    <w:gridCol w:w="260"/>
                    <w:gridCol w:w="36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60" w:type="dxa"/>
                        <w:shd w:val="clear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color w:val="121212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1212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b/>
                            <w:bCs/>
                            <w:color w:val="1212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b/>
                      <w:bCs/>
                      <w:color w:val="12121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bCs/>
                <w:color w:val="121212"/>
              </w:rPr>
            </w:pPr>
          </w:p>
        </w:tc>
      </w:tr>
    </w:tbl>
    <w:p>
      <w:pPr>
        <w:widowControl/>
        <w:jc w:val="left"/>
        <w:rPr>
          <w:b/>
          <w:bCs/>
          <w:color w:val="121212"/>
        </w:rPr>
      </w:pP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=2×(2×1-1×1)-1×(1×1-1×1)+1×(1×1-2×1)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=2×(2-1)-1×(1-1)+1×(1-2)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=2×(1)-1×(0)+1×(-1)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=2+0-1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=1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Here, 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/>
          <w:bCs/>
          <w:color w:val="121212"/>
          <w:kern w:val="0"/>
          <w:sz w:val="24"/>
          <w:szCs w:val="24"/>
          <w:lang w:val="en-US" w:eastAsia="zh-CN" w:bidi="ar"/>
        </w:rPr>
        <w:t>|≠0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, so </w:t>
      </w:r>
      <w:r>
        <w:rPr>
          <w:rFonts w:hint="default" w:ascii="Times New Roman" w:hAnsi="Times New Roman" w:eastAsia="宋体" w:cs="Times New Roman"/>
          <w:b/>
          <w:bCs/>
          <w:i/>
          <w:color w:val="121212"/>
          <w:kern w:val="0"/>
          <w:sz w:val="24"/>
          <w:szCs w:val="24"/>
          <w:lang w:val="en-US" w:eastAsia="zh-CN" w:bidi="ar"/>
        </w:rPr>
        <w:t>A</w:t>
      </w:r>
      <w:r>
        <w:rPr>
          <w:rFonts w:ascii="宋体" w:hAnsi="宋体" w:eastAsia="宋体" w:cs="宋体"/>
          <w:b/>
          <w:bCs/>
          <w:color w:val="121212"/>
          <w:kern w:val="0"/>
          <w:sz w:val="24"/>
          <w:szCs w:val="24"/>
          <w:lang w:val="en-US" w:eastAsia="zh-CN" w:bidi="ar"/>
        </w:rPr>
        <w:t> is nonsingular matrix</w:t>
      </w:r>
    </w:p>
    <w:p>
      <w:pPr>
        <w:pStyle w:val="7"/>
        <w:rPr>
          <w:b/>
          <w:bCs/>
          <w:color w:val="121212"/>
        </w:rPr>
      </w:pPr>
      <w:r>
        <w:rPr>
          <w:b/>
          <w:bCs/>
          <w:color w:val="121212"/>
        </w:rPr>
        <w:t>窗体顶端</w:t>
      </w:r>
    </w:p>
    <w:p>
      <w:pPr>
        <w:pStyle w:val="8"/>
        <w:rPr>
          <w:b/>
          <w:bCs/>
          <w:color w:val="121212"/>
        </w:rPr>
      </w:pPr>
      <w:r>
        <w:rPr>
          <w:b/>
          <w:bCs/>
          <w:color w:val="121212"/>
        </w:rPr>
        <w:t>窗体底端</w:t>
      </w:r>
    </w:p>
    <w:p>
      <w:pPr>
        <w:rPr>
          <w:b/>
          <w:bCs/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hitney SSm 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SizeOneSy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Genera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DFC6"/>
    <w:multiLevelType w:val="multilevel"/>
    <w:tmpl w:val="5EABDF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40d45cda01333e392337fdc8b0d63aee" TargetMode="External"/><Relationship Id="rId6" Type="http://schemas.openxmlformats.org/officeDocument/2006/relationships/image" Target="media/image2.GIF"/><Relationship Id="rId5" Type="http://schemas.openxmlformats.org/officeDocument/2006/relationships/image" Target="d39fd5e50fa43e0960a79a8bacfce30d" TargetMode="Externa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2020-05-01T09:28:59Z</dcterms:created>
  <dc:creator>Kunnie </dc:creator>
  <cp:lastModifiedBy>Kunnie </cp:lastModifiedBy>
  <dcterms:modified xsi:type="dcterms:W3CDTF">2020-05-01T10:03:20Z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