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C40" w:rsidRDefault="000E26AC">
      <w:pPr>
        <w:rPr>
          <w:rFonts w:ascii="Arial" w:hAnsi="Arial" w:cs="Arial"/>
        </w:rPr>
      </w:pPr>
      <w:r>
        <w:rPr>
          <w:rFonts w:ascii="Arial" w:hAnsi="Arial" w:cs="Arial"/>
        </w:rPr>
        <w:t>17/mhs06/047</w:t>
      </w:r>
    </w:p>
    <w:p w:rsidR="000E26AC" w:rsidRDefault="000E26A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Nweke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Chidera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Ayomide</w:t>
      </w:r>
      <w:proofErr w:type="spellEnd"/>
      <w:r>
        <w:rPr>
          <w:rFonts w:ascii="Arial" w:hAnsi="Arial" w:cs="Arial"/>
        </w:rPr>
        <w:t xml:space="preserve"> </w:t>
      </w:r>
    </w:p>
    <w:p w:rsidR="000E26AC" w:rsidRDefault="000E26AC">
      <w:pPr>
        <w:rPr>
          <w:rFonts w:ascii="Arial" w:hAnsi="Arial" w:cs="Arial"/>
        </w:rPr>
      </w:pPr>
      <w:r>
        <w:rPr>
          <w:rFonts w:ascii="Arial" w:hAnsi="Arial" w:cs="Arial"/>
        </w:rPr>
        <w:t>PHA 302</w:t>
      </w:r>
    </w:p>
    <w:p w:rsidR="000E26AC" w:rsidRPr="000D0586" w:rsidRDefault="000D0586">
      <w:pPr>
        <w:rPr>
          <w:rFonts w:ascii="Arial" w:hAnsi="Arial" w:cs="Arial"/>
          <w:b/>
          <w:bCs/>
        </w:rPr>
      </w:pPr>
      <w:bookmarkStart w:id="0" w:name="_GoBack"/>
      <w:r w:rsidRPr="000D0586">
        <w:rPr>
          <w:rFonts w:ascii="Arial" w:hAnsi="Arial" w:cs="Arial"/>
          <w:b/>
          <w:bCs/>
        </w:rPr>
        <w:t>Question</w:t>
      </w:r>
      <w:bookmarkEnd w:id="0"/>
      <w:r w:rsidRPr="000D0586">
        <w:rPr>
          <w:rFonts w:ascii="Arial" w:hAnsi="Arial" w:cs="Arial"/>
          <w:b/>
          <w:bCs/>
        </w:rPr>
        <w:t xml:space="preserve"> </w:t>
      </w:r>
    </w:p>
    <w:p w:rsidR="002A3FD2" w:rsidRPr="00036645" w:rsidRDefault="00177DAA" w:rsidP="0003664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36645">
        <w:rPr>
          <w:rFonts w:ascii="Arial" w:hAnsi="Arial" w:cs="Arial"/>
        </w:rPr>
        <w:t xml:space="preserve">Write on a named protein synthesis inhibitors </w:t>
      </w:r>
      <w:r w:rsidR="002A3FD2" w:rsidRPr="00036645">
        <w:rPr>
          <w:rFonts w:ascii="Arial" w:hAnsi="Arial" w:cs="Arial"/>
        </w:rPr>
        <w:t>stating it’s mechanism of action</w:t>
      </w:r>
      <w:r w:rsidR="00382894" w:rsidRPr="00036645">
        <w:rPr>
          <w:rFonts w:ascii="Arial" w:hAnsi="Arial" w:cs="Arial"/>
        </w:rPr>
        <w:t xml:space="preserve">, indication for </w:t>
      </w:r>
      <w:r w:rsidR="00036645" w:rsidRPr="00036645">
        <w:rPr>
          <w:rFonts w:ascii="Arial" w:hAnsi="Arial" w:cs="Arial"/>
        </w:rPr>
        <w:t>use, toxicity and adverse effects.</w:t>
      </w:r>
    </w:p>
    <w:p w:rsidR="000E26AC" w:rsidRPr="000D0586" w:rsidRDefault="000D0586">
      <w:pPr>
        <w:rPr>
          <w:rFonts w:ascii="Arial" w:hAnsi="Arial" w:cs="Arial"/>
          <w:b/>
          <w:bCs/>
          <w:u w:val="single"/>
        </w:rPr>
      </w:pPr>
      <w:r w:rsidRPr="000D0586">
        <w:rPr>
          <w:rFonts w:ascii="Arial" w:hAnsi="Arial" w:cs="Arial"/>
          <w:b/>
          <w:bCs/>
          <w:u w:val="single"/>
        </w:rPr>
        <w:t>Answer</w:t>
      </w:r>
    </w:p>
    <w:p w:rsidR="00282C40" w:rsidRPr="00726FD7" w:rsidRDefault="00282C40" w:rsidP="00282C40">
      <w:pPr>
        <w:rPr>
          <w:rFonts w:ascii="Arial" w:hAnsi="Arial" w:cs="Arial"/>
          <w:b/>
          <w:bCs/>
          <w:u w:val="single"/>
        </w:rPr>
      </w:pPr>
      <w:r w:rsidRPr="00726FD7">
        <w:rPr>
          <w:rFonts w:ascii="Arial" w:hAnsi="Arial" w:cs="Arial"/>
          <w:b/>
          <w:bCs/>
          <w:u w:val="single"/>
        </w:rPr>
        <w:t>Chloramphenicol</w:t>
      </w:r>
    </w:p>
    <w:p w:rsidR="00282C40" w:rsidRPr="00726FD7" w:rsidRDefault="00282C40">
      <w:pPr>
        <w:rPr>
          <w:rFonts w:ascii="Arial" w:hAnsi="Arial" w:cs="Arial"/>
        </w:rPr>
      </w:pPr>
      <w:r w:rsidRPr="00726FD7">
        <w:rPr>
          <w:rFonts w:ascii="Arial" w:hAnsi="Arial" w:cs="Arial"/>
        </w:rPr>
        <w:t>Chloramphenicol is a bacteriostatic broad-spectrum antibiotic that is active against both aerobic and anaerobic gram-positive and gram-negative organisms.</w:t>
      </w:r>
    </w:p>
    <w:p w:rsidR="00282C40" w:rsidRPr="00726FD7" w:rsidRDefault="00282C40">
      <w:pPr>
        <w:rPr>
          <w:rFonts w:ascii="Arial" w:hAnsi="Arial" w:cs="Arial"/>
        </w:rPr>
      </w:pPr>
    </w:p>
    <w:p w:rsidR="00D16E8F" w:rsidRPr="00726FD7" w:rsidRDefault="00DA4470" w:rsidP="00D16E8F">
      <w:pPr>
        <w:rPr>
          <w:rFonts w:ascii="Arial" w:hAnsi="Arial" w:cs="Arial"/>
          <w:b/>
          <w:bCs/>
          <w:u w:val="single"/>
        </w:rPr>
      </w:pPr>
      <w:r w:rsidRPr="00726FD7">
        <w:rPr>
          <w:rFonts w:ascii="Arial" w:hAnsi="Arial" w:cs="Arial"/>
          <w:b/>
          <w:bCs/>
          <w:u w:val="single"/>
        </w:rPr>
        <w:t xml:space="preserve">Mechanism Of Action </w:t>
      </w:r>
    </w:p>
    <w:p w:rsidR="00D16E8F" w:rsidRPr="00726FD7" w:rsidRDefault="00D16E8F" w:rsidP="009B41E1">
      <w:pPr>
        <w:rPr>
          <w:rFonts w:ascii="Arial" w:hAnsi="Arial" w:cs="Arial"/>
        </w:rPr>
      </w:pPr>
      <w:r w:rsidRPr="00726FD7">
        <w:rPr>
          <w:rFonts w:ascii="Arial" w:hAnsi="Arial" w:cs="Arial"/>
        </w:rPr>
        <w:t xml:space="preserve">Chloramphenicol blocks proper binding of 50S site which, stops protein synthesis. It does inhibit mitochondrial ribosomal protein synthesis because these ribosomes are 70S, the same as those in bacteria. </w:t>
      </w:r>
    </w:p>
    <w:p w:rsidR="00D16E8F" w:rsidRPr="000E26AC" w:rsidRDefault="00D16E8F" w:rsidP="000E26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E26AC">
        <w:rPr>
          <w:rFonts w:ascii="Arial" w:hAnsi="Arial" w:cs="Arial"/>
        </w:rPr>
        <w:t xml:space="preserve">It hinders the transfer of the elongating peptide chain to the newly attached amino acyl </w:t>
      </w:r>
      <w:proofErr w:type="spellStart"/>
      <w:r w:rsidRPr="000E26AC">
        <w:rPr>
          <w:rFonts w:ascii="Arial" w:hAnsi="Arial" w:cs="Arial"/>
        </w:rPr>
        <w:t>tRNA</w:t>
      </w:r>
      <w:proofErr w:type="spellEnd"/>
      <w:r w:rsidRPr="000E26AC">
        <w:rPr>
          <w:rFonts w:ascii="Arial" w:hAnsi="Arial" w:cs="Arial"/>
        </w:rPr>
        <w:t xml:space="preserve"> at the ribosome mRNA complex.</w:t>
      </w:r>
    </w:p>
    <w:p w:rsidR="00DA4470" w:rsidRPr="00726FD7" w:rsidRDefault="00D16E8F" w:rsidP="009B41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26FD7">
        <w:rPr>
          <w:rFonts w:ascii="Arial" w:hAnsi="Arial" w:cs="Arial"/>
        </w:rPr>
        <w:t>It specifically attaches to the 50S ribosome and therefore hinder the access of aminoacyl-</w:t>
      </w:r>
      <w:proofErr w:type="spellStart"/>
      <w:r w:rsidRPr="00726FD7">
        <w:rPr>
          <w:rFonts w:ascii="Arial" w:hAnsi="Arial" w:cs="Arial"/>
        </w:rPr>
        <w:t>tRNA</w:t>
      </w:r>
      <w:proofErr w:type="spellEnd"/>
      <w:r w:rsidRPr="00726FD7">
        <w:rPr>
          <w:rFonts w:ascii="Arial" w:hAnsi="Arial" w:cs="Arial"/>
        </w:rPr>
        <w:t xml:space="preserve"> to the acceptor for amino acid incorporation</w:t>
      </w:r>
      <w:r w:rsidR="00726FD7">
        <w:rPr>
          <w:rFonts w:ascii="Arial" w:hAnsi="Arial" w:cs="Arial"/>
        </w:rPr>
        <w:t xml:space="preserve"> and p</w:t>
      </w:r>
      <w:r w:rsidRPr="00726FD7">
        <w:rPr>
          <w:rFonts w:ascii="Arial" w:hAnsi="Arial" w:cs="Arial"/>
        </w:rPr>
        <w:t>revents formation of peptide bond</w:t>
      </w:r>
    </w:p>
    <w:p w:rsidR="009C4AD8" w:rsidRPr="00726FD7" w:rsidRDefault="009C4AD8">
      <w:pPr>
        <w:rPr>
          <w:rFonts w:ascii="Arial" w:hAnsi="Arial" w:cs="Arial"/>
        </w:rPr>
      </w:pPr>
    </w:p>
    <w:p w:rsidR="009C4AD8" w:rsidRPr="00726FD7" w:rsidRDefault="009C4AD8" w:rsidP="009C4AD8">
      <w:pPr>
        <w:rPr>
          <w:rFonts w:ascii="Arial" w:hAnsi="Arial" w:cs="Arial"/>
          <w:b/>
          <w:bCs/>
          <w:u w:val="single"/>
        </w:rPr>
      </w:pPr>
      <w:r w:rsidRPr="00726FD7">
        <w:rPr>
          <w:rFonts w:ascii="Arial" w:hAnsi="Arial" w:cs="Arial"/>
          <w:b/>
          <w:bCs/>
          <w:u w:val="single"/>
        </w:rPr>
        <w:t>Adverse Reactions</w:t>
      </w:r>
    </w:p>
    <w:p w:rsidR="009C4AD8" w:rsidRPr="00726FD7" w:rsidRDefault="009C4AD8" w:rsidP="00A225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6FD7">
        <w:rPr>
          <w:rFonts w:ascii="Arial" w:hAnsi="Arial" w:cs="Arial"/>
          <w:b/>
          <w:bCs/>
          <w:u w:val="single"/>
        </w:rPr>
        <w:t>Gastrointestinal</w:t>
      </w:r>
      <w:r w:rsidRPr="00726FD7">
        <w:rPr>
          <w:rFonts w:ascii="Arial" w:hAnsi="Arial" w:cs="Arial"/>
        </w:rPr>
        <w:t xml:space="preserve"> </w:t>
      </w:r>
      <w:r w:rsidRPr="00726FD7">
        <w:rPr>
          <w:rFonts w:ascii="Arial" w:hAnsi="Arial" w:cs="Arial"/>
          <w:b/>
          <w:bCs/>
          <w:u w:val="single"/>
        </w:rPr>
        <w:t>disturbances</w:t>
      </w:r>
      <w:r w:rsidRPr="00726FD7">
        <w:rPr>
          <w:rFonts w:ascii="Arial" w:hAnsi="Arial" w:cs="Arial"/>
        </w:rPr>
        <w:t xml:space="preserve">: Adults occasionally develop nausea, vomiting, and </w:t>
      </w:r>
      <w:proofErr w:type="spellStart"/>
      <w:r w:rsidRPr="00726FD7">
        <w:rPr>
          <w:rFonts w:ascii="Arial" w:hAnsi="Arial" w:cs="Arial"/>
        </w:rPr>
        <w:t>diarrhea</w:t>
      </w:r>
      <w:proofErr w:type="spellEnd"/>
      <w:r w:rsidRPr="00726FD7">
        <w:rPr>
          <w:rFonts w:ascii="Arial" w:hAnsi="Arial" w:cs="Arial"/>
        </w:rPr>
        <w:t>.</w:t>
      </w:r>
    </w:p>
    <w:p w:rsidR="00B209C7" w:rsidRPr="00726FD7" w:rsidRDefault="00B209C7" w:rsidP="00B209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6FD7">
        <w:rPr>
          <w:rFonts w:ascii="Arial" w:hAnsi="Arial" w:cs="Arial"/>
          <w:b/>
          <w:bCs/>
          <w:u w:val="single"/>
        </w:rPr>
        <w:t>Bone marrow disturbances</w:t>
      </w:r>
      <w:r w:rsidRPr="00726FD7">
        <w:rPr>
          <w:rFonts w:ascii="Arial" w:hAnsi="Arial" w:cs="Arial"/>
        </w:rPr>
        <w:t xml:space="preserve">: Chloramphenicol commonly causes a dose-related reversible suppression of red cell production at dosages exceeding 50 mg/kg/d after 1-2 weeks. </w:t>
      </w:r>
    </w:p>
    <w:p w:rsidR="00A22504" w:rsidRPr="00726FD7" w:rsidRDefault="00B209C7" w:rsidP="00B209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26FD7">
        <w:rPr>
          <w:rFonts w:ascii="Arial" w:hAnsi="Arial" w:cs="Arial"/>
        </w:rPr>
        <w:t xml:space="preserve">Aplastic </w:t>
      </w:r>
      <w:proofErr w:type="spellStart"/>
      <w:r w:rsidRPr="00726FD7">
        <w:rPr>
          <w:rFonts w:ascii="Arial" w:hAnsi="Arial" w:cs="Arial"/>
        </w:rPr>
        <w:t>anemia</w:t>
      </w:r>
      <w:proofErr w:type="spellEnd"/>
      <w:r w:rsidRPr="00726FD7">
        <w:rPr>
          <w:rFonts w:ascii="Arial" w:hAnsi="Arial" w:cs="Arial"/>
        </w:rPr>
        <w:t xml:space="preserve"> is a rare consequence of chloramphenicol administration by any route. It is an idiosyncratic reaction unrelated to dose, though it occurs more frequently with prolonged use.</w:t>
      </w:r>
    </w:p>
    <w:p w:rsidR="009A368D" w:rsidRPr="00726FD7" w:rsidRDefault="009A368D" w:rsidP="009A368D">
      <w:pPr>
        <w:rPr>
          <w:rFonts w:ascii="Arial" w:hAnsi="Arial" w:cs="Arial"/>
          <w:b/>
          <w:bCs/>
          <w:u w:val="single"/>
        </w:rPr>
      </w:pPr>
      <w:r w:rsidRPr="00726FD7">
        <w:rPr>
          <w:rFonts w:ascii="Arial" w:hAnsi="Arial" w:cs="Arial"/>
          <w:b/>
          <w:bCs/>
          <w:u w:val="single"/>
        </w:rPr>
        <w:t xml:space="preserve">Toxicity for </w:t>
      </w:r>
      <w:proofErr w:type="spellStart"/>
      <w:r w:rsidRPr="00726FD7">
        <w:rPr>
          <w:rFonts w:ascii="Arial" w:hAnsi="Arial" w:cs="Arial"/>
          <w:b/>
          <w:bCs/>
          <w:u w:val="single"/>
        </w:rPr>
        <w:t>newborn</w:t>
      </w:r>
      <w:proofErr w:type="spellEnd"/>
      <w:r w:rsidRPr="00726FD7">
        <w:rPr>
          <w:rFonts w:ascii="Arial" w:hAnsi="Arial" w:cs="Arial"/>
          <w:b/>
          <w:bCs/>
          <w:u w:val="single"/>
        </w:rPr>
        <w:t xml:space="preserve"> infants: </w:t>
      </w:r>
    </w:p>
    <w:p w:rsidR="009D1B2A" w:rsidRPr="00726FD7" w:rsidRDefault="009A368D" w:rsidP="009D1B2A">
      <w:pPr>
        <w:rPr>
          <w:rFonts w:ascii="Arial" w:hAnsi="Arial" w:cs="Arial"/>
        </w:rPr>
      </w:pPr>
      <w:proofErr w:type="spellStart"/>
      <w:r w:rsidRPr="00726FD7">
        <w:rPr>
          <w:rFonts w:ascii="Arial" w:hAnsi="Arial" w:cs="Arial"/>
        </w:rPr>
        <w:t>Newborn</w:t>
      </w:r>
      <w:proofErr w:type="spellEnd"/>
      <w:r w:rsidRPr="00726FD7">
        <w:rPr>
          <w:rFonts w:ascii="Arial" w:hAnsi="Arial" w:cs="Arial"/>
        </w:rPr>
        <w:t xml:space="preserve"> infants lack an effective </w:t>
      </w:r>
      <w:proofErr w:type="spellStart"/>
      <w:r w:rsidRPr="00726FD7">
        <w:rPr>
          <w:rFonts w:ascii="Arial" w:hAnsi="Arial" w:cs="Arial"/>
        </w:rPr>
        <w:t>glucuronic</w:t>
      </w:r>
      <w:proofErr w:type="spellEnd"/>
      <w:r w:rsidRPr="00726FD7">
        <w:rPr>
          <w:rFonts w:ascii="Arial" w:hAnsi="Arial" w:cs="Arial"/>
        </w:rPr>
        <w:t xml:space="preserve"> acid conjugation</w:t>
      </w:r>
      <w:r w:rsidR="00053ACE" w:rsidRPr="00726FD7">
        <w:rPr>
          <w:rFonts w:ascii="Arial" w:hAnsi="Arial" w:cs="Arial"/>
        </w:rPr>
        <w:t xml:space="preserve">, </w:t>
      </w:r>
      <w:r w:rsidRPr="00726FD7">
        <w:rPr>
          <w:rFonts w:ascii="Arial" w:hAnsi="Arial" w:cs="Arial"/>
        </w:rPr>
        <w:t>mechanism for the degradation and detoxification of chloramphenicol.</w:t>
      </w:r>
      <w:r w:rsidR="00053ACE" w:rsidRPr="00726FD7">
        <w:rPr>
          <w:rFonts w:ascii="Arial" w:hAnsi="Arial" w:cs="Arial"/>
        </w:rPr>
        <w:t xml:space="preserve"> </w:t>
      </w:r>
      <w:r w:rsidRPr="00726FD7">
        <w:rPr>
          <w:rFonts w:ascii="Arial" w:hAnsi="Arial" w:cs="Arial"/>
        </w:rPr>
        <w:t xml:space="preserve">Consequently, when infants are given dosages above 50 mg/kg/d, the drug may accumulate, resulting in the </w:t>
      </w:r>
      <w:proofErr w:type="spellStart"/>
      <w:r w:rsidRPr="00726FD7">
        <w:rPr>
          <w:rFonts w:ascii="Arial" w:hAnsi="Arial" w:cs="Arial"/>
        </w:rPr>
        <w:t>gray</w:t>
      </w:r>
      <w:proofErr w:type="spellEnd"/>
      <w:r w:rsidRPr="00726FD7">
        <w:rPr>
          <w:rFonts w:ascii="Arial" w:hAnsi="Arial" w:cs="Arial"/>
        </w:rPr>
        <w:t xml:space="preserve"> baby syndrome, with vomiting, flaccidity, hypothermia, </w:t>
      </w:r>
      <w:proofErr w:type="spellStart"/>
      <w:r w:rsidRPr="00726FD7">
        <w:rPr>
          <w:rFonts w:ascii="Arial" w:hAnsi="Arial" w:cs="Arial"/>
        </w:rPr>
        <w:t>gray</w:t>
      </w:r>
      <w:proofErr w:type="spellEnd"/>
      <w:r w:rsidRPr="00726FD7">
        <w:rPr>
          <w:rFonts w:ascii="Arial" w:hAnsi="Arial" w:cs="Arial"/>
        </w:rPr>
        <w:t xml:space="preserve"> </w:t>
      </w:r>
      <w:proofErr w:type="spellStart"/>
      <w:r w:rsidRPr="00726FD7">
        <w:rPr>
          <w:rFonts w:ascii="Arial" w:hAnsi="Arial" w:cs="Arial"/>
        </w:rPr>
        <w:t>color</w:t>
      </w:r>
      <w:proofErr w:type="spellEnd"/>
      <w:r w:rsidRPr="00726FD7">
        <w:rPr>
          <w:rFonts w:ascii="Arial" w:hAnsi="Arial" w:cs="Arial"/>
        </w:rPr>
        <w:t>, shock, and collapse.</w:t>
      </w:r>
    </w:p>
    <w:p w:rsidR="003455C1" w:rsidRPr="00726FD7" w:rsidRDefault="003455C1" w:rsidP="009D1B2A">
      <w:pPr>
        <w:rPr>
          <w:rFonts w:ascii="Arial" w:hAnsi="Arial" w:cs="Arial"/>
          <w:b/>
          <w:bCs/>
          <w:u w:val="single"/>
        </w:rPr>
      </w:pPr>
      <w:r w:rsidRPr="00726FD7">
        <w:rPr>
          <w:rFonts w:ascii="Arial" w:hAnsi="Arial" w:cs="Arial"/>
          <w:b/>
          <w:bCs/>
          <w:u w:val="single"/>
        </w:rPr>
        <w:t>Indication For Use</w:t>
      </w:r>
    </w:p>
    <w:p w:rsidR="003455C1" w:rsidRPr="00726FD7" w:rsidRDefault="0055470A" w:rsidP="0055470A">
      <w:pPr>
        <w:rPr>
          <w:rFonts w:ascii="Arial" w:hAnsi="Arial" w:cs="Arial"/>
        </w:rPr>
      </w:pPr>
      <w:r w:rsidRPr="00726FD7">
        <w:rPr>
          <w:rFonts w:ascii="Arial" w:eastAsia="Times New Roman" w:hAnsi="Arial" w:cs="Arial"/>
          <w:color w:val="202122"/>
          <w:shd w:val="clear" w:color="auto" w:fill="FFFFFF"/>
        </w:rPr>
        <w:lastRenderedPageBreak/>
        <w:t xml:space="preserve">The original indication of chloramphenicol was in the treatment of typhoid, but the now almost universal presence of multiple drug-resistant Salmonella </w:t>
      </w:r>
      <w:proofErr w:type="spellStart"/>
      <w:r w:rsidRPr="00726FD7">
        <w:rPr>
          <w:rFonts w:ascii="Arial" w:eastAsia="Times New Roman" w:hAnsi="Arial" w:cs="Arial"/>
          <w:color w:val="202122"/>
          <w:shd w:val="clear" w:color="auto" w:fill="FFFFFF"/>
        </w:rPr>
        <w:t>typhi</w:t>
      </w:r>
      <w:proofErr w:type="spellEnd"/>
      <w:r w:rsidRPr="00726FD7">
        <w:rPr>
          <w:rFonts w:ascii="Arial" w:eastAsia="Times New Roman" w:hAnsi="Arial" w:cs="Arial"/>
          <w:color w:val="202122"/>
          <w:shd w:val="clear" w:color="auto" w:fill="FFFFFF"/>
        </w:rPr>
        <w:t xml:space="preserve"> has meant it is seldom used for this indication except when the organism is known to be sensitive.</w:t>
      </w:r>
      <w:r w:rsidR="00CA6C52" w:rsidRPr="00726FD7">
        <w:rPr>
          <w:rFonts w:ascii="Arial" w:eastAsia="Times New Roman" w:hAnsi="Arial" w:cs="Arial"/>
          <w:color w:val="202122"/>
          <w:shd w:val="clear" w:color="auto" w:fill="FFFFFF"/>
        </w:rPr>
        <w:t xml:space="preserve"> </w:t>
      </w:r>
      <w:r w:rsidR="006242C2" w:rsidRPr="00726FD7">
        <w:rPr>
          <w:rFonts w:ascii="Arial" w:eastAsia="Times New Roman" w:hAnsi="Arial" w:cs="Arial"/>
          <w:color w:val="202122"/>
          <w:shd w:val="clear" w:color="auto" w:fill="FFFFFF"/>
        </w:rPr>
        <w:t xml:space="preserve">chloramphenicol may be considered mainly for treatment of serious </w:t>
      </w:r>
      <w:proofErr w:type="spellStart"/>
      <w:r w:rsidR="006242C2" w:rsidRPr="00726FD7">
        <w:rPr>
          <w:rFonts w:ascii="Arial" w:eastAsia="Times New Roman" w:hAnsi="Arial" w:cs="Arial"/>
          <w:color w:val="202122"/>
          <w:shd w:val="clear" w:color="auto" w:fill="FFFFFF"/>
        </w:rPr>
        <w:t>rickettsial</w:t>
      </w:r>
      <w:proofErr w:type="spellEnd"/>
      <w:r w:rsidR="006242C2" w:rsidRPr="00726FD7">
        <w:rPr>
          <w:rFonts w:ascii="Arial" w:eastAsia="Times New Roman" w:hAnsi="Arial" w:cs="Arial"/>
          <w:color w:val="202122"/>
          <w:shd w:val="clear" w:color="auto" w:fill="FFFFFF"/>
        </w:rPr>
        <w:t xml:space="preserve"> infections, bacterial meningitis caused by a markedly penicillin-resistant strain of pneumococcus or </w:t>
      </w:r>
      <w:proofErr w:type="spellStart"/>
      <w:r w:rsidR="006242C2" w:rsidRPr="00726FD7">
        <w:rPr>
          <w:rFonts w:ascii="Arial" w:eastAsia="Times New Roman" w:hAnsi="Arial" w:cs="Arial"/>
          <w:color w:val="202122"/>
          <w:shd w:val="clear" w:color="auto" w:fill="FFFFFF"/>
        </w:rPr>
        <w:t>meningococcus</w:t>
      </w:r>
      <w:proofErr w:type="spellEnd"/>
      <w:r w:rsidR="006242C2" w:rsidRPr="00726FD7">
        <w:rPr>
          <w:rFonts w:ascii="Arial" w:eastAsia="Times New Roman" w:hAnsi="Arial" w:cs="Arial"/>
          <w:color w:val="202122"/>
          <w:shd w:val="clear" w:color="auto" w:fill="FFFFFF"/>
        </w:rPr>
        <w:t>,</w:t>
      </w:r>
    </w:p>
    <w:sectPr w:rsidR="003455C1" w:rsidRPr="00726F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A0F"/>
    <w:multiLevelType w:val="hybridMultilevel"/>
    <w:tmpl w:val="19A67018"/>
    <w:lvl w:ilvl="0" w:tplc="FFFFFFFF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55532C"/>
    <w:multiLevelType w:val="hybridMultilevel"/>
    <w:tmpl w:val="125465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5AC0"/>
    <w:multiLevelType w:val="hybridMultilevel"/>
    <w:tmpl w:val="83782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70"/>
    <w:rsid w:val="00036645"/>
    <w:rsid w:val="00053ACE"/>
    <w:rsid w:val="000D0586"/>
    <w:rsid w:val="000E26AC"/>
    <w:rsid w:val="00110388"/>
    <w:rsid w:val="00177DAA"/>
    <w:rsid w:val="00191399"/>
    <w:rsid w:val="00282C40"/>
    <w:rsid w:val="002A3FD2"/>
    <w:rsid w:val="003455C1"/>
    <w:rsid w:val="00355073"/>
    <w:rsid w:val="00382894"/>
    <w:rsid w:val="00473BF5"/>
    <w:rsid w:val="0055470A"/>
    <w:rsid w:val="006242C2"/>
    <w:rsid w:val="00726FD7"/>
    <w:rsid w:val="008E42E4"/>
    <w:rsid w:val="009A368D"/>
    <w:rsid w:val="009B41E1"/>
    <w:rsid w:val="009C4AD8"/>
    <w:rsid w:val="009D1B2A"/>
    <w:rsid w:val="00A22504"/>
    <w:rsid w:val="00B209C7"/>
    <w:rsid w:val="00CA6C52"/>
    <w:rsid w:val="00D16E8F"/>
    <w:rsid w:val="00D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36C48"/>
  <w15:chartTrackingRefBased/>
  <w15:docId w15:val="{3D8CDC95-43DE-E24A-ABAC-629CAEE9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4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2020-05-01T13:39:00Z</dcterms:created>
  <dcterms:modified xsi:type="dcterms:W3CDTF">2020-05-01T13:39:00Z</dcterms:modified>
</cp:coreProperties>
</file>