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Arial" w:hAnsi="Arial" w:eastAsia="Arial" w:cs="Arial"/>
          <w:sz w:val="24"/>
          <w:szCs w:val="24"/>
          <w:lang w:val="en-US"/>
        </w:rPr>
      </w:pPr>
      <w:r>
        <w:rPr>
          <w:rFonts w:hint="default" w:ascii="Arial" w:hAnsi="Arial" w:eastAsia="Arial" w:cs="Arial"/>
          <w:sz w:val="24"/>
          <w:szCs w:val="24"/>
          <w:lang w:val="en-US"/>
        </w:rPr>
        <w:t xml:space="preserve">Adimula sharon Ebere </w:t>
      </w:r>
    </w:p>
    <w:p>
      <w:pPr>
        <w:rPr>
          <w:rFonts w:hint="default" w:ascii="Arial" w:hAnsi="Arial" w:eastAsia="Arial" w:cs="Arial"/>
          <w:sz w:val="24"/>
          <w:szCs w:val="24"/>
          <w:lang w:val="en-US"/>
        </w:rPr>
      </w:pPr>
      <w:r>
        <w:rPr>
          <w:rFonts w:hint="default" w:ascii="Arial" w:hAnsi="Arial" w:eastAsia="Arial" w:cs="Arial"/>
          <w:sz w:val="24"/>
          <w:szCs w:val="24"/>
          <w:lang w:val="en-US"/>
        </w:rPr>
        <w:t>17/mhs06/009</w:t>
      </w:r>
    </w:p>
    <w:p>
      <w:pPr>
        <w:rPr>
          <w:rFonts w:hint="default" w:ascii="Arial" w:hAnsi="Arial" w:eastAsia="Arial" w:cs="Arial"/>
          <w:sz w:val="24"/>
          <w:szCs w:val="24"/>
          <w:lang w:val="en-US"/>
        </w:rPr>
      </w:pPr>
    </w:p>
    <w:p>
      <w:pPr>
        <w:rPr>
          <w:rFonts w:hint="default" w:ascii="Arial" w:hAnsi="Arial" w:eastAsia="Arial" w:cs="Arial"/>
          <w:sz w:val="24"/>
          <w:szCs w:val="24"/>
          <w:lang w:val="en-US"/>
        </w:rPr>
      </w:pPr>
    </w:p>
    <w:p>
      <w:pPr>
        <w:rPr>
          <w:rFonts w:hint="default" w:ascii="Arial" w:hAnsi="Arial" w:eastAsia="Arial" w:cs="Arial"/>
          <w:sz w:val="24"/>
          <w:szCs w:val="24"/>
          <w:lang w:val="en-US"/>
        </w:rPr>
      </w:pPr>
      <w:r>
        <w:rPr>
          <w:rFonts w:hint="default" w:ascii="Arial" w:hAnsi="Arial" w:eastAsia="Arial" w:cs="Arial"/>
          <w:sz w:val="24"/>
          <w:szCs w:val="24"/>
          <w:lang w:val="en-US"/>
        </w:rPr>
        <w:t xml:space="preserve">1. </w:t>
      </w:r>
      <w:r>
        <w:rPr>
          <w:rFonts w:hint="default" w:ascii="Arial" w:hAnsi="Arial" w:eastAsia="Arial" w:cs="Arial"/>
          <w:sz w:val="24"/>
          <w:szCs w:val="24"/>
          <w:lang w:val="en-US"/>
        </w:rPr>
        <w:t>A named bacterial protein synthesis inhibitor is MACROLIDE</w:t>
      </w:r>
    </w:p>
    <w:p>
      <w:pPr>
        <w:rPr>
          <w:rFonts w:hint="default" w:ascii="Arial" w:hAnsi="Arial" w:eastAsia="Arial" w:cs="Arial"/>
          <w:sz w:val="24"/>
          <w:szCs w:val="24"/>
          <w:lang w:val="en-US"/>
        </w:rPr>
      </w:pPr>
      <w:r>
        <w:rPr>
          <w:rFonts w:hint="default" w:ascii="Arial" w:hAnsi="Arial" w:eastAsia="Arial" w:cs="Arial"/>
          <w:sz w:val="24"/>
          <w:szCs w:val="24"/>
          <w:lang w:val="en-US"/>
        </w:rPr>
        <w:t>Examples of macrolide include azithromycin, clarithromycin and fidaxomicin.</w:t>
      </w:r>
    </w:p>
    <w:p>
      <w:pPr>
        <w:widowControl/>
        <w:jc w:val="left"/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The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20212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t>macrolides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are a class of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 natural products 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that consist of a large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macrocyclic latone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ring to which one or more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doozy sugars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 usually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cladinose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and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desoamine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 may be attached. The lactone rings are usually 14-, 15-, or 16-membered. Macrolides belong to the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polyketide</w:t>
      </w:r>
      <w:r>
        <w:rPr>
          <w:rFonts w:hint="default" w:ascii="Arial" w:hAnsi="Arial" w:eastAsia="Arial" w:cs="Arial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t xml:space="preserve"> 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class of natural products. Some macrolides have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antibiotic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or anti fungal 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activity and are used as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 pharmaceuticals. </w:t>
      </w:r>
    </w:p>
    <w:p>
      <w:pPr>
        <w:widowControl/>
        <w:jc w:val="left"/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widowControl/>
        <w:jc w:val="left"/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MECHANISM OF ACTION </w:t>
      </w:r>
    </w:p>
    <w:p>
      <w:pPr>
        <w:widowControl/>
        <w:jc w:val="left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They act by preventing peptidlytransferase 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from adding the growing peptide attached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 to tRNA to the next amino acid as well as inhibition of ribosomal translations 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Another potential mechanism is premature dissociation of the petidly-tRNA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from the ribosome. 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Macrolide antibiotics do so by binding reversibly to the P site on the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50s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subunit of the bacterial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ribosome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. This action is considered to be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bacteriostatic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. Macrolides are actively concentrated within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leukocytes</w:t>
      </w:r>
      <w:r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, and thus are transported into the site of infection. It 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Prevents the transfer of the growing polypeptide chain within the 50S site so a new charged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tRNA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, so the micro-organisms cannot bind to the ribosome so, stops protein synthesis.</w:t>
      </w:r>
    </w:p>
    <w:p>
      <w:pPr>
        <w:rPr>
          <w:rFonts w:hint="default" w:ascii="Arial" w:hAnsi="Arial" w:eastAsia="Arial" w:cs="Arial"/>
          <w:sz w:val="24"/>
          <w:szCs w:val="24"/>
          <w:lang w:val="en-US"/>
        </w:rPr>
      </w:pPr>
    </w:p>
    <w:p>
      <w:pPr>
        <w:rPr>
          <w:rFonts w:hint="default" w:ascii="Arial" w:hAnsi="Arial" w:eastAsia="Arial" w:cs="Arial"/>
          <w:sz w:val="24"/>
          <w:szCs w:val="24"/>
          <w:lang w:val="en-US"/>
        </w:rPr>
      </w:pPr>
      <w:r>
        <w:rPr>
          <w:rFonts w:hint="default" w:ascii="Arial" w:hAnsi="Arial" w:eastAsia="Arial" w:cs="Arial"/>
          <w:sz w:val="24"/>
          <w:szCs w:val="24"/>
          <w:lang w:val="en-US"/>
        </w:rPr>
        <w:t xml:space="preserve">USES </w:t>
      </w:r>
    </w:p>
    <w:p>
      <w:pPr>
        <w:numPr>
          <w:numId w:val="0"/>
        </w:numPr>
        <w:tabs>
          <w:tab w:val="left" w:pos="425"/>
        </w:tabs>
        <w:ind w:leftChars="0"/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</w:pP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t>Antibiotic macrolides are used to treat infections caused by Gram positive bacteria (e.g., </w:t>
      </w:r>
      <w:r>
        <w:rPr>
          <w:rFonts w:hint="default" w:ascii="Arial" w:hAnsi="Arial" w:eastAsia="Arial" w:cs="Arial"/>
          <w:b w:val="0"/>
          <w:bCs w:val="0"/>
          <w:i/>
          <w:iCs/>
          <w:color w:val="121212"/>
          <w:sz w:val="24"/>
          <w:szCs w:val="24"/>
          <w:lang w:val="en-US" w:eastAsia="zh-CN"/>
        </w:rPr>
        <w:fldChar w:fldCharType="begin"/>
      </w:r>
      <w:r>
        <w:rPr>
          <w:rFonts w:hint="default" w:ascii="Arial" w:hAnsi="Arial" w:eastAsia="Arial" w:cs="Arial"/>
          <w:b w:val="0"/>
          <w:bCs w:val="0"/>
          <w:i/>
          <w:iCs/>
          <w:color w:val="121212"/>
          <w:sz w:val="24"/>
          <w:szCs w:val="24"/>
          <w:lang w:val="en-US" w:eastAsia="zh-CN"/>
        </w:rPr>
        <w:instrText xml:space="preserve"> HYPERLINK "/wiki/Streptococcus_pneumoniae" \o "Streptococcus pneumoniae" </w:instrText>
      </w:r>
      <w:r>
        <w:rPr>
          <w:rFonts w:hint="default" w:ascii="Arial" w:hAnsi="Arial" w:eastAsia="Arial" w:cs="Arial"/>
          <w:b w:val="0"/>
          <w:bCs w:val="0"/>
          <w:i/>
          <w:iCs/>
          <w:color w:val="121212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bCs w:val="0"/>
          <w:i/>
          <w:iCs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Str</w:t>
      </w:r>
      <w:bookmarkStart w:id="0" w:name="_GoBack"/>
      <w:bookmarkEnd w:id="0"/>
      <w:r>
        <w:rPr>
          <w:rStyle w:val="7"/>
          <w:rFonts w:hint="default" w:ascii="Arial" w:hAnsi="Arial" w:eastAsia="Arial" w:cs="Arial"/>
          <w:b w:val="0"/>
          <w:bCs w:val="0"/>
          <w:i/>
          <w:iCs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eptococcus pneumoniae</w:t>
      </w:r>
      <w:r>
        <w:rPr>
          <w:rFonts w:hint="default" w:ascii="Arial" w:hAnsi="Arial" w:eastAsia="Arial" w:cs="Arial"/>
          <w:b w:val="0"/>
          <w:bCs w:val="0"/>
          <w:i/>
          <w:iCs/>
          <w:color w:val="121212"/>
          <w:sz w:val="24"/>
          <w:szCs w:val="24"/>
          <w:lang w:val="en-US" w:eastAsia="zh-CN"/>
        </w:rPr>
        <w:fldChar w:fldCharType="end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t>) and limited Gram negative bacteria (e.g., 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begin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instrText xml:space="preserve"> HYPERLINK "/wiki/Bordetella_pertussis" \o "Bordetella pertussis" </w:instrTex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bCs w:val="0"/>
          <w:i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Bordetella pertussis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end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t>, 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begin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instrText xml:space="preserve"> HYPERLINK "/wiki/Haemophilus_influenzae" \o "Haemophilus influenzae" </w:instrTex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bCs w:val="0"/>
          <w:i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Haemophilus influenzae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end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t>), and some respiratory tract and soft-tissue infections.The antimicrobial spectrum of macrolides is slightly wider than that of 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begin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instrText xml:space="preserve"> HYPERLINK "/wiki/Penicillin" \o "Penicillin" </w:instrTex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penicillin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end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t>, and, therefore, macrolides are a common substitute for patients with a penicillin allergy. Beta-hemolytic 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begin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instrText xml:space="preserve"> HYPERLINK "/wiki/Streptococcus" \o "Streptococcus" </w:instrTex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streptococci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end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t>, 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begin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instrText xml:space="preserve"> HYPERLINK "/wiki/Pneumococci" \o "Pneumococci" </w:instrTex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pneumococci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end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t>, 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begin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instrText xml:space="preserve"> HYPERLINK "/wiki/Staphylococcus" \o "Staphylococcus" </w:instrTex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staphylococci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end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t>, and 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begin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instrText xml:space="preserve"> HYPERLINK "/wiki/Enterococcus" \o "Enterococcus" </w:instrTex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enterococci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end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t> are usually susceptible to macrolides. Unlike penicillin, macrolides have been shown to be effective against 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begin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instrText xml:space="preserve"> HYPERLINK "/wiki/Legionella_pneumophila" \o "Legionella pneumophila" </w:instrTex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Legionella pneumophila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end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t>, 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begin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instrText xml:space="preserve"> HYPERLINK "/wiki/Mycoplasma" \o "Mycoplasma" </w:instrTex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mycoplasma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end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t>, 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begin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instrText xml:space="preserve"> HYPERLINK "/wiki/Mycobacteria" \o "Mycobacteria" </w:instrTex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mycobacteria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end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t>, some 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begin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instrText xml:space="preserve"> HYPERLINK "/wiki/Rickettsia" \o "Rickettsia" </w:instrTex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rickettsia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end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t>, and 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begin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instrText xml:space="preserve"> HYPERLINK "/wiki/Chlamydia_(bacterium)" \o "Chlamydia (bacterium)" </w:instrTex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chlamydia</w:t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fldChar w:fldCharType="end"/>
      </w: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t>.</w:t>
      </w:r>
    </w:p>
    <w:p>
      <w:pPr>
        <w:numPr>
          <w:numId w:val="0"/>
        </w:numPr>
        <w:tabs>
          <w:tab w:val="left" w:pos="425"/>
        </w:tabs>
        <w:ind w:leftChars="0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t>Erythromycin is also useful as a penicillin substitute in penicillin-allergic individuals with infections caused by staphylococci, streptococci or pneumococci</w:t>
      </w:r>
    </w:p>
    <w:p>
      <w:pPr>
        <w:numPr>
          <w:numId w:val="0"/>
        </w:numPr>
        <w:tabs>
          <w:tab w:val="left" w:pos="425"/>
        </w:tabs>
        <w:ind w:leftChars="0"/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</w:pPr>
    </w:p>
    <w:p>
      <w:pPr>
        <w:numPr>
          <w:numId w:val="0"/>
        </w:numPr>
        <w:tabs>
          <w:tab w:val="left" w:pos="425"/>
        </w:tabs>
        <w:ind w:leftChars="0"/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</w:pPr>
      <w:r>
        <w:rPr>
          <w:rFonts w:hint="default" w:ascii="Arial" w:hAnsi="Arial" w:eastAsia="Arial" w:cs="Arial"/>
          <w:b w:val="0"/>
          <w:bCs w:val="0"/>
          <w:color w:val="121212"/>
          <w:sz w:val="24"/>
          <w:szCs w:val="24"/>
          <w:lang w:val="en-US" w:eastAsia="zh-CN"/>
        </w:rPr>
        <w:t>SIDE EFFECTS</w:t>
      </w:r>
    </w:p>
    <w:p>
      <w:pPr>
        <w:widowControl/>
        <w:jc w:val="left"/>
        <w:rPr>
          <w:rFonts w:hint="default" w:ascii="Arial" w:hAnsi="Arial" w:eastAsia="Arial" w:cs="Arial"/>
          <w:color w:val="121212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1. Some macrolides are also known to cause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instrText xml:space="preserve"> HYPERLINK "/wiki/Cholestasis" \o "Cholestasis" </w:instrTex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cholestasis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end"/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 a condition where bile cannot flow from the liver to the duodenum.</w:t>
      </w:r>
    </w:p>
    <w:p>
      <w:pPr>
        <w:widowControl/>
        <w:jc w:val="left"/>
        <w:rPr>
          <w:rFonts w:hint="default" w:ascii="Arial" w:hAnsi="Arial" w:eastAsia="Arial" w:cs="Arial"/>
          <w:color w:val="121212"/>
          <w:sz w:val="24"/>
          <w:szCs w:val="24"/>
        </w:rPr>
      </w:pPr>
      <w:r>
        <w:rPr>
          <w:rFonts w:hint="default" w:ascii="Arial" w:hAnsi="Arial" w:eastAsia="Arial" w:cs="Arial"/>
          <w:color w:val="121212"/>
          <w:sz w:val="24"/>
          <w:szCs w:val="24"/>
          <w:lang w:val="en-US"/>
        </w:rPr>
        <w:t xml:space="preserve">2. 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Macrolides exhibit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instrText xml:space="preserve"> HYPERLINK "/wiki/Enterohepatic_recycling" \o "Enterohepatic recycling" </w:instrTex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enterohepatic recycling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end"/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; that is, the drug is absorbed in the gut and sent to the liver, only to be excreted into the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instrText xml:space="preserve"> HYPERLINK "/wiki/Duodenum" \o "Duodenum" </w:instrTex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duodenum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end"/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in bile from the liver. This can lead to a buildup of the product in the system, thereby causing nausea. In infants the use of erythromycin has been associated with pyloric stenosis.</w:t>
      </w:r>
    </w:p>
    <w:p>
      <w:pPr>
        <w:widowControl/>
        <w:jc w:val="left"/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color w:val="121212"/>
          <w:sz w:val="24"/>
          <w:szCs w:val="24"/>
          <w:lang w:val="en-US"/>
        </w:rPr>
        <w:t xml:space="preserve">3. 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study found an association between erythromycin use during infancy and developing IHPS (Infantile hypertrophic pyloric stenosis) in infants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. However, no significant association was found between macrolides use during pregnancy or breastfeeding </w:t>
      </w:r>
    </w:p>
    <w:p>
      <w:pPr>
        <w:widowControl/>
        <w:jc w:val="left"/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4. 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the combination of some macrolides and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instrText xml:space="preserve"> HYPERLINK "/wiki/Statins" \o "Statins" </w:instrTex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statins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end"/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(used for lowering cholesterol) is not advisable and can lead to debilitating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instrText xml:space="preserve"> HYPERLINK "/wiki/Myopathy" \o "Myopathy" </w:instrTex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myopathy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end"/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.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This is because some macrolides (clarithromycin and erythromycin, not azithromycin) are potent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instrText xml:space="preserve"> HYPERLINK "/wiki/Enzyme_inhibitor" \o "Enzyme inhibitor" </w:instrTex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inhibitors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end"/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of the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instrText xml:space="preserve"> HYPERLINK "/wiki/Cytochrome_P450" \o "Cytochrome P450" </w:instrTex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cytochrome P450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end"/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system, particularly of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instrText xml:space="preserve"> HYPERLINK "/wiki/CYP3A4" \o "CYP3A4" </w:instrTex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Arial" w:cs="Arial"/>
          <w:b w:val="0"/>
          <w:i w:val="0"/>
          <w:caps w:val="0"/>
          <w:color w:val="121212"/>
          <w:spacing w:val="0"/>
          <w:sz w:val="24"/>
          <w:szCs w:val="24"/>
          <w:u w:val="none"/>
          <w:bdr w:val="none" w:color="auto" w:sz="0" w:space="0"/>
          <w:vertAlign w:val="baseline"/>
        </w:rPr>
        <w:t>CYP3A4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fldChar w:fldCharType="end"/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.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>
      <w:pPr>
        <w:widowControl/>
        <w:jc w:val="left"/>
        <w:rPr>
          <w:rFonts w:hint="default" w:ascii="Arial" w:hAnsi="Arial" w:eastAsia="Arial" w:cs="Arial"/>
          <w:color w:val="121212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5. 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Minor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bCs w:val="0"/>
          <w:i w:val="0"/>
          <w:caps w:val="0"/>
          <w:color w:val="121212"/>
          <w:spacing w:val="0"/>
          <w:kern w:val="0"/>
          <w:sz w:val="24"/>
          <w:szCs w:val="24"/>
          <w:u w:val="none"/>
          <w:lang w:val="en-US" w:eastAsia="zh-CN" w:bidi="ar"/>
        </w:rPr>
        <w:t>side effects of macrolides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include nausea, vomiting, diarrhea, and ringing or buzzing in the ears (tinnitus).</w:t>
      </w:r>
    </w:p>
    <w:p>
      <w:pPr>
        <w:widowControl/>
        <w:jc w:val="left"/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widowControl/>
        <w:jc w:val="left"/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pPr>
        <w:widowControl/>
        <w:jc w:val="left"/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TOXICITY </w:t>
      </w:r>
    </w:p>
    <w:p>
      <w:pPr>
        <w:widowControl/>
        <w:jc w:val="left"/>
        <w:rPr>
          <w:rFonts w:hint="default" w:ascii="Arial" w:hAnsi="Arial" w:eastAsia="Arial" w:cs="Arial"/>
          <w:color w:val="121212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lang w:val="en-US" w:eastAsia="zh-CN" w:bidi="ar"/>
        </w:rPr>
        <w:t>The pharmacokinetics of macrolides is generally complicated. New macrolides, especially clarithromycin, should be used cautiously in patients receiving concomitant medications that are metabolized by the cytochrome P-450 system and are known to interact with erythromycin.</w:t>
      </w:r>
    </w:p>
    <w:p>
      <w:pPr>
        <w:widowControl/>
        <w:jc w:val="left"/>
        <w:rPr>
          <w:rFonts w:hint="default" w:ascii="Arial" w:hAnsi="Arial" w:eastAsia="Arial" w:cs="Arial"/>
          <w:b w:val="0"/>
          <w:i w:val="0"/>
          <w:caps w:val="0"/>
          <w:color w:val="202122"/>
          <w:spacing w:val="0"/>
          <w:kern w:val="0"/>
          <w:sz w:val="12"/>
          <w:szCs w:val="12"/>
          <w:u w:val="none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apple-system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ademy Engraved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erican Typewrit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chi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SD Gothic Ne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Symbol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xusSerif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rPr>
      <w:sz w:val="24"/>
      <w:szCs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2020-04-30T21:35:01Z</dcterms:created>
  <dc:creator>S.</dc:creator>
  <cp:lastModifiedBy>S.</cp:lastModifiedBy>
  <dcterms:modified xsi:type="dcterms:W3CDTF">2020-04-30T22:48:26Z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