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46" w:rsidRDefault="00A920EE">
      <w:pPr>
        <w:rPr>
          <w:b/>
          <w:u w:val="single"/>
        </w:rPr>
      </w:pPr>
      <w:r>
        <w:rPr>
          <w:b/>
          <w:u w:val="single"/>
        </w:rPr>
        <w:t>EZEKIEL GODGIFT ONISODUMEYA</w:t>
      </w:r>
    </w:p>
    <w:p w:rsidR="00A920EE" w:rsidRDefault="00A920EE">
      <w:pPr>
        <w:rPr>
          <w:b/>
          <w:u w:val="single"/>
        </w:rPr>
      </w:pPr>
      <w:r>
        <w:rPr>
          <w:b/>
          <w:u w:val="single"/>
        </w:rPr>
        <w:t>17/MHS06/030</w:t>
      </w:r>
    </w:p>
    <w:p w:rsidR="00A920EE" w:rsidRDefault="00A920EE">
      <w:pPr>
        <w:rPr>
          <w:b/>
          <w:u w:val="single"/>
        </w:rPr>
      </w:pPr>
      <w:r>
        <w:rPr>
          <w:b/>
          <w:u w:val="single"/>
        </w:rPr>
        <w:t>PHA 302(INTRODUCTORY TO PHAMARCOLOGY AND TOXICOLOGY II)</w:t>
      </w:r>
    </w:p>
    <w:p w:rsidR="00A920EE" w:rsidRDefault="00A920EE">
      <w:pPr>
        <w:rPr>
          <w:b/>
          <w:u w:val="single"/>
        </w:rPr>
      </w:pPr>
    </w:p>
    <w:p w:rsidR="00A920EE" w:rsidRPr="00A920EE" w:rsidRDefault="00A920EE" w:rsidP="00A920E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Write a named bacterial protein synthesis inhibitor, stating its mechanism of action, indication of use, toxicity and adverse effects.</w:t>
      </w:r>
    </w:p>
    <w:p w:rsidR="00A920EE" w:rsidRDefault="00A920EE" w:rsidP="00A920EE">
      <w:pPr>
        <w:rPr>
          <w:b/>
          <w:u w:val="single"/>
        </w:rPr>
      </w:pPr>
    </w:p>
    <w:p w:rsidR="00A920EE" w:rsidRDefault="00A920EE" w:rsidP="00A920EE">
      <w:pPr>
        <w:rPr>
          <w:b/>
          <w:u w:val="single"/>
        </w:rPr>
      </w:pPr>
    </w:p>
    <w:p w:rsidR="00A920EE" w:rsidRDefault="00A920EE" w:rsidP="00A920EE">
      <w:pPr>
        <w:rPr>
          <w:b/>
          <w:u w:val="single"/>
        </w:rPr>
      </w:pPr>
    </w:p>
    <w:p w:rsidR="00A920EE" w:rsidRDefault="00A920EE" w:rsidP="00A920EE">
      <w:pPr>
        <w:rPr>
          <w:b/>
          <w:u w:val="single"/>
        </w:rPr>
      </w:pPr>
    </w:p>
    <w:p w:rsidR="00A920EE" w:rsidRDefault="00A920EE" w:rsidP="00A920EE">
      <w:pPr>
        <w:rPr>
          <w:b/>
          <w:u w:val="single"/>
        </w:rPr>
      </w:pPr>
      <w:r>
        <w:rPr>
          <w:b/>
          <w:u w:val="single"/>
        </w:rPr>
        <w:t>ANSWER</w:t>
      </w:r>
    </w:p>
    <w:p w:rsidR="00173DDB" w:rsidRDefault="00173DDB" w:rsidP="00173DDB">
      <w:r w:rsidRPr="00173DDB">
        <w:rPr>
          <w:b/>
        </w:rPr>
        <w:t>A protein synthesis inhibitor</w:t>
      </w:r>
      <w:r>
        <w:t xml:space="preserve"> is a substance that stops or slows the growth or proliferation of cells by disrupting the processes that lead directly to the generation of new proteins.</w:t>
      </w:r>
      <w:r w:rsidR="00BE36DC">
        <w:t xml:space="preserve"> </w:t>
      </w:r>
      <w:proofErr w:type="gramStart"/>
      <w:r>
        <w:t>Compounds which inhibit the synthesis of proteins.</w:t>
      </w:r>
      <w:proofErr w:type="gramEnd"/>
      <w:r>
        <w:t xml:space="preserve"> They are usually ANTI-BACTERIAL AGENTS or toxins. Mechanism of the action of inhibition includes the interruption of peptide-chain elongation, the blocking the A site of ribosomes, the misreading of the genetic code or the prevention of the attachment of oligosaccharide side chains to glycoproteins.</w:t>
      </w:r>
    </w:p>
    <w:p w:rsidR="00173DDB" w:rsidRDefault="00173DDB" w:rsidP="00173DDB">
      <w:r>
        <w:t xml:space="preserve">Antibiotics can inhibit protein synthesis by targeting either the 30S subunit, examples of which include </w:t>
      </w:r>
      <w:proofErr w:type="spellStart"/>
      <w:r w:rsidRPr="00173DDB">
        <w:rPr>
          <w:b/>
        </w:rPr>
        <w:t>spectinomycin</w:t>
      </w:r>
      <w:proofErr w:type="spellEnd"/>
      <w:r w:rsidRPr="00173DDB">
        <w:rPr>
          <w:b/>
        </w:rPr>
        <w:t>, tetracycline, and the aminoglycosides kanamycin and streptomycin</w:t>
      </w:r>
      <w:r>
        <w:t xml:space="preserve">, or to the 50S subunit, examples of which include </w:t>
      </w:r>
      <w:r w:rsidR="00AD73B7">
        <w:rPr>
          <w:b/>
        </w:rPr>
        <w:t xml:space="preserve"> </w:t>
      </w:r>
      <w:r>
        <w:t xml:space="preserve"> </w:t>
      </w:r>
      <w:proofErr w:type="spellStart"/>
      <w:r>
        <w:t>e.g</w:t>
      </w:r>
      <w:proofErr w:type="spellEnd"/>
      <w:r>
        <w:t xml:space="preserve"> </w:t>
      </w:r>
      <w:r w:rsidRPr="00173DDB">
        <w:rPr>
          <w:b/>
        </w:rPr>
        <w:t>erythromycin,</w:t>
      </w:r>
      <w:r w:rsidR="00BE36DC">
        <w:rPr>
          <w:b/>
        </w:rPr>
        <w:t xml:space="preserve"> </w:t>
      </w:r>
      <w:r w:rsidRPr="00173DDB">
        <w:rPr>
          <w:b/>
        </w:rPr>
        <w:t>clarithromycin and azithromycin</w:t>
      </w:r>
      <w:r>
        <w:t>.</w:t>
      </w:r>
    </w:p>
    <w:p w:rsidR="00173DDB" w:rsidRPr="00BE36DC" w:rsidRDefault="00173DDB" w:rsidP="007C1AA4">
      <w:pPr>
        <w:pStyle w:val="ListParagraph"/>
        <w:numPr>
          <w:ilvl w:val="0"/>
          <w:numId w:val="12"/>
        </w:numPr>
        <w:rPr>
          <w:b/>
          <w:u w:val="single"/>
        </w:rPr>
      </w:pPr>
      <w:r w:rsidRPr="00BE36DC">
        <w:rPr>
          <w:b/>
          <w:u w:val="single"/>
        </w:rPr>
        <w:t>Chloramphenicol</w:t>
      </w:r>
    </w:p>
    <w:p w:rsidR="00173DDB" w:rsidRDefault="00173DDB" w:rsidP="00173DDB">
      <w:r>
        <w:t>Chloramphenicol is a broad-spectrum antibiotic whose spectrum includes several gram-positive and gram-negative bacteria, spirochetes, and Rickettsiae.it is a broad spectrum antibiotic that is effective against a variety of susceptible and serious bacterial infections but is not frequently used because of its high risk of bone marrow toxicity.</w:t>
      </w:r>
      <w:r w:rsidR="00BE36DC">
        <w:t xml:space="preserve"> </w:t>
      </w:r>
      <w:r>
        <w:t xml:space="preserve">Chloramphenicol is bacteriostatic because of its capability to inhibit protein synthesis. Chloramphenicol hinders protein chain elongation by </w:t>
      </w:r>
      <w:proofErr w:type="spellStart"/>
      <w:r>
        <w:t>peptidyl</w:t>
      </w:r>
      <w:proofErr w:type="spellEnd"/>
      <w:r>
        <w:t xml:space="preserve"> </w:t>
      </w:r>
      <w:proofErr w:type="spellStart"/>
      <w:r>
        <w:t>transferase</w:t>
      </w:r>
      <w:proofErr w:type="spellEnd"/>
      <w:r>
        <w:t xml:space="preserve"> inhibition of bacterial ribosome.</w:t>
      </w:r>
    </w:p>
    <w:p w:rsidR="00173DDB" w:rsidRPr="00AD73B7" w:rsidRDefault="00173DDB" w:rsidP="00173DDB">
      <w:pPr>
        <w:rPr>
          <w:b/>
          <w:u w:val="single"/>
        </w:rPr>
      </w:pPr>
      <w:r w:rsidRPr="00AD73B7">
        <w:rPr>
          <w:b/>
          <w:u w:val="single"/>
        </w:rPr>
        <w:t>Mechanism of action</w:t>
      </w:r>
    </w:p>
    <w:p w:rsidR="00173DDB" w:rsidRDefault="00173DDB" w:rsidP="00BE36DC">
      <w:pPr>
        <w:pStyle w:val="ListParagraph"/>
        <w:numPr>
          <w:ilvl w:val="0"/>
          <w:numId w:val="2"/>
        </w:numPr>
      </w:pPr>
      <w:r>
        <w:t>Inhibition of protein synthesis by bind</w:t>
      </w:r>
      <w:r w:rsidR="00AB3DAD">
        <w:t>ing to the 50S bacterial ribosom</w:t>
      </w:r>
      <w:r>
        <w:t>e subunit.</w:t>
      </w:r>
      <w:r w:rsidR="00BE36DC">
        <w:t xml:space="preserve"> </w:t>
      </w:r>
      <w:r>
        <w:t>Chloramphenicol hinders the transfer of an elongated peptide chain protein synthesis</w:t>
      </w:r>
    </w:p>
    <w:p w:rsidR="003675C3" w:rsidRPr="00E07FC4" w:rsidRDefault="003566D3" w:rsidP="00BE36DC">
      <w:pPr>
        <w:pStyle w:val="ListParagraph"/>
        <w:numPr>
          <w:ilvl w:val="0"/>
          <w:numId w:val="2"/>
        </w:numPr>
      </w:pPr>
      <w:r w:rsidRPr="00BE36DC">
        <w:rPr>
          <w:bCs/>
        </w:rPr>
        <w:t>Chloramphenicol blocks</w:t>
      </w:r>
      <w:r w:rsidRPr="00BE36DC">
        <w:rPr>
          <w:b/>
          <w:bCs/>
        </w:rPr>
        <w:t xml:space="preserve"> </w:t>
      </w:r>
      <w:r w:rsidRPr="00E07FC4">
        <w:t>proper binding of 50S site which, stops protein synthesis.</w:t>
      </w:r>
    </w:p>
    <w:p w:rsidR="003675C3" w:rsidRPr="00E07FC4" w:rsidRDefault="003566D3" w:rsidP="00BE36DC">
      <w:pPr>
        <w:pStyle w:val="ListParagraph"/>
        <w:numPr>
          <w:ilvl w:val="0"/>
          <w:numId w:val="2"/>
        </w:numPr>
      </w:pPr>
      <w:r w:rsidRPr="00E07FC4">
        <w:lastRenderedPageBreak/>
        <w:t xml:space="preserve">It does inhibit mitochondrial ribosomal protein synthesis because these ribosomes are 70S, the same as those in bacteria. </w:t>
      </w:r>
    </w:p>
    <w:p w:rsidR="003675C3" w:rsidRPr="00E07FC4" w:rsidRDefault="003566D3" w:rsidP="00BE36DC">
      <w:pPr>
        <w:pStyle w:val="ListParagraph"/>
        <w:numPr>
          <w:ilvl w:val="0"/>
          <w:numId w:val="2"/>
        </w:numPr>
      </w:pPr>
      <w:r w:rsidRPr="00E07FC4">
        <w:t xml:space="preserve">It hinders the transfer of the elongating peptide chain to the newly attached amino acyl </w:t>
      </w:r>
      <w:proofErr w:type="spellStart"/>
      <w:r w:rsidRPr="00E07FC4">
        <w:t>tRNA</w:t>
      </w:r>
      <w:proofErr w:type="spellEnd"/>
      <w:r w:rsidRPr="00E07FC4">
        <w:t xml:space="preserve"> at the ribosome mRNA complex.</w:t>
      </w:r>
    </w:p>
    <w:p w:rsidR="003675C3" w:rsidRPr="00E07FC4" w:rsidRDefault="003566D3" w:rsidP="00BE36DC">
      <w:pPr>
        <w:pStyle w:val="ListParagraph"/>
        <w:numPr>
          <w:ilvl w:val="0"/>
          <w:numId w:val="2"/>
        </w:numPr>
      </w:pPr>
      <w:r w:rsidRPr="00E07FC4">
        <w:t xml:space="preserve">It specifically attaches to the 50S ribosome and therefore hinder the access of </w:t>
      </w:r>
      <w:proofErr w:type="spellStart"/>
      <w:r w:rsidRPr="00E07FC4">
        <w:t>aminoacyl-tRNA</w:t>
      </w:r>
      <w:proofErr w:type="spellEnd"/>
      <w:r w:rsidRPr="00E07FC4">
        <w:t xml:space="preserve"> to the acceptor for amino acid incorporation</w:t>
      </w:r>
    </w:p>
    <w:p w:rsidR="003675C3" w:rsidRPr="00E07FC4" w:rsidRDefault="003566D3" w:rsidP="00BE36DC">
      <w:pPr>
        <w:pStyle w:val="ListParagraph"/>
        <w:numPr>
          <w:ilvl w:val="0"/>
          <w:numId w:val="2"/>
        </w:numPr>
      </w:pPr>
      <w:r w:rsidRPr="00E07FC4">
        <w:t>It prevents formation of peptide bond</w:t>
      </w:r>
    </w:p>
    <w:p w:rsidR="003675C3" w:rsidRPr="00E07FC4" w:rsidRDefault="003566D3" w:rsidP="00BE36DC">
      <w:pPr>
        <w:pStyle w:val="ListParagraph"/>
        <w:numPr>
          <w:ilvl w:val="0"/>
          <w:numId w:val="2"/>
        </w:numPr>
      </w:pPr>
      <w:r w:rsidRPr="00E07FC4">
        <w:t>This may be responsible for the dose related anemia caused by chloramphenicol</w:t>
      </w:r>
    </w:p>
    <w:p w:rsidR="00173DDB" w:rsidRDefault="00173DDB" w:rsidP="00173DDB"/>
    <w:p w:rsidR="00E07FC4" w:rsidRPr="00BE36DC" w:rsidRDefault="00BE36DC" w:rsidP="00E07FC4">
      <w:pPr>
        <w:rPr>
          <w:b/>
          <w:u w:val="single"/>
        </w:rPr>
      </w:pPr>
      <w:r w:rsidRPr="00BE36DC">
        <w:rPr>
          <w:b/>
          <w:u w:val="single"/>
        </w:rPr>
        <w:t>Indication of use</w:t>
      </w:r>
      <w:r w:rsidR="00E07FC4" w:rsidRPr="00BE36DC">
        <w:rPr>
          <w:b/>
          <w:u w:val="single"/>
        </w:rPr>
        <w:t xml:space="preserve">: </w:t>
      </w:r>
    </w:p>
    <w:p w:rsidR="00173DDB" w:rsidRDefault="00E07FC4" w:rsidP="00E07FC4">
      <w:r>
        <w:t>Because of potential toxicity, bacterial resistance, and the availability of other effective drugs, chloramphenicol may be considered mai</w:t>
      </w:r>
      <w:r w:rsidR="007C1AA4">
        <w:t xml:space="preserve">nly for treatment of serious </w:t>
      </w:r>
      <w:proofErr w:type="spellStart"/>
      <w:r w:rsidR="007C1AA4">
        <w:t>ric</w:t>
      </w:r>
      <w:r>
        <w:t>kettsial</w:t>
      </w:r>
      <w:proofErr w:type="spellEnd"/>
      <w:r>
        <w:t xml:space="preserve"> infections, bacterial meningitis caused by a markedly penicillin-resistant strain of pneum</w:t>
      </w:r>
      <w:r w:rsidR="007C1AA4">
        <w:t xml:space="preserve">ococcus or </w:t>
      </w:r>
      <w:proofErr w:type="spellStart"/>
      <w:r w:rsidR="007C1AA4">
        <w:t>meningococcus</w:t>
      </w:r>
      <w:proofErr w:type="spellEnd"/>
      <w:r w:rsidR="007C1AA4">
        <w:t>, and t</w:t>
      </w:r>
      <w:r>
        <w:t>yphoid fever.</w:t>
      </w:r>
    </w:p>
    <w:p w:rsidR="00BE36DC" w:rsidRPr="00BE36DC" w:rsidRDefault="00BE36DC" w:rsidP="00BE36DC">
      <w:pPr>
        <w:rPr>
          <w:b/>
          <w:u w:val="single"/>
        </w:rPr>
      </w:pPr>
      <w:r w:rsidRPr="00BE36DC">
        <w:rPr>
          <w:b/>
          <w:u w:val="single"/>
        </w:rPr>
        <w:t xml:space="preserve">Pharmacokinetics: </w:t>
      </w:r>
    </w:p>
    <w:p w:rsidR="00BE36DC" w:rsidRDefault="00BE36DC" w:rsidP="00BE36DC">
      <w:r>
        <w:t xml:space="preserve">Following oral administration, chloramphenicol is rapidly and completely absorbed. </w:t>
      </w:r>
    </w:p>
    <w:p w:rsidR="00BE36DC" w:rsidRDefault="00BE36DC" w:rsidP="00BE36DC">
      <w:r>
        <w:t xml:space="preserve">It is widely distributed to virtually all tissues and body fluids. The drug penetrates cell membranes readily. </w:t>
      </w:r>
    </w:p>
    <w:p w:rsidR="00BE36DC" w:rsidRDefault="00BE36DC" w:rsidP="00E07FC4">
      <w:r>
        <w:t>Excretion of active chloramphenicol and of inactive degradation products occurs by way of the urine. A small amount of active drug</w:t>
      </w:r>
      <w:r w:rsidR="00F97B98">
        <w:t xml:space="preserve"> is excreted into bile or feces.</w:t>
      </w:r>
    </w:p>
    <w:p w:rsidR="00F97B98" w:rsidRPr="00F97B98" w:rsidRDefault="00F97B98" w:rsidP="00E07FC4">
      <w:pPr>
        <w:rPr>
          <w:b/>
          <w:u w:val="single"/>
        </w:rPr>
      </w:pPr>
      <w:r>
        <w:rPr>
          <w:b/>
          <w:u w:val="single"/>
        </w:rPr>
        <w:t xml:space="preserve">Toxicity </w:t>
      </w:r>
      <w:bookmarkStart w:id="0" w:name="_GoBack"/>
      <w:bookmarkEnd w:id="0"/>
    </w:p>
    <w:p w:rsidR="00F97B98" w:rsidRDefault="00F97B98" w:rsidP="00E07FC4">
      <w:r w:rsidRPr="00F97B98">
        <w:rPr>
          <w:rFonts w:cstheme="minorHAnsi"/>
          <w:color w:val="111111"/>
          <w:shd w:val="clear" w:color="auto" w:fill="FFFFFF"/>
        </w:rPr>
        <w:t xml:space="preserve">Chloramphenicol (CAP) is a potent and efficient antibiotic used since years against many pathogens. Despite being highly effective, it shows severe toxicity in the form of Aplastic anemia (AA) and bone marrow suppression. </w:t>
      </w:r>
      <w:proofErr w:type="gramStart"/>
      <w:r w:rsidRPr="00F97B98">
        <w:rPr>
          <w:rFonts w:cstheme="minorHAnsi"/>
          <w:color w:val="111111"/>
          <w:shd w:val="clear" w:color="auto" w:fill="FFFFFF"/>
        </w:rPr>
        <w:t>Its</w:t>
      </w:r>
      <w:proofErr w:type="gramEnd"/>
      <w:r w:rsidRPr="00F97B98">
        <w:rPr>
          <w:rFonts w:cstheme="minorHAnsi"/>
          <w:color w:val="111111"/>
          <w:shd w:val="clear" w:color="auto" w:fill="FFFFFF"/>
        </w:rPr>
        <w:t xml:space="preserve"> D – form is the toxic one and inhibits protein synthesis. In living system, CAP is hydrolyzed and absorbed completely. Its excretion is also at a high rate but is highly impaired in disorders associate liver and kidneys. It is metabolized in liver to Chloramphenicol </w:t>
      </w:r>
      <w:proofErr w:type="spellStart"/>
      <w:r w:rsidRPr="00F97B98">
        <w:rPr>
          <w:rFonts w:cstheme="minorHAnsi"/>
          <w:color w:val="111111"/>
          <w:shd w:val="clear" w:color="auto" w:fill="FFFFFF"/>
        </w:rPr>
        <w:t>glucuronide</w:t>
      </w:r>
      <w:proofErr w:type="spellEnd"/>
      <w:r w:rsidRPr="00F97B98">
        <w:rPr>
          <w:rFonts w:cstheme="minorHAnsi"/>
          <w:color w:val="111111"/>
          <w:shd w:val="clear" w:color="auto" w:fill="FFFFFF"/>
        </w:rPr>
        <w:t xml:space="preserve">. Being highly toxic, it is still prescribed at a noticeable rate. It is recommended to be prescribed to be only when there is no other alternative is present with a monitoring of its concentration in patients body. Chloramphenicol induced </w:t>
      </w:r>
      <w:proofErr w:type="spellStart"/>
      <w:r w:rsidRPr="00F97B98">
        <w:rPr>
          <w:rFonts w:cstheme="minorHAnsi"/>
          <w:color w:val="111111"/>
          <w:shd w:val="clear" w:color="auto" w:fill="FFFFFF"/>
        </w:rPr>
        <w:t>hematotoxicity</w:t>
      </w:r>
      <w:proofErr w:type="spellEnd"/>
      <w:r w:rsidRPr="00F97B98">
        <w:rPr>
          <w:rFonts w:cstheme="minorHAnsi"/>
          <w:color w:val="111111"/>
          <w:shd w:val="clear" w:color="auto" w:fill="FFFFFF"/>
        </w:rPr>
        <w:t xml:space="preserve"> was demonstrated in rats which recovered due to oral administration of coconut water within two weeks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</w:p>
    <w:p w:rsidR="00AB3DAD" w:rsidRPr="007C1AA4" w:rsidRDefault="00AB3DAD" w:rsidP="00AB3DAD">
      <w:pPr>
        <w:rPr>
          <w:u w:val="single"/>
        </w:rPr>
      </w:pPr>
      <w:r w:rsidRPr="007C1AA4">
        <w:rPr>
          <w:b/>
          <w:bCs/>
          <w:u w:val="single"/>
        </w:rPr>
        <w:t>Toxicity for newborn infants</w:t>
      </w:r>
      <w:r w:rsidRPr="007C1AA4">
        <w:rPr>
          <w:u w:val="single"/>
        </w:rPr>
        <w:t xml:space="preserve">: </w:t>
      </w:r>
    </w:p>
    <w:p w:rsidR="00AB3DAD" w:rsidRPr="00E07FC4" w:rsidRDefault="00AB3DAD" w:rsidP="00AB3DAD">
      <w:pPr>
        <w:numPr>
          <w:ilvl w:val="0"/>
          <w:numId w:val="4"/>
        </w:numPr>
      </w:pPr>
      <w:r w:rsidRPr="00E07FC4">
        <w:t>Newborn</w:t>
      </w:r>
      <w:r>
        <w:t xml:space="preserve"> infants lack an effective </w:t>
      </w:r>
      <w:proofErr w:type="spellStart"/>
      <w:r>
        <w:t>gluco</w:t>
      </w:r>
      <w:r w:rsidRPr="00E07FC4">
        <w:t>ronic</w:t>
      </w:r>
      <w:proofErr w:type="spellEnd"/>
      <w:r w:rsidRPr="00E07FC4">
        <w:t xml:space="preserve"> acid conjugation</w:t>
      </w:r>
    </w:p>
    <w:p w:rsidR="00AB3DAD" w:rsidRPr="00E07FC4" w:rsidRDefault="00AB3DAD" w:rsidP="00AB3DAD">
      <w:pPr>
        <w:numPr>
          <w:ilvl w:val="0"/>
          <w:numId w:val="4"/>
        </w:numPr>
      </w:pPr>
      <w:r w:rsidRPr="00E07FC4">
        <w:t xml:space="preserve">Mechanism for the degradation and detoxification of chloramphenicol. </w:t>
      </w:r>
    </w:p>
    <w:p w:rsidR="00AB3DAD" w:rsidRDefault="00AB3DAD" w:rsidP="00E07FC4">
      <w:pPr>
        <w:numPr>
          <w:ilvl w:val="0"/>
          <w:numId w:val="4"/>
        </w:numPr>
      </w:pPr>
      <w:r w:rsidRPr="00E07FC4">
        <w:lastRenderedPageBreak/>
        <w:t>Consequently, when infants are given dosages above 50 mg/kg/d, the drug may accumulate, resulting in the gray baby syndrome, with vomiting, flaccidity, hypothermia, gray color, shock, and collapse.</w:t>
      </w:r>
    </w:p>
    <w:p w:rsidR="003675C3" w:rsidRPr="00BE36DC" w:rsidRDefault="003566D3" w:rsidP="00BE36DC">
      <w:pPr>
        <w:rPr>
          <w:b/>
          <w:bCs/>
          <w:u w:val="single"/>
        </w:rPr>
      </w:pPr>
      <w:r w:rsidRPr="00BE36DC">
        <w:rPr>
          <w:b/>
          <w:bCs/>
          <w:u w:val="single"/>
        </w:rPr>
        <w:t>Adverse Reactions</w:t>
      </w:r>
    </w:p>
    <w:p w:rsidR="003675C3" w:rsidRPr="00E07FC4" w:rsidRDefault="003566D3" w:rsidP="00E07FC4">
      <w:pPr>
        <w:numPr>
          <w:ilvl w:val="0"/>
          <w:numId w:val="4"/>
        </w:numPr>
      </w:pPr>
      <w:r w:rsidRPr="00BE36DC">
        <w:rPr>
          <w:bCs/>
          <w:u w:val="single"/>
        </w:rPr>
        <w:t>Gastrointestinal disturbances</w:t>
      </w:r>
      <w:r w:rsidRPr="00BE36DC">
        <w:rPr>
          <w:u w:val="single"/>
        </w:rPr>
        <w:t xml:space="preserve">: </w:t>
      </w:r>
      <w:r w:rsidRPr="00E07FC4">
        <w:t>Adults occasionally develop nausea, vomiting, and diarrhea.</w:t>
      </w:r>
    </w:p>
    <w:p w:rsidR="003675C3" w:rsidRPr="00E07FC4" w:rsidRDefault="003566D3" w:rsidP="00E07FC4">
      <w:pPr>
        <w:numPr>
          <w:ilvl w:val="0"/>
          <w:numId w:val="4"/>
        </w:numPr>
      </w:pPr>
      <w:r w:rsidRPr="00E07FC4">
        <w:t>Oral or vaginal candidiasis may occur as a result of alteration of normal microbial flora.</w:t>
      </w:r>
    </w:p>
    <w:p w:rsidR="003675C3" w:rsidRPr="00E07FC4" w:rsidRDefault="003566D3" w:rsidP="00E07FC4">
      <w:pPr>
        <w:numPr>
          <w:ilvl w:val="0"/>
          <w:numId w:val="4"/>
        </w:numPr>
      </w:pPr>
      <w:r w:rsidRPr="00BE36DC">
        <w:rPr>
          <w:bCs/>
          <w:u w:val="single"/>
        </w:rPr>
        <w:t>Bone marrow disturbances</w:t>
      </w:r>
      <w:r w:rsidRPr="00E07FC4">
        <w:rPr>
          <w:i/>
          <w:iCs/>
        </w:rPr>
        <w:t xml:space="preserve">: Chloramphenicol commonly causes a dose-related reversible </w:t>
      </w:r>
      <w:r w:rsidRPr="00E07FC4">
        <w:t xml:space="preserve">suppression of red cell production at dosages exceeding 50 mg/kg/d after 1-2 weeks. </w:t>
      </w:r>
    </w:p>
    <w:p w:rsidR="003675C3" w:rsidRPr="00E07FC4" w:rsidRDefault="003566D3" w:rsidP="00E07FC4">
      <w:pPr>
        <w:numPr>
          <w:ilvl w:val="0"/>
          <w:numId w:val="4"/>
        </w:numPr>
      </w:pPr>
      <w:r w:rsidRPr="00E07FC4">
        <w:t>Aplastic anemia is a rare consequence of chloramphenicol administration by any route. It is an idiosyncratic reaction unrelated to dose, though it occurs more frequently with prolonged use. It</w:t>
      </w:r>
    </w:p>
    <w:p w:rsidR="003675C3" w:rsidRDefault="00E07FC4" w:rsidP="00E07FC4">
      <w:pPr>
        <w:numPr>
          <w:ilvl w:val="0"/>
          <w:numId w:val="4"/>
        </w:numPr>
      </w:pPr>
      <w:r w:rsidRPr="00E07FC4">
        <w:t>Tends</w:t>
      </w:r>
      <w:r w:rsidR="003566D3" w:rsidRPr="00E07FC4">
        <w:t xml:space="preserve"> to be irreversible and can be fatal.</w:t>
      </w:r>
    </w:p>
    <w:p w:rsidR="00BE36DC" w:rsidRPr="00BE36DC" w:rsidRDefault="00BE36DC" w:rsidP="00BE36DC">
      <w:r>
        <w:t xml:space="preserve">The most serious adverse effect of chloramphenicol is bone marrow depression. Serious and fatal blood </w:t>
      </w:r>
      <w:proofErr w:type="spellStart"/>
      <w:r>
        <w:t>dyscrasias</w:t>
      </w:r>
      <w:proofErr w:type="spellEnd"/>
      <w:r>
        <w:t xml:space="preserve"> (aplastic anemia, </w:t>
      </w:r>
      <w:proofErr w:type="spellStart"/>
      <w:r>
        <w:t>hypoplastic</w:t>
      </w:r>
      <w:proofErr w:type="spellEnd"/>
      <w:r>
        <w:t xml:space="preserve"> anemia, thrombocytopenia, and </w:t>
      </w:r>
      <w:proofErr w:type="spellStart"/>
      <w:r>
        <w:t>granulocytopenia</w:t>
      </w:r>
      <w:proofErr w:type="spellEnd"/>
      <w:r>
        <w:t>) are known to occur after the administration of chloramphenicol.</w:t>
      </w:r>
    </w:p>
    <w:p w:rsidR="00BE36DC" w:rsidRPr="00E07FC4" w:rsidRDefault="00BE36DC" w:rsidP="00BE36DC">
      <w:pPr>
        <w:ind w:left="360"/>
      </w:pPr>
    </w:p>
    <w:sectPr w:rsidR="00BE36DC" w:rsidRPr="00E0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F1F"/>
    <w:multiLevelType w:val="hybridMultilevel"/>
    <w:tmpl w:val="0F74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1ED2"/>
    <w:multiLevelType w:val="hybridMultilevel"/>
    <w:tmpl w:val="270429EE"/>
    <w:lvl w:ilvl="0" w:tplc="10B42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0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4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24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6B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E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E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6408A4"/>
    <w:multiLevelType w:val="hybridMultilevel"/>
    <w:tmpl w:val="3C76F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7CE1"/>
    <w:multiLevelType w:val="hybridMultilevel"/>
    <w:tmpl w:val="5276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0529"/>
    <w:multiLevelType w:val="hybridMultilevel"/>
    <w:tmpl w:val="2546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A6A"/>
    <w:multiLevelType w:val="hybridMultilevel"/>
    <w:tmpl w:val="0E36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6D76"/>
    <w:multiLevelType w:val="hybridMultilevel"/>
    <w:tmpl w:val="40AA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827284"/>
    <w:multiLevelType w:val="hybridMultilevel"/>
    <w:tmpl w:val="E2743A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DC4C08"/>
    <w:multiLevelType w:val="hybridMultilevel"/>
    <w:tmpl w:val="04045774"/>
    <w:lvl w:ilvl="0" w:tplc="69DCB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2F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8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24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F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8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09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C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C639C9"/>
    <w:multiLevelType w:val="hybridMultilevel"/>
    <w:tmpl w:val="01881020"/>
    <w:lvl w:ilvl="0" w:tplc="DDBE6AE8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45A8A"/>
    <w:multiLevelType w:val="hybridMultilevel"/>
    <w:tmpl w:val="3296098E"/>
    <w:lvl w:ilvl="0" w:tplc="C92A0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6B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40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E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7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E9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8838AD"/>
    <w:multiLevelType w:val="hybridMultilevel"/>
    <w:tmpl w:val="7954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EE"/>
    <w:rsid w:val="00173DDB"/>
    <w:rsid w:val="003566D3"/>
    <w:rsid w:val="003675C3"/>
    <w:rsid w:val="007C1AA4"/>
    <w:rsid w:val="0096116B"/>
    <w:rsid w:val="00A920EE"/>
    <w:rsid w:val="00AB3DAD"/>
    <w:rsid w:val="00AD73B7"/>
    <w:rsid w:val="00BE36DC"/>
    <w:rsid w:val="00C53146"/>
    <w:rsid w:val="00E07FC4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2020-04-30T08:39:00Z</dcterms:created>
  <dcterms:modified xsi:type="dcterms:W3CDTF">2020-05-01T18:42:00Z</dcterms:modified>
</cp:coreProperties>
</file>