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>
        <w:rPr>
          <w:b/>
          <w:bCs/>
          <w:lang w:val="en-US"/>
        </w:rPr>
        <w:t>UDOH, D</w:t>
      </w:r>
      <w:r>
        <w:rPr>
          <w:b/>
          <w:bCs/>
          <w:lang w:val="en-US"/>
        </w:rPr>
        <w:t>ANIEL G</w:t>
      </w:r>
      <w:r>
        <w:rPr>
          <w:b/>
          <w:bCs/>
          <w:lang w:val="en-US"/>
        </w:rPr>
        <w:t>……………………………………………; …</w:t>
      </w:r>
      <w:r>
        <w:rPr>
          <w:b/>
          <w:bCs/>
          <w:lang w:val="en-US"/>
        </w:rPr>
        <w:t>Friday Ma</w:t>
      </w:r>
      <w:r>
        <w:rPr>
          <w:b/>
          <w:bCs/>
          <w:lang w:val="en-US"/>
        </w:rPr>
        <w:t>y 1st</w:t>
      </w:r>
      <w:r>
        <w:rPr>
          <w:b/>
          <w:bCs/>
          <w:lang w:val="en-US"/>
        </w:rPr>
        <w:t>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84</Words>
  <Characters>488</Characters>
  <Application>WPS Office</Application>
  <DocSecurity>0</DocSecurity>
  <Paragraphs>71</Paragraphs>
  <ScaleCrop>false</ScaleCrop>
  <LinksUpToDate>false</LinksUpToDate>
  <CharactersWithSpaces>535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2020-05-01T22:01:18Z</dcterms:created>
  <dc:creator>HP</dc:creator>
  <lastModifiedBy>TECNO KB7</lastModifiedBy>
  <dcterms:modified xsi:type="dcterms:W3CDTF">2020-05-01T22:01:18Z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