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04AB4" w14:textId="74D7A8CF" w:rsidR="00F42A8D" w:rsidRDefault="00625DD8">
      <w:pPr>
        <w:rPr>
          <w:rFonts w:ascii="Times New Roman" w:hAnsi="Times New Roman" w:cs="Times New Roman"/>
          <w:sz w:val="28"/>
          <w:szCs w:val="28"/>
        </w:rPr>
      </w:pPr>
      <w:r>
        <w:rPr>
          <w:rFonts w:ascii="Times New Roman" w:hAnsi="Times New Roman" w:cs="Times New Roman"/>
          <w:sz w:val="28"/>
          <w:szCs w:val="28"/>
        </w:rPr>
        <w:t>NAME: OZURUMBA TREVOR K.</w:t>
      </w:r>
    </w:p>
    <w:p w14:paraId="107406D0" w14:textId="3085F9E3" w:rsidR="00625DD8" w:rsidRDefault="00625DD8">
      <w:pPr>
        <w:rPr>
          <w:rFonts w:ascii="Times New Roman" w:hAnsi="Times New Roman" w:cs="Times New Roman"/>
          <w:sz w:val="28"/>
          <w:szCs w:val="28"/>
        </w:rPr>
      </w:pPr>
      <w:r>
        <w:rPr>
          <w:rFonts w:ascii="Times New Roman" w:hAnsi="Times New Roman" w:cs="Times New Roman"/>
          <w:sz w:val="28"/>
          <w:szCs w:val="28"/>
        </w:rPr>
        <w:t>MATRIC NO: 19/LAW01/237</w:t>
      </w:r>
    </w:p>
    <w:p w14:paraId="1ED037E2" w14:textId="37AEB4E5" w:rsidR="00625DD8" w:rsidRDefault="00625DD8">
      <w:pPr>
        <w:rPr>
          <w:rFonts w:ascii="Times New Roman" w:hAnsi="Times New Roman" w:cs="Times New Roman"/>
          <w:sz w:val="28"/>
          <w:szCs w:val="28"/>
        </w:rPr>
      </w:pPr>
      <w:r>
        <w:rPr>
          <w:rFonts w:ascii="Times New Roman" w:hAnsi="Times New Roman" w:cs="Times New Roman"/>
          <w:sz w:val="28"/>
          <w:szCs w:val="28"/>
        </w:rPr>
        <w:t>COURSE CODE: LAW 102</w:t>
      </w:r>
    </w:p>
    <w:p w14:paraId="445E90FB" w14:textId="469E30C5" w:rsidR="00625DD8" w:rsidRDefault="00625DD8">
      <w:pPr>
        <w:rPr>
          <w:rFonts w:ascii="Times New Roman" w:hAnsi="Times New Roman" w:cs="Times New Roman"/>
          <w:b/>
          <w:bCs/>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u w:val="single"/>
        </w:rPr>
        <w:t>ASSINGMENT</w:t>
      </w:r>
    </w:p>
    <w:p w14:paraId="1999B422" w14:textId="551B4702" w:rsidR="00625DD8" w:rsidRPr="00625DD8" w:rsidRDefault="00625DD8" w:rsidP="00625DD8">
      <w:pPr>
        <w:pStyle w:val="ListParagraph"/>
        <w:numPr>
          <w:ilvl w:val="0"/>
          <w:numId w:val="2"/>
        </w:numPr>
        <w:rPr>
          <w:rFonts w:ascii="Times New Roman" w:hAnsi="Times New Roman" w:cs="Times New Roman"/>
          <w:sz w:val="28"/>
          <w:szCs w:val="28"/>
        </w:rPr>
      </w:pPr>
      <w:r w:rsidRPr="00625DD8">
        <w:rPr>
          <w:rFonts w:ascii="Times New Roman" w:hAnsi="Times New Roman" w:cs="Times New Roman"/>
          <w:sz w:val="24"/>
          <w:szCs w:val="24"/>
        </w:rPr>
        <w:t>Discuss secondary source</w:t>
      </w:r>
      <w:r>
        <w:rPr>
          <w:rFonts w:ascii="Times New Roman" w:hAnsi="Times New Roman" w:cs="Times New Roman"/>
          <w:sz w:val="24"/>
          <w:szCs w:val="24"/>
        </w:rPr>
        <w:t>s of</w:t>
      </w:r>
      <w:r w:rsidRPr="00625DD8">
        <w:rPr>
          <w:rFonts w:ascii="Times New Roman" w:hAnsi="Times New Roman" w:cs="Times New Roman"/>
          <w:sz w:val="24"/>
          <w:szCs w:val="24"/>
        </w:rPr>
        <w:t xml:space="preserve"> law in Nigeria</w:t>
      </w:r>
    </w:p>
    <w:p w14:paraId="4895DDC0" w14:textId="39DF94D2" w:rsidR="00625DD8" w:rsidRDefault="00625DD8" w:rsidP="00625DD8">
      <w:pPr>
        <w:rPr>
          <w:rFonts w:ascii="Times New Roman" w:hAnsi="Times New Roman" w:cs="Times New Roman"/>
          <w:b/>
          <w:bCs/>
          <w:sz w:val="24"/>
          <w:szCs w:val="24"/>
          <w:u w:val="single"/>
        </w:rPr>
      </w:pPr>
      <w:r w:rsidRPr="00625DD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5DD8">
        <w:rPr>
          <w:rFonts w:ascii="Times New Roman" w:hAnsi="Times New Roman" w:cs="Times New Roman"/>
          <w:b/>
          <w:bCs/>
          <w:sz w:val="24"/>
          <w:szCs w:val="24"/>
          <w:u w:val="single"/>
        </w:rPr>
        <w:t>Answer</w:t>
      </w:r>
      <w:r w:rsidR="00A016ED">
        <w:rPr>
          <w:rFonts w:ascii="Times New Roman" w:hAnsi="Times New Roman" w:cs="Times New Roman"/>
          <w:b/>
          <w:bCs/>
          <w:sz w:val="24"/>
          <w:szCs w:val="24"/>
          <w:u w:val="single"/>
        </w:rPr>
        <w:t>s</w:t>
      </w:r>
    </w:p>
    <w:p w14:paraId="6101612F" w14:textId="77777777" w:rsidR="00431227" w:rsidRDefault="0012314C" w:rsidP="00431227">
      <w:pPr>
        <w:ind w:firstLine="720"/>
        <w:rPr>
          <w:rFonts w:ascii="Times New Roman" w:hAnsi="Times New Roman" w:cs="Times New Roman"/>
          <w:sz w:val="24"/>
          <w:szCs w:val="24"/>
        </w:rPr>
      </w:pPr>
      <w:r w:rsidRPr="0012314C">
        <w:rPr>
          <w:rFonts w:ascii="Times New Roman" w:hAnsi="Times New Roman" w:cs="Times New Roman"/>
          <w:sz w:val="24"/>
          <w:szCs w:val="24"/>
        </w:rPr>
        <w:t>s</w:t>
      </w:r>
      <w:r w:rsidR="00A016ED" w:rsidRPr="0012314C">
        <w:rPr>
          <w:rFonts w:ascii="Times New Roman" w:hAnsi="Times New Roman" w:cs="Times New Roman"/>
          <w:sz w:val="24"/>
          <w:szCs w:val="24"/>
        </w:rPr>
        <w:t xml:space="preserve">econdary Sources of Nigerian Law Secondary sources of law are the sources of law that do not carry a dominant legal weight and binding effect. The legal authorities contain in </w:t>
      </w:r>
      <w:r w:rsidRPr="0012314C">
        <w:rPr>
          <w:rFonts w:ascii="Times New Roman" w:hAnsi="Times New Roman" w:cs="Times New Roman"/>
          <w:sz w:val="24"/>
          <w:szCs w:val="24"/>
        </w:rPr>
        <w:t>these kinds of sources</w:t>
      </w:r>
      <w:r w:rsidR="00A016ED" w:rsidRPr="0012314C">
        <w:rPr>
          <w:rFonts w:ascii="Times New Roman" w:hAnsi="Times New Roman" w:cs="Times New Roman"/>
          <w:sz w:val="24"/>
          <w:szCs w:val="24"/>
        </w:rPr>
        <w:t xml:space="preserve"> are diluted and persuasive which are not binding on any court of law. According to </w:t>
      </w:r>
      <w:proofErr w:type="spellStart"/>
      <w:r w:rsidR="00A016ED" w:rsidRPr="0012314C">
        <w:rPr>
          <w:rFonts w:ascii="Times New Roman" w:hAnsi="Times New Roman" w:cs="Times New Roman"/>
          <w:sz w:val="24"/>
          <w:szCs w:val="24"/>
        </w:rPr>
        <w:t>Beredugo</w:t>
      </w:r>
      <w:proofErr w:type="spellEnd"/>
      <w:r w:rsidR="00A016ED" w:rsidRPr="0012314C">
        <w:rPr>
          <w:rFonts w:ascii="Times New Roman" w:hAnsi="Times New Roman" w:cs="Times New Roman"/>
          <w:sz w:val="24"/>
          <w:szCs w:val="24"/>
        </w:rPr>
        <w:t xml:space="preserve"> (2009), secondary sources of law are less significance sources of law that carry barely persuasive legal authority or effect and are </w:t>
      </w:r>
      <w:r w:rsidRPr="0012314C">
        <w:rPr>
          <w:rFonts w:ascii="Times New Roman" w:hAnsi="Times New Roman" w:cs="Times New Roman"/>
          <w:sz w:val="24"/>
          <w:szCs w:val="24"/>
        </w:rPr>
        <w:t>therefore,</w:t>
      </w:r>
      <w:r w:rsidR="00A016ED" w:rsidRPr="0012314C">
        <w:rPr>
          <w:rFonts w:ascii="Times New Roman" w:hAnsi="Times New Roman" w:cs="Times New Roman"/>
          <w:sz w:val="24"/>
          <w:szCs w:val="24"/>
        </w:rPr>
        <w:t xml:space="preserve">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w:t>
      </w:r>
      <w:proofErr w:type="spellStart"/>
      <w:r w:rsidR="00A016ED" w:rsidRPr="0012314C">
        <w:rPr>
          <w:rFonts w:ascii="Times New Roman" w:hAnsi="Times New Roman" w:cs="Times New Roman"/>
          <w:sz w:val="24"/>
          <w:szCs w:val="24"/>
        </w:rPr>
        <w:t>Beredugo</w:t>
      </w:r>
      <w:proofErr w:type="spellEnd"/>
      <w:r w:rsidR="00A016ED" w:rsidRPr="0012314C">
        <w:rPr>
          <w:rFonts w:ascii="Times New Roman" w:hAnsi="Times New Roman" w:cs="Times New Roman"/>
          <w:sz w:val="24"/>
          <w:szCs w:val="24"/>
        </w:rPr>
        <w:t xml:space="preserve"> includes</w:t>
      </w:r>
      <w:r w:rsidR="00431227">
        <w:rPr>
          <w:rFonts w:ascii="Times New Roman" w:hAnsi="Times New Roman" w:cs="Times New Roman"/>
          <w:sz w:val="24"/>
          <w:szCs w:val="24"/>
        </w:rPr>
        <w:t>:</w:t>
      </w:r>
    </w:p>
    <w:p w14:paraId="161FC02B" w14:textId="77777777" w:rsidR="00431227" w:rsidRDefault="00A016ED" w:rsidP="00431227">
      <w:pPr>
        <w:pStyle w:val="ListParagraph"/>
        <w:numPr>
          <w:ilvl w:val="0"/>
          <w:numId w:val="2"/>
        </w:numPr>
        <w:rPr>
          <w:rFonts w:ascii="Times New Roman" w:hAnsi="Times New Roman" w:cs="Times New Roman"/>
          <w:sz w:val="24"/>
          <w:szCs w:val="24"/>
        </w:rPr>
      </w:pPr>
      <w:r w:rsidRPr="00431227">
        <w:rPr>
          <w:rFonts w:ascii="Times New Roman" w:hAnsi="Times New Roman" w:cs="Times New Roman"/>
          <w:sz w:val="24"/>
          <w:szCs w:val="24"/>
        </w:rPr>
        <w:t>decisions of courts of foreign countries</w:t>
      </w:r>
    </w:p>
    <w:p w14:paraId="0561D15E" w14:textId="77777777" w:rsidR="00431227" w:rsidRDefault="00A016ED" w:rsidP="00431227">
      <w:pPr>
        <w:pStyle w:val="ListParagraph"/>
        <w:numPr>
          <w:ilvl w:val="0"/>
          <w:numId w:val="2"/>
        </w:numPr>
        <w:rPr>
          <w:rFonts w:ascii="Times New Roman" w:hAnsi="Times New Roman" w:cs="Times New Roman"/>
          <w:sz w:val="24"/>
          <w:szCs w:val="24"/>
        </w:rPr>
      </w:pPr>
      <w:r w:rsidRPr="00431227">
        <w:rPr>
          <w:rFonts w:ascii="Times New Roman" w:hAnsi="Times New Roman" w:cs="Times New Roman"/>
          <w:sz w:val="24"/>
          <w:szCs w:val="24"/>
        </w:rPr>
        <w:t>International conventions, treaties, and resolutions of international bodies</w:t>
      </w:r>
    </w:p>
    <w:p w14:paraId="7B9345C8" w14:textId="77777777" w:rsidR="00431227" w:rsidRDefault="00A016ED" w:rsidP="00431227">
      <w:pPr>
        <w:pStyle w:val="ListParagraph"/>
        <w:numPr>
          <w:ilvl w:val="0"/>
          <w:numId w:val="2"/>
        </w:numPr>
        <w:rPr>
          <w:rFonts w:ascii="Times New Roman" w:hAnsi="Times New Roman" w:cs="Times New Roman"/>
          <w:sz w:val="24"/>
          <w:szCs w:val="24"/>
        </w:rPr>
      </w:pPr>
      <w:r w:rsidRPr="00431227">
        <w:rPr>
          <w:rFonts w:ascii="Times New Roman" w:hAnsi="Times New Roman" w:cs="Times New Roman"/>
          <w:sz w:val="24"/>
          <w:szCs w:val="24"/>
        </w:rPr>
        <w:t xml:space="preserve"> Statements or opinions of jurists and learned authors contained in law textbooks, journal, periodicals, dictionaries, letters, speeches, and interviews</w:t>
      </w:r>
    </w:p>
    <w:p w14:paraId="5CACFB88" w14:textId="77777777" w:rsidR="00431227" w:rsidRDefault="00A016ED" w:rsidP="00431227">
      <w:pPr>
        <w:pStyle w:val="ListParagraph"/>
        <w:numPr>
          <w:ilvl w:val="0"/>
          <w:numId w:val="2"/>
        </w:numPr>
        <w:rPr>
          <w:rFonts w:ascii="Times New Roman" w:hAnsi="Times New Roman" w:cs="Times New Roman"/>
          <w:sz w:val="24"/>
          <w:szCs w:val="24"/>
        </w:rPr>
      </w:pPr>
      <w:r w:rsidRPr="00431227">
        <w:rPr>
          <w:rFonts w:ascii="Times New Roman" w:hAnsi="Times New Roman" w:cs="Times New Roman"/>
          <w:sz w:val="24"/>
          <w:szCs w:val="24"/>
        </w:rPr>
        <w:t xml:space="preserve"> legal opinions contained in nullified judgements.</w:t>
      </w:r>
    </w:p>
    <w:p w14:paraId="73D728C1" w14:textId="1966F1BE" w:rsidR="00431227" w:rsidRDefault="00A016ED" w:rsidP="00431227">
      <w:pPr>
        <w:pStyle w:val="ListParagraph"/>
        <w:ind w:firstLine="720"/>
        <w:rPr>
          <w:rFonts w:ascii="Times New Roman" w:hAnsi="Times New Roman" w:cs="Times New Roman"/>
          <w:sz w:val="24"/>
          <w:szCs w:val="24"/>
        </w:rPr>
      </w:pPr>
      <w:r w:rsidRPr="00431227">
        <w:rPr>
          <w:rFonts w:ascii="Times New Roman" w:hAnsi="Times New Roman" w:cs="Times New Roman"/>
          <w:sz w:val="24"/>
          <w:szCs w:val="24"/>
        </w:rPr>
        <w:t xml:space="preserve"> 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14:paraId="431A91B8" w14:textId="6D5506F3" w:rsidR="00B716CC" w:rsidRDefault="006A058E" w:rsidP="00B716CC">
      <w:pPr>
        <w:pStyle w:val="NormalWeb"/>
        <w:shd w:val="clear" w:color="auto" w:fill="FFFFFF"/>
        <w:jc w:val="both"/>
        <w:rPr>
          <w:color w:val="333333"/>
        </w:rPr>
      </w:pPr>
      <w:r w:rsidRPr="00B716CC">
        <w:rPr>
          <w:color w:val="333333"/>
        </w:rPr>
        <w:t xml:space="preserve">  </w:t>
      </w:r>
      <w:r w:rsidR="00B716CC">
        <w:rPr>
          <w:color w:val="333333"/>
        </w:rPr>
        <w:t>Some other e</w:t>
      </w:r>
      <w:r w:rsidRPr="00B716CC">
        <w:rPr>
          <w:color w:val="333333"/>
        </w:rPr>
        <w:t>xamples of secondary legal sources include</w:t>
      </w:r>
      <w:r w:rsidR="00B716CC">
        <w:rPr>
          <w:color w:val="333333"/>
        </w:rPr>
        <w:t>;</w:t>
      </w:r>
    </w:p>
    <w:p w14:paraId="71F88093" w14:textId="3CC23326" w:rsidR="00B716CC" w:rsidRDefault="00B716CC" w:rsidP="00AF320A">
      <w:pPr>
        <w:pStyle w:val="NormalWeb"/>
        <w:shd w:val="clear" w:color="auto" w:fill="FFFFFF"/>
        <w:rPr>
          <w:color w:val="333333"/>
        </w:rPr>
      </w:pPr>
      <w:r>
        <w:rPr>
          <w:color w:val="333333"/>
        </w:rPr>
        <w:t>Legal dictionaries;</w:t>
      </w:r>
    </w:p>
    <w:p w14:paraId="722AADA4" w14:textId="5E8583B5" w:rsidR="006A058E" w:rsidRPr="00B716CC" w:rsidRDefault="006A058E" w:rsidP="00B716CC">
      <w:pPr>
        <w:pStyle w:val="NormalWeb"/>
        <w:shd w:val="clear" w:color="auto" w:fill="FFFFFF"/>
        <w:jc w:val="both"/>
        <w:rPr>
          <w:color w:val="333333"/>
        </w:rPr>
      </w:pPr>
      <w:r w:rsidRPr="00B716CC">
        <w:rPr>
          <w:color w:val="333333"/>
        </w:rPr>
        <w:t>[</w:t>
      </w:r>
      <w:r w:rsidRPr="00B716CC">
        <w:rPr>
          <w:i/>
          <w:iCs/>
          <w:color w:val="333333"/>
        </w:rPr>
        <w:t xml:space="preserve">Black’s Law Dictionary, </w:t>
      </w:r>
      <w:proofErr w:type="spellStart"/>
      <w:r w:rsidRPr="00B716CC">
        <w:rPr>
          <w:i/>
          <w:iCs/>
          <w:color w:val="333333"/>
        </w:rPr>
        <w:t>Nolo’s</w:t>
      </w:r>
      <w:proofErr w:type="spellEnd"/>
      <w:r w:rsidRPr="00B716CC">
        <w:rPr>
          <w:i/>
          <w:iCs/>
          <w:color w:val="333333"/>
        </w:rPr>
        <w:t xml:space="preserve"> Plain English Law Dictionary</w:t>
      </w:r>
      <w:r w:rsidRPr="00B716CC">
        <w:rPr>
          <w:color w:val="333333"/>
        </w:rPr>
        <w:t>]</w:t>
      </w:r>
    </w:p>
    <w:p w14:paraId="6A545819" w14:textId="77777777" w:rsidR="006A058E" w:rsidRPr="00B716CC" w:rsidRDefault="006A058E" w:rsidP="006A058E">
      <w:pPr>
        <w:pStyle w:val="NormalWeb"/>
        <w:shd w:val="clear" w:color="auto" w:fill="FFFFFF"/>
        <w:rPr>
          <w:color w:val="333333"/>
        </w:rPr>
      </w:pPr>
      <w:proofErr w:type="gramStart"/>
      <w:r w:rsidRPr="00B716CC">
        <w:rPr>
          <w:color w:val="333333"/>
        </w:rPr>
        <w:t>o  Legal</w:t>
      </w:r>
      <w:proofErr w:type="gramEnd"/>
      <w:r w:rsidRPr="00B716CC">
        <w:rPr>
          <w:color w:val="333333"/>
        </w:rPr>
        <w:t xml:space="preserve"> encyclopedias and digests</w:t>
      </w:r>
      <w:r w:rsidRPr="00B716CC">
        <w:rPr>
          <w:color w:val="333333"/>
        </w:rPr>
        <w:br/>
        <w:t>        [</w:t>
      </w:r>
      <w:r w:rsidRPr="00B716CC">
        <w:rPr>
          <w:i/>
          <w:iCs/>
          <w:color w:val="333333"/>
        </w:rPr>
        <w:t>Gale Encyclopedia of American Law</w:t>
      </w:r>
      <w:r w:rsidRPr="00B716CC">
        <w:rPr>
          <w:color w:val="333333"/>
        </w:rPr>
        <w:t>, </w:t>
      </w:r>
      <w:r w:rsidRPr="00B716CC">
        <w:rPr>
          <w:i/>
          <w:iCs/>
          <w:color w:val="333333"/>
        </w:rPr>
        <w:t>American Jurisprudence,</w:t>
      </w:r>
      <w:r w:rsidRPr="00B716CC">
        <w:rPr>
          <w:i/>
          <w:iCs/>
          <w:color w:val="333333"/>
        </w:rPr>
        <w:br/>
        <w:t>         Washington Digest</w:t>
      </w:r>
      <w:r w:rsidRPr="00B716CC">
        <w:rPr>
          <w:color w:val="333333"/>
        </w:rPr>
        <w:t>]</w:t>
      </w:r>
      <w:r w:rsidRPr="00B716CC">
        <w:rPr>
          <w:color w:val="333333"/>
        </w:rPr>
        <w:br/>
      </w:r>
      <w:r w:rsidRPr="00B716CC">
        <w:rPr>
          <w:color w:val="333333"/>
        </w:rPr>
        <w:br/>
        <w:t>o  Law reviews and journals</w:t>
      </w:r>
      <w:r w:rsidRPr="00B716CC">
        <w:rPr>
          <w:color w:val="333333"/>
        </w:rPr>
        <w:br/>
        <w:t>       [</w:t>
      </w:r>
      <w:r w:rsidRPr="00B716CC">
        <w:rPr>
          <w:i/>
          <w:iCs/>
          <w:color w:val="333333"/>
        </w:rPr>
        <w:t>Virginia Law Review</w:t>
      </w:r>
      <w:r w:rsidRPr="00B716CC">
        <w:rPr>
          <w:color w:val="333333"/>
        </w:rPr>
        <w:t>, </w:t>
      </w:r>
      <w:r w:rsidRPr="00B716CC">
        <w:rPr>
          <w:rStyle w:val="Emphasis"/>
          <w:color w:val="333333"/>
        </w:rPr>
        <w:t>Seattle University Law Review, Yale Law Journal</w:t>
      </w:r>
      <w:r w:rsidRPr="00B716CC">
        <w:rPr>
          <w:color w:val="333333"/>
        </w:rPr>
        <w:t>]</w:t>
      </w:r>
    </w:p>
    <w:p w14:paraId="40C4AA19" w14:textId="77777777" w:rsidR="006A058E" w:rsidRPr="00B716CC" w:rsidRDefault="006A058E" w:rsidP="006A058E">
      <w:pPr>
        <w:pStyle w:val="NormalWeb"/>
        <w:shd w:val="clear" w:color="auto" w:fill="FFFFFF"/>
        <w:rPr>
          <w:color w:val="333333"/>
        </w:rPr>
      </w:pPr>
      <w:proofErr w:type="gramStart"/>
      <w:r w:rsidRPr="00B716CC">
        <w:rPr>
          <w:color w:val="333333"/>
        </w:rPr>
        <w:lastRenderedPageBreak/>
        <w:t>o  Legal</w:t>
      </w:r>
      <w:proofErr w:type="gramEnd"/>
      <w:r w:rsidRPr="00B716CC">
        <w:rPr>
          <w:color w:val="333333"/>
        </w:rPr>
        <w:t xml:space="preserve"> treatises, nutshells, hornbooks, </w:t>
      </w:r>
      <w:proofErr w:type="spellStart"/>
      <w:r w:rsidRPr="00B716CC">
        <w:rPr>
          <w:color w:val="333333"/>
        </w:rPr>
        <w:t>deskbooks</w:t>
      </w:r>
      <w:proofErr w:type="spellEnd"/>
      <w:r w:rsidRPr="00B716CC">
        <w:rPr>
          <w:color w:val="333333"/>
        </w:rPr>
        <w:br/>
        <w:t>       [</w:t>
      </w:r>
      <w:r w:rsidRPr="00B716CC">
        <w:rPr>
          <w:i/>
          <w:iCs/>
          <w:color w:val="333333"/>
        </w:rPr>
        <w:t>Criminal Law in a Nutshell, Principles of Employment Law</w:t>
      </w:r>
      <w:r w:rsidRPr="00B716CC">
        <w:rPr>
          <w:color w:val="333333"/>
        </w:rPr>
        <w:t>,</w:t>
      </w:r>
      <w:r w:rsidRPr="00B716CC">
        <w:rPr>
          <w:color w:val="333333"/>
        </w:rPr>
        <w:br/>
        <w:t>       </w:t>
      </w:r>
      <w:r w:rsidRPr="00B716CC">
        <w:rPr>
          <w:i/>
          <w:iCs/>
          <w:color w:val="333333"/>
        </w:rPr>
        <w:t xml:space="preserve">American Constitutional Law, Washington Civil Procedure </w:t>
      </w:r>
      <w:proofErr w:type="spellStart"/>
      <w:r w:rsidRPr="00B716CC">
        <w:rPr>
          <w:i/>
          <w:iCs/>
          <w:color w:val="333333"/>
        </w:rPr>
        <w:t>Deskbook</w:t>
      </w:r>
      <w:proofErr w:type="spellEnd"/>
      <w:r w:rsidRPr="00B716CC">
        <w:rPr>
          <w:color w:val="333333"/>
        </w:rPr>
        <w:t>]</w:t>
      </w:r>
    </w:p>
    <w:p w14:paraId="53BE53F4" w14:textId="77777777" w:rsidR="006A058E" w:rsidRPr="00B716CC" w:rsidRDefault="006A058E" w:rsidP="006A058E">
      <w:pPr>
        <w:pStyle w:val="NormalWeb"/>
        <w:shd w:val="clear" w:color="auto" w:fill="FFFFFF"/>
        <w:rPr>
          <w:color w:val="333333"/>
        </w:rPr>
      </w:pPr>
      <w:proofErr w:type="gramStart"/>
      <w:r w:rsidRPr="00B716CC">
        <w:rPr>
          <w:color w:val="333333"/>
        </w:rPr>
        <w:t>o  Manuals</w:t>
      </w:r>
      <w:proofErr w:type="gramEnd"/>
      <w:r w:rsidRPr="00B716CC">
        <w:rPr>
          <w:color w:val="333333"/>
        </w:rPr>
        <w:t xml:space="preserve"> and guides on how to practice law</w:t>
      </w:r>
      <w:r w:rsidRPr="00B716CC">
        <w:rPr>
          <w:color w:val="333333"/>
        </w:rPr>
        <w:br/>
        <w:t>       [</w:t>
      </w:r>
      <w:r w:rsidRPr="00B716CC">
        <w:rPr>
          <w:rStyle w:val="Emphasis"/>
          <w:color w:val="333333"/>
        </w:rPr>
        <w:t>Washington Practice</w:t>
      </w:r>
      <w:r w:rsidRPr="00B716CC">
        <w:rPr>
          <w:color w:val="333333"/>
        </w:rPr>
        <w:t>, </w:t>
      </w:r>
      <w:r w:rsidRPr="00B716CC">
        <w:rPr>
          <w:rStyle w:val="Emphasis"/>
          <w:color w:val="333333"/>
        </w:rPr>
        <w:t>Washington Lawyers Practice Manual</w:t>
      </w:r>
      <w:r w:rsidRPr="00B716CC">
        <w:rPr>
          <w:color w:val="333333"/>
        </w:rPr>
        <w:t>]</w:t>
      </w:r>
    </w:p>
    <w:p w14:paraId="49D77ABC" w14:textId="77777777" w:rsidR="006A058E" w:rsidRPr="00B716CC" w:rsidRDefault="006A058E" w:rsidP="00431227">
      <w:pPr>
        <w:pStyle w:val="ListParagraph"/>
        <w:ind w:firstLine="720"/>
        <w:rPr>
          <w:rFonts w:ascii="Times New Roman" w:hAnsi="Times New Roman" w:cs="Times New Roman"/>
          <w:sz w:val="24"/>
          <w:szCs w:val="24"/>
        </w:rPr>
      </w:pPr>
    </w:p>
    <w:p w14:paraId="55ACE65D" w14:textId="77777777" w:rsidR="00431227" w:rsidRDefault="00431227" w:rsidP="00431227">
      <w:pPr>
        <w:rPr>
          <w:rFonts w:ascii="Times New Roman" w:hAnsi="Times New Roman" w:cs="Times New Roman"/>
          <w:sz w:val="24"/>
          <w:szCs w:val="24"/>
        </w:rPr>
      </w:pPr>
    </w:p>
    <w:p w14:paraId="72FF3E63" w14:textId="77777777" w:rsidR="00431227" w:rsidRDefault="00431227" w:rsidP="00431227">
      <w:pPr>
        <w:rPr>
          <w:rFonts w:ascii="Times New Roman" w:hAnsi="Times New Roman" w:cs="Times New Roman"/>
          <w:sz w:val="24"/>
          <w:szCs w:val="24"/>
        </w:rPr>
      </w:pPr>
    </w:p>
    <w:p w14:paraId="132A4F0F" w14:textId="77777777" w:rsidR="00431227" w:rsidRDefault="00431227" w:rsidP="00431227">
      <w:pPr>
        <w:rPr>
          <w:rFonts w:ascii="Times New Roman" w:hAnsi="Times New Roman" w:cs="Times New Roman"/>
          <w:sz w:val="24"/>
          <w:szCs w:val="24"/>
        </w:rPr>
      </w:pPr>
    </w:p>
    <w:p w14:paraId="614064D4" w14:textId="77777777" w:rsidR="00431227" w:rsidRDefault="00431227" w:rsidP="00431227">
      <w:pPr>
        <w:rPr>
          <w:rFonts w:ascii="Times New Roman" w:hAnsi="Times New Roman" w:cs="Times New Roman"/>
          <w:sz w:val="24"/>
          <w:szCs w:val="24"/>
        </w:rPr>
      </w:pPr>
    </w:p>
    <w:p w14:paraId="1D645446" w14:textId="77777777" w:rsidR="00431227" w:rsidRDefault="00431227" w:rsidP="00431227">
      <w:pPr>
        <w:rPr>
          <w:rFonts w:ascii="Times New Roman" w:hAnsi="Times New Roman" w:cs="Times New Roman"/>
          <w:sz w:val="24"/>
          <w:szCs w:val="24"/>
        </w:rPr>
      </w:pPr>
    </w:p>
    <w:p w14:paraId="370168E2" w14:textId="77777777" w:rsidR="00431227" w:rsidRDefault="00431227" w:rsidP="00431227">
      <w:pPr>
        <w:rPr>
          <w:rFonts w:ascii="Times New Roman" w:hAnsi="Times New Roman" w:cs="Times New Roman"/>
          <w:sz w:val="24"/>
          <w:szCs w:val="24"/>
        </w:rPr>
      </w:pPr>
    </w:p>
    <w:p w14:paraId="3B1C5EE6" w14:textId="77777777" w:rsidR="00431227" w:rsidRDefault="00431227" w:rsidP="00431227">
      <w:pPr>
        <w:rPr>
          <w:rFonts w:ascii="Times New Roman" w:hAnsi="Times New Roman" w:cs="Times New Roman"/>
          <w:sz w:val="24"/>
          <w:szCs w:val="24"/>
        </w:rPr>
      </w:pPr>
    </w:p>
    <w:p w14:paraId="7B354F6F" w14:textId="77777777" w:rsidR="00431227" w:rsidRDefault="00431227" w:rsidP="00431227">
      <w:pPr>
        <w:rPr>
          <w:rFonts w:ascii="Times New Roman" w:hAnsi="Times New Roman" w:cs="Times New Roman"/>
          <w:sz w:val="24"/>
          <w:szCs w:val="24"/>
        </w:rPr>
      </w:pPr>
    </w:p>
    <w:p w14:paraId="61FCC65C" w14:textId="77777777" w:rsidR="00431227" w:rsidRDefault="00431227" w:rsidP="00431227">
      <w:pPr>
        <w:rPr>
          <w:rFonts w:ascii="Times New Roman" w:hAnsi="Times New Roman" w:cs="Times New Roman"/>
          <w:sz w:val="24"/>
          <w:szCs w:val="24"/>
        </w:rPr>
      </w:pPr>
    </w:p>
    <w:p w14:paraId="32F1429A" w14:textId="77777777" w:rsidR="00431227" w:rsidRDefault="00431227" w:rsidP="00431227">
      <w:pPr>
        <w:rPr>
          <w:rFonts w:ascii="Times New Roman" w:hAnsi="Times New Roman" w:cs="Times New Roman"/>
          <w:sz w:val="24"/>
          <w:szCs w:val="24"/>
        </w:rPr>
      </w:pPr>
    </w:p>
    <w:p w14:paraId="28087622" w14:textId="77777777" w:rsidR="00431227" w:rsidRDefault="00431227" w:rsidP="00431227">
      <w:pPr>
        <w:rPr>
          <w:rFonts w:ascii="Times New Roman" w:hAnsi="Times New Roman" w:cs="Times New Roman"/>
          <w:sz w:val="24"/>
          <w:szCs w:val="24"/>
        </w:rPr>
      </w:pPr>
    </w:p>
    <w:p w14:paraId="7E3767A4" w14:textId="19CEBCB8" w:rsidR="00625DD8" w:rsidRPr="0012314C" w:rsidRDefault="00A016ED" w:rsidP="00431227">
      <w:pPr>
        <w:rPr>
          <w:rFonts w:ascii="Times New Roman" w:hAnsi="Times New Roman" w:cs="Times New Roman"/>
          <w:sz w:val="24"/>
          <w:szCs w:val="24"/>
        </w:rPr>
      </w:pPr>
      <w:r w:rsidRPr="0012314C">
        <w:rPr>
          <w:rFonts w:ascii="Times New Roman" w:hAnsi="Times New Roman" w:cs="Times New Roman"/>
          <w:sz w:val="24"/>
          <w:szCs w:val="24"/>
        </w:rPr>
        <w:t xml:space="preserve"> </w:t>
      </w:r>
      <w:r w:rsidR="00431227">
        <w:rPr>
          <w:rFonts w:ascii="Times New Roman" w:hAnsi="Times New Roman" w:cs="Times New Roman"/>
          <w:sz w:val="24"/>
          <w:szCs w:val="24"/>
        </w:rPr>
        <w:t xml:space="preserve">            </w:t>
      </w:r>
    </w:p>
    <w:p w14:paraId="4F70DF39" w14:textId="77777777" w:rsidR="00625DD8" w:rsidRPr="0012314C" w:rsidRDefault="00625DD8" w:rsidP="00625DD8">
      <w:pPr>
        <w:rPr>
          <w:rFonts w:ascii="Times New Roman" w:hAnsi="Times New Roman" w:cs="Times New Roman"/>
          <w:sz w:val="24"/>
          <w:szCs w:val="24"/>
        </w:rPr>
      </w:pPr>
    </w:p>
    <w:p w14:paraId="01310ADB" w14:textId="60A3DEC5" w:rsidR="00B716CC" w:rsidRPr="0012314C" w:rsidRDefault="00B716CC">
      <w:pPr>
        <w:rPr>
          <w:rFonts w:ascii="Times New Roman" w:hAnsi="Times New Roman" w:cs="Times New Roman"/>
          <w:sz w:val="24"/>
          <w:szCs w:val="24"/>
        </w:rPr>
      </w:pPr>
    </w:p>
    <w:sectPr w:rsidR="00B716CC" w:rsidRPr="001231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7D106" w14:textId="77777777" w:rsidR="00623636" w:rsidRDefault="00623636" w:rsidP="00B716CC">
      <w:pPr>
        <w:spacing w:after="0" w:line="240" w:lineRule="auto"/>
      </w:pPr>
      <w:r>
        <w:separator/>
      </w:r>
    </w:p>
  </w:endnote>
  <w:endnote w:type="continuationSeparator" w:id="0">
    <w:p w14:paraId="6D2623F7" w14:textId="77777777" w:rsidR="00623636" w:rsidRDefault="00623636" w:rsidP="00B7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B20FB" w14:textId="77777777" w:rsidR="00623636" w:rsidRDefault="00623636" w:rsidP="00B716CC">
      <w:pPr>
        <w:spacing w:after="0" w:line="240" w:lineRule="auto"/>
      </w:pPr>
      <w:r>
        <w:separator/>
      </w:r>
    </w:p>
  </w:footnote>
  <w:footnote w:type="continuationSeparator" w:id="0">
    <w:p w14:paraId="67F5088F" w14:textId="77777777" w:rsidR="00623636" w:rsidRDefault="00623636" w:rsidP="00B71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70E55"/>
    <w:multiLevelType w:val="hybridMultilevel"/>
    <w:tmpl w:val="270E8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335B8"/>
    <w:multiLevelType w:val="hybridMultilevel"/>
    <w:tmpl w:val="DDD83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D8"/>
    <w:rsid w:val="0012314C"/>
    <w:rsid w:val="00431227"/>
    <w:rsid w:val="00623636"/>
    <w:rsid w:val="00625DD8"/>
    <w:rsid w:val="006A058E"/>
    <w:rsid w:val="008E4FFB"/>
    <w:rsid w:val="00A016ED"/>
    <w:rsid w:val="00AF320A"/>
    <w:rsid w:val="00B716CC"/>
    <w:rsid w:val="00C6269B"/>
    <w:rsid w:val="00D07B3F"/>
    <w:rsid w:val="00F4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2E1A"/>
  <w15:chartTrackingRefBased/>
  <w15:docId w15:val="{449964CA-9888-4713-8A50-AD62C581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DD8"/>
    <w:pPr>
      <w:ind w:left="720"/>
      <w:contextualSpacing/>
    </w:pPr>
  </w:style>
  <w:style w:type="paragraph" w:styleId="NormalWeb">
    <w:name w:val="Normal (Web)"/>
    <w:basedOn w:val="Normal"/>
    <w:uiPriority w:val="99"/>
    <w:unhideWhenUsed/>
    <w:rsid w:val="006A05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058E"/>
    <w:rPr>
      <w:i/>
      <w:iCs/>
    </w:rPr>
  </w:style>
  <w:style w:type="paragraph" w:styleId="Header">
    <w:name w:val="header"/>
    <w:basedOn w:val="Normal"/>
    <w:link w:val="HeaderChar"/>
    <w:uiPriority w:val="99"/>
    <w:unhideWhenUsed/>
    <w:rsid w:val="00B7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CC"/>
  </w:style>
  <w:style w:type="paragraph" w:styleId="Footer">
    <w:name w:val="footer"/>
    <w:basedOn w:val="Normal"/>
    <w:link w:val="FooterChar"/>
    <w:uiPriority w:val="99"/>
    <w:unhideWhenUsed/>
    <w:rsid w:val="00B7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260128">
      <w:bodyDiv w:val="1"/>
      <w:marLeft w:val="0"/>
      <w:marRight w:val="0"/>
      <w:marTop w:val="0"/>
      <w:marBottom w:val="0"/>
      <w:divBdr>
        <w:top w:val="none" w:sz="0" w:space="0" w:color="auto"/>
        <w:left w:val="none" w:sz="0" w:space="0" w:color="auto"/>
        <w:bottom w:val="none" w:sz="0" w:space="0" w:color="auto"/>
        <w:right w:val="none" w:sz="0" w:space="0" w:color="auto"/>
      </w:divBdr>
    </w:div>
    <w:div w:id="1931422500">
      <w:bodyDiv w:val="1"/>
      <w:marLeft w:val="0"/>
      <w:marRight w:val="0"/>
      <w:marTop w:val="0"/>
      <w:marBottom w:val="0"/>
      <w:divBdr>
        <w:top w:val="none" w:sz="0" w:space="0" w:color="auto"/>
        <w:left w:val="none" w:sz="0" w:space="0" w:color="auto"/>
        <w:bottom w:val="none" w:sz="0" w:space="0" w:color="auto"/>
        <w:right w:val="none" w:sz="0" w:space="0" w:color="auto"/>
      </w:divBdr>
    </w:div>
    <w:div w:id="2061241895">
      <w:bodyDiv w:val="1"/>
      <w:marLeft w:val="0"/>
      <w:marRight w:val="0"/>
      <w:marTop w:val="0"/>
      <w:marBottom w:val="0"/>
      <w:divBdr>
        <w:top w:val="none" w:sz="0" w:space="0" w:color="auto"/>
        <w:left w:val="none" w:sz="0" w:space="0" w:color="auto"/>
        <w:bottom w:val="none" w:sz="0" w:space="0" w:color="auto"/>
        <w:right w:val="none" w:sz="0" w:space="0" w:color="auto"/>
      </w:divBdr>
    </w:div>
    <w:div w:id="20837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2020-04-19T07:01:00Z</dcterms:created>
  <dcterms:modified xsi:type="dcterms:W3CDTF">2020-04-30T23:40:00Z</dcterms:modified>
</cp:coreProperties>
</file>