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23" w:rsidRPr="00B14283" w:rsidRDefault="003C289A">
      <w:pPr>
        <w:rPr>
          <w:sz w:val="28"/>
          <w:szCs w:val="28"/>
        </w:rPr>
      </w:pPr>
      <w:r w:rsidRPr="00B14283">
        <w:rPr>
          <w:sz w:val="28"/>
          <w:szCs w:val="28"/>
        </w:rPr>
        <w:t>Name; Nathaniel Blessing Uyo</w:t>
      </w:r>
    </w:p>
    <w:p w:rsidR="003C289A" w:rsidRPr="00B14283" w:rsidRDefault="003C289A">
      <w:pPr>
        <w:rPr>
          <w:sz w:val="28"/>
          <w:szCs w:val="28"/>
        </w:rPr>
      </w:pPr>
      <w:r w:rsidRPr="00B14283">
        <w:rPr>
          <w:sz w:val="28"/>
          <w:szCs w:val="28"/>
        </w:rPr>
        <w:t xml:space="preserve">Course tittle; Electron Microscopic technique &amp; ultrastructure </w:t>
      </w:r>
    </w:p>
    <w:p w:rsidR="003C289A" w:rsidRPr="00B14283" w:rsidRDefault="003C289A">
      <w:pPr>
        <w:rPr>
          <w:sz w:val="28"/>
          <w:szCs w:val="28"/>
        </w:rPr>
      </w:pPr>
      <w:r w:rsidRPr="00B14283">
        <w:rPr>
          <w:sz w:val="28"/>
          <w:szCs w:val="28"/>
        </w:rPr>
        <w:t>Course code; ANA402</w:t>
      </w:r>
    </w:p>
    <w:p w:rsidR="003C289A" w:rsidRDefault="003C289A">
      <w:r w:rsidRPr="00B14283">
        <w:rPr>
          <w:sz w:val="28"/>
          <w:szCs w:val="28"/>
        </w:rPr>
        <w:t>Matric number; 16/MHS03/018</w:t>
      </w:r>
      <w:bookmarkStart w:id="0" w:name="_GoBack"/>
      <w:bookmarkEnd w:id="0"/>
    </w:p>
    <w:p w:rsidR="00B14283" w:rsidRDefault="00B14283"/>
    <w:p w:rsidR="00B14283" w:rsidRPr="00B14283" w:rsidRDefault="00B14283" w:rsidP="00B14283">
      <w:pPr>
        <w:pStyle w:val="ListParagraph"/>
        <w:numPr>
          <w:ilvl w:val="0"/>
          <w:numId w:val="3"/>
        </w:numPr>
        <w:spacing w:before="120" w:after="120"/>
        <w:rPr>
          <w:rFonts w:eastAsia="Times New Roman" w:cstheme="minorHAnsi"/>
          <w:color w:val="222222"/>
          <w:sz w:val="28"/>
          <w:szCs w:val="28"/>
        </w:rPr>
      </w:pPr>
      <w:r w:rsidRPr="00B14283">
        <w:rPr>
          <w:rFonts w:eastAsia="Times New Roman" w:cstheme="minorHAnsi"/>
          <w:color w:val="222222"/>
          <w:sz w:val="28"/>
          <w:szCs w:val="28"/>
        </w:rPr>
        <w:t>Generally, knives are characterized by the profile of the knife blade, which falls under the categories of planar concave, wedge shaped or chisel shaped designs.</w:t>
      </w:r>
    </w:p>
    <w:p w:rsidR="00B14283" w:rsidRPr="00B14283" w:rsidRDefault="00B14283" w:rsidP="00B14283">
      <w:pPr>
        <w:pStyle w:val="ListParagraph"/>
        <w:spacing w:before="120" w:after="120"/>
        <w:rPr>
          <w:rFonts w:eastAsia="Times New Roman" w:cstheme="minorHAnsi"/>
          <w:color w:val="222222"/>
          <w:sz w:val="28"/>
          <w:szCs w:val="28"/>
        </w:rPr>
      </w:pPr>
      <w:r w:rsidRPr="00B14283">
        <w:rPr>
          <w:rFonts w:eastAsia="Times New Roman" w:cstheme="minorHAnsi"/>
          <w:color w:val="222222"/>
          <w:sz w:val="28"/>
          <w:szCs w:val="28"/>
        </w:rPr>
        <w:t>Planar concave microtome knives are extremely sharp, but are also very delicate and are therefore only used with very soft samples.</w:t>
      </w:r>
      <w:hyperlink r:id="rId5" w:anchor="cite_note-MVM-14" w:history="1">
        <w:r w:rsidRPr="00B14283">
          <w:rPr>
            <w:rFonts w:eastAsia="Times New Roman" w:cstheme="minorHAnsi"/>
            <w:color w:val="0B0080"/>
            <w:sz w:val="28"/>
            <w:szCs w:val="28"/>
            <w:vertAlign w:val="superscript"/>
          </w:rPr>
          <w:t>[14]</w:t>
        </w:r>
      </w:hyperlink>
      <w:r w:rsidRPr="00B14283">
        <w:rPr>
          <w:rFonts w:eastAsia="Times New Roman" w:cstheme="minorHAnsi"/>
          <w:color w:val="222222"/>
          <w:sz w:val="28"/>
          <w:szCs w:val="28"/>
        </w:rPr>
        <w:t> The wedge profile knives are somewhat more stable and find use in moderately hard materials, such as in epoxy or cryogenic sample cutting. Finally, the chisel profile with its blunt edge, raises the stability of the knife, whilst requiring significantly more force to achieve the cut.</w:t>
      </w:r>
    </w:p>
    <w:p w:rsidR="00B14283" w:rsidRPr="00B14283" w:rsidRDefault="00B14283" w:rsidP="00B14283">
      <w:pPr>
        <w:pStyle w:val="ListParagraph"/>
        <w:spacing w:before="120" w:after="120"/>
        <w:rPr>
          <w:rFonts w:eastAsia="Times New Roman" w:cstheme="minorHAnsi"/>
          <w:color w:val="222222"/>
          <w:sz w:val="28"/>
          <w:szCs w:val="28"/>
        </w:rPr>
      </w:pPr>
      <w:r w:rsidRPr="00B14283">
        <w:rPr>
          <w:rFonts w:eastAsia="Times New Roman" w:cstheme="minorHAnsi"/>
          <w:color w:val="222222"/>
          <w:sz w:val="28"/>
          <w:szCs w:val="28"/>
        </w:rPr>
        <w:t xml:space="preserve">For ultramicrotomes, glass and diamond knives are required, the cut breadth of the blade is therefore on the order of a few </w:t>
      </w:r>
      <w:proofErr w:type="spellStart"/>
      <w:r w:rsidRPr="00B14283">
        <w:rPr>
          <w:rFonts w:eastAsia="Times New Roman" w:cstheme="minorHAnsi"/>
          <w:color w:val="222222"/>
          <w:sz w:val="28"/>
          <w:szCs w:val="28"/>
        </w:rPr>
        <w:t>millimetres</w:t>
      </w:r>
      <w:proofErr w:type="spellEnd"/>
      <w:r w:rsidRPr="00B14283">
        <w:rPr>
          <w:rFonts w:eastAsia="Times New Roman" w:cstheme="minorHAnsi"/>
          <w:color w:val="222222"/>
          <w:sz w:val="28"/>
          <w:szCs w:val="28"/>
        </w:rPr>
        <w:t xml:space="preserve"> and is therefore significantly smaller than for classical microtome knives. Glass knives are usually manufactured by the fracture of glass bars using special "knife-maker" fracturing devices. Glass knives may be used for initial sample preparations even where diamond knives may be used for final sectioning. Glass knives usually have small troughs, made with plastic tape, which are filled with water to allow the sample to float for later collection.</w:t>
      </w:r>
      <w:hyperlink r:id="rId6" w:anchor="cite_note-Lang-13" w:history="1">
        <w:r w:rsidRPr="00B14283">
          <w:rPr>
            <w:rFonts w:eastAsia="Times New Roman" w:cstheme="minorHAnsi"/>
            <w:color w:val="0B0080"/>
            <w:sz w:val="28"/>
            <w:szCs w:val="28"/>
            <w:vertAlign w:val="superscript"/>
          </w:rPr>
          <w:t>[13]</w:t>
        </w:r>
      </w:hyperlink>
      <w:r w:rsidRPr="00B14283">
        <w:rPr>
          <w:rFonts w:eastAsia="Times New Roman" w:cstheme="minorHAnsi"/>
          <w:color w:val="222222"/>
          <w:sz w:val="28"/>
          <w:szCs w:val="28"/>
        </w:rPr>
        <w:t> Diamond blades may be built into such an existing trough, allowing for the same collection method.</w:t>
      </w:r>
    </w:p>
    <w:p w:rsidR="00B14283" w:rsidRPr="00B14283" w:rsidRDefault="00B14283" w:rsidP="00B14283">
      <w:pPr>
        <w:pStyle w:val="ListParagraph"/>
        <w:spacing w:before="72"/>
        <w:outlineLvl w:val="2"/>
        <w:rPr>
          <w:rFonts w:eastAsia="Times New Roman" w:cstheme="minorHAnsi"/>
          <w:b/>
          <w:bCs/>
          <w:color w:val="000000"/>
          <w:sz w:val="28"/>
          <w:szCs w:val="28"/>
        </w:rPr>
      </w:pPr>
      <w:r w:rsidRPr="00B14283">
        <w:rPr>
          <w:rFonts w:eastAsia="Times New Roman" w:cstheme="minorHAnsi"/>
          <w:b/>
          <w:bCs/>
          <w:color w:val="000000"/>
          <w:sz w:val="28"/>
          <w:szCs w:val="28"/>
        </w:rPr>
        <w:t>Sectioning</w:t>
      </w:r>
    </w:p>
    <w:p w:rsidR="00B14283" w:rsidRPr="00B14283" w:rsidRDefault="00B14283" w:rsidP="00B14283">
      <w:pPr>
        <w:pStyle w:val="ListParagraph"/>
        <w:spacing w:before="120" w:after="120"/>
        <w:rPr>
          <w:rFonts w:eastAsia="Times New Roman" w:cstheme="minorHAnsi"/>
          <w:color w:val="222222"/>
          <w:sz w:val="28"/>
          <w:szCs w:val="28"/>
        </w:rPr>
      </w:pPr>
      <w:r w:rsidRPr="00B14283">
        <w:rPr>
          <w:rFonts w:eastAsia="Times New Roman" w:cstheme="minorHAnsi"/>
          <w:color w:val="222222"/>
          <w:sz w:val="28"/>
          <w:szCs w:val="28"/>
        </w:rPr>
        <w:t>Prior to cutting by microtome, biological materials are usually placed in a more rigid fixative, in a process known as embedding. This is achieved by the inflow of a liquid substance around the sample, such as paraffin (wax) or epoxy, which is placed in a mold and later hardened to produce a "block" which is readily cut.</w:t>
      </w:r>
    </w:p>
    <w:p w:rsidR="00B14283" w:rsidRPr="00B14283" w:rsidRDefault="00B14283" w:rsidP="00B14283">
      <w:pPr>
        <w:pStyle w:val="ListParagraph"/>
        <w:spacing w:before="120" w:after="120"/>
        <w:rPr>
          <w:rFonts w:eastAsia="Times New Roman" w:cstheme="minorHAnsi"/>
          <w:color w:val="222222"/>
          <w:sz w:val="28"/>
          <w:szCs w:val="28"/>
        </w:rPr>
      </w:pPr>
      <w:r w:rsidRPr="00B14283">
        <w:rPr>
          <w:rFonts w:eastAsia="Times New Roman" w:cstheme="minorHAnsi"/>
          <w:color w:val="222222"/>
          <w:sz w:val="28"/>
          <w:szCs w:val="28"/>
        </w:rPr>
        <w:t xml:space="preserve">The declination is the angle of contact between the sample vertical and knife blade. If the knife blade is at right angles (declination=90) the cut is made directly using a pressure based mode, and the forces are therefore proportionally larger. If the knife is tilted, however, the relative motion of the knife is increasingly parallel to sample motion, allowing for a slicing action. This </w:t>
      </w:r>
      <w:proofErr w:type="spellStart"/>
      <w:r w:rsidRPr="00B14283">
        <w:rPr>
          <w:rFonts w:eastAsia="Times New Roman" w:cstheme="minorHAnsi"/>
          <w:color w:val="222222"/>
          <w:sz w:val="28"/>
          <w:szCs w:val="28"/>
        </w:rPr>
        <w:t>behaviour</w:t>
      </w:r>
      <w:proofErr w:type="spellEnd"/>
      <w:r w:rsidRPr="00B14283">
        <w:rPr>
          <w:rFonts w:eastAsia="Times New Roman" w:cstheme="minorHAnsi"/>
          <w:color w:val="222222"/>
          <w:sz w:val="28"/>
          <w:szCs w:val="28"/>
        </w:rPr>
        <w:t xml:space="preserve"> is very important for large or hard samples</w:t>
      </w:r>
    </w:p>
    <w:p w:rsidR="00B14283" w:rsidRPr="00B14283" w:rsidRDefault="00B14283" w:rsidP="00B14283">
      <w:pPr>
        <w:pStyle w:val="ListParagraph"/>
        <w:spacing w:before="120" w:after="120"/>
        <w:rPr>
          <w:rFonts w:eastAsia="Times New Roman" w:cstheme="minorHAnsi"/>
          <w:color w:val="222222"/>
          <w:sz w:val="28"/>
          <w:szCs w:val="28"/>
        </w:rPr>
      </w:pPr>
      <w:r w:rsidRPr="00B14283">
        <w:rPr>
          <w:rFonts w:eastAsia="Times New Roman" w:cstheme="minorHAnsi"/>
          <w:color w:val="222222"/>
          <w:sz w:val="28"/>
          <w:szCs w:val="28"/>
        </w:rPr>
        <w:lastRenderedPageBreak/>
        <w:t xml:space="preserve">The inclination of the knife is the angle between the knife face and the sample. For </w:t>
      </w:r>
      <w:proofErr w:type="spellStart"/>
      <w:r w:rsidRPr="00B14283">
        <w:rPr>
          <w:rFonts w:eastAsia="Times New Roman" w:cstheme="minorHAnsi"/>
          <w:color w:val="222222"/>
          <w:sz w:val="28"/>
          <w:szCs w:val="28"/>
        </w:rPr>
        <w:t>anoptimal</w:t>
      </w:r>
      <w:proofErr w:type="spellEnd"/>
      <w:r w:rsidRPr="00B14283">
        <w:rPr>
          <w:rFonts w:eastAsia="Times New Roman" w:cstheme="minorHAnsi"/>
          <w:color w:val="222222"/>
          <w:sz w:val="28"/>
          <w:szCs w:val="28"/>
        </w:rPr>
        <w:t xml:space="preserve"> result, this angle must be chosen appropriately. The optimal angle depends upon the knife geometry, the cut speed and many other parameters. If the angle is adjusted to zero, the knife cut can often become erratic, and a new location of the knife must be used to smooth this out.</w:t>
      </w:r>
    </w:p>
    <w:p w:rsidR="00B14283" w:rsidRPr="00B14283" w:rsidRDefault="00B14283" w:rsidP="00B14283">
      <w:pPr>
        <w:pStyle w:val="ListParagraph"/>
        <w:spacing w:before="120" w:after="120"/>
        <w:rPr>
          <w:rFonts w:eastAsia="Times New Roman" w:cstheme="minorHAnsi"/>
          <w:color w:val="222222"/>
          <w:sz w:val="28"/>
          <w:szCs w:val="28"/>
        </w:rPr>
      </w:pPr>
      <w:r w:rsidRPr="00B14283">
        <w:rPr>
          <w:rFonts w:eastAsia="Times New Roman" w:cstheme="minorHAnsi"/>
          <w:color w:val="222222"/>
          <w:sz w:val="28"/>
          <w:szCs w:val="28"/>
        </w:rPr>
        <w:t>If the angle is too large, the sample can crumple and the knife can induce periodic thickness variations in the cut. By further increasing the angle such that it is too large one can damage the knife blade itself.</w:t>
      </w:r>
    </w:p>
    <w:p w:rsidR="00B14283" w:rsidRPr="00B14283" w:rsidRDefault="00B14283" w:rsidP="00B14283">
      <w:pPr>
        <w:pStyle w:val="ListParagraph"/>
        <w:rPr>
          <w:rFonts w:cstheme="minorHAnsi"/>
          <w:sz w:val="28"/>
          <w:szCs w:val="28"/>
        </w:rPr>
      </w:pPr>
    </w:p>
    <w:p w:rsidR="003C289A" w:rsidRPr="00B14283" w:rsidRDefault="003C289A">
      <w:pPr>
        <w:rPr>
          <w:rFonts w:cstheme="minorHAnsi"/>
          <w:sz w:val="28"/>
          <w:szCs w:val="28"/>
        </w:rPr>
      </w:pPr>
    </w:p>
    <w:p w:rsidR="003C289A" w:rsidRPr="003C289A" w:rsidRDefault="00B14283" w:rsidP="003C289A">
      <w:pPr>
        <w:spacing w:before="72"/>
        <w:outlineLvl w:val="2"/>
        <w:rPr>
          <w:rFonts w:eastAsia="Times New Roman" w:cstheme="minorHAnsi"/>
          <w:bCs/>
          <w:color w:val="000000"/>
          <w:sz w:val="28"/>
          <w:szCs w:val="28"/>
        </w:rPr>
      </w:pPr>
      <w:r w:rsidRPr="00B14283">
        <w:rPr>
          <w:rFonts w:eastAsia="Times New Roman" w:cstheme="minorHAnsi"/>
          <w:bCs/>
          <w:color w:val="000000"/>
          <w:sz w:val="28"/>
          <w:szCs w:val="28"/>
        </w:rPr>
        <w:t>2) knife marker</w:t>
      </w:r>
    </w:p>
    <w:p w:rsidR="003C289A" w:rsidRPr="003C289A" w:rsidRDefault="003C289A" w:rsidP="003C289A">
      <w:pPr>
        <w:shd w:val="clear" w:color="auto" w:fill="F8F9FA"/>
        <w:jc w:val="center"/>
        <w:rPr>
          <w:rFonts w:eastAsia="Times New Roman" w:cstheme="minorHAnsi"/>
          <w:color w:val="222222"/>
          <w:sz w:val="28"/>
          <w:szCs w:val="28"/>
        </w:rPr>
      </w:pPr>
      <w:r w:rsidRPr="00B14283">
        <w:rPr>
          <w:rFonts w:eastAsia="Times New Roman" w:cstheme="minorHAnsi"/>
          <w:noProof/>
          <w:color w:val="0B0080"/>
          <w:sz w:val="28"/>
          <w:szCs w:val="28"/>
        </w:rPr>
        <w:drawing>
          <wp:inline distT="0" distB="0" distL="0" distR="0">
            <wp:extent cx="2794000" cy="4787900"/>
            <wp:effectExtent l="0" t="0" r="0" b="0"/>
            <wp:docPr id="1" name="Picture 1" descr="/var/folders/qd/8pd6q7h921x92mwx9r1tcyz00000gn/T/com.microsoft.Word/WebArchiveCopyPasteTempFiles/220px-Microtome-knife-profile.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d/8pd6q7h921x92mwx9r1tcyz00000gn/T/com.microsoft.Word/WebArchiveCopyPasteTempFiles/220px-Microtome-knife-profile.sv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4787900"/>
                    </a:xfrm>
                    <a:prstGeom prst="rect">
                      <a:avLst/>
                    </a:prstGeom>
                    <a:noFill/>
                    <a:ln>
                      <a:noFill/>
                    </a:ln>
                  </pic:spPr>
                </pic:pic>
              </a:graphicData>
            </a:graphic>
          </wp:inline>
        </w:drawing>
      </w:r>
    </w:p>
    <w:p w:rsidR="003C289A" w:rsidRPr="003C289A" w:rsidRDefault="003C289A" w:rsidP="003C289A">
      <w:pPr>
        <w:shd w:val="clear" w:color="auto" w:fill="F8F9FA"/>
        <w:spacing w:line="336" w:lineRule="atLeast"/>
        <w:rPr>
          <w:rFonts w:eastAsia="Times New Roman" w:cstheme="minorHAnsi"/>
          <w:color w:val="222222"/>
          <w:sz w:val="28"/>
          <w:szCs w:val="28"/>
        </w:rPr>
      </w:pPr>
      <w:r w:rsidRPr="003C289A">
        <w:rPr>
          <w:rFonts w:eastAsia="Times New Roman" w:cstheme="minorHAnsi"/>
          <w:color w:val="222222"/>
          <w:sz w:val="28"/>
          <w:szCs w:val="28"/>
        </w:rPr>
        <w:t>Profiles of microtome knives.</w:t>
      </w:r>
    </w:p>
    <w:p w:rsidR="00B14283" w:rsidRPr="00B14283" w:rsidRDefault="00B14283" w:rsidP="00B14283">
      <w:pPr>
        <w:spacing w:before="120" w:after="120"/>
        <w:rPr>
          <w:rFonts w:eastAsia="Times New Roman" w:cstheme="minorHAnsi"/>
          <w:color w:val="222222"/>
          <w:sz w:val="28"/>
          <w:szCs w:val="28"/>
        </w:rPr>
      </w:pPr>
    </w:p>
    <w:p w:rsidR="00B14283" w:rsidRPr="00B14283" w:rsidRDefault="00B14283" w:rsidP="00B14283">
      <w:pPr>
        <w:spacing w:before="120" w:after="120"/>
        <w:rPr>
          <w:rFonts w:eastAsia="Times New Roman" w:cstheme="minorHAnsi"/>
          <w:color w:val="222222"/>
          <w:sz w:val="28"/>
          <w:szCs w:val="28"/>
        </w:rPr>
      </w:pPr>
      <w:r w:rsidRPr="00B14283">
        <w:rPr>
          <w:rFonts w:eastAsia="Times New Roman" w:cstheme="minorHAnsi"/>
          <w:color w:val="222222"/>
          <w:sz w:val="28"/>
          <w:szCs w:val="28"/>
        </w:rPr>
        <w:t>References</w:t>
      </w:r>
    </w:p>
    <w:p w:rsidR="00B14283" w:rsidRPr="00B14283" w:rsidRDefault="00B14283" w:rsidP="00B14283">
      <w:pPr>
        <w:numPr>
          <w:ilvl w:val="0"/>
          <w:numId w:val="2"/>
        </w:numPr>
        <w:spacing w:before="100" w:beforeAutospacing="1" w:after="24"/>
        <w:ind w:left="768"/>
        <w:rPr>
          <w:rFonts w:eastAsia="Times New Roman" w:cstheme="minorHAnsi"/>
          <w:color w:val="222222"/>
          <w:sz w:val="28"/>
          <w:szCs w:val="28"/>
        </w:rPr>
      </w:pPr>
      <w:r w:rsidRPr="00B14283">
        <w:rPr>
          <w:rFonts w:eastAsia="Times New Roman" w:cstheme="minorHAnsi"/>
          <w:color w:val="222222"/>
          <w:sz w:val="28"/>
          <w:szCs w:val="28"/>
        </w:rPr>
        <w:t> </w:t>
      </w:r>
      <w:hyperlink r:id="rId9" w:history="1">
        <w:r w:rsidRPr="00B14283">
          <w:rPr>
            <w:rFonts w:eastAsia="Times New Roman" w:cstheme="minorHAnsi"/>
            <w:i/>
            <w:iCs/>
            <w:color w:val="663366"/>
            <w:sz w:val="28"/>
            <w:szCs w:val="28"/>
            <w:u w:val="single"/>
          </w:rPr>
          <w:t>"Wilhelm His"</w:t>
        </w:r>
      </w:hyperlink>
      <w:r w:rsidRPr="00B14283">
        <w:rPr>
          <w:rFonts w:eastAsia="Times New Roman" w:cstheme="minorHAnsi"/>
          <w:i/>
          <w:iCs/>
          <w:color w:val="222222"/>
          <w:sz w:val="28"/>
          <w:szCs w:val="28"/>
        </w:rPr>
        <w:t xml:space="preserve">. </w:t>
      </w:r>
      <w:proofErr w:type="spellStart"/>
      <w:r w:rsidRPr="00B14283">
        <w:rPr>
          <w:rFonts w:eastAsia="Times New Roman" w:cstheme="minorHAnsi"/>
          <w:i/>
          <w:iCs/>
          <w:color w:val="222222"/>
          <w:sz w:val="28"/>
          <w:szCs w:val="28"/>
        </w:rPr>
        <w:t>Encyclopædia</w:t>
      </w:r>
      <w:proofErr w:type="spellEnd"/>
      <w:r w:rsidRPr="00B14283">
        <w:rPr>
          <w:rFonts w:eastAsia="Times New Roman" w:cstheme="minorHAnsi"/>
          <w:i/>
          <w:iCs/>
          <w:color w:val="222222"/>
          <w:sz w:val="28"/>
          <w:szCs w:val="28"/>
        </w:rPr>
        <w:t xml:space="preserve"> Britannica Online. </w:t>
      </w:r>
      <w:proofErr w:type="spellStart"/>
      <w:r w:rsidRPr="00B14283">
        <w:rPr>
          <w:rFonts w:eastAsia="Times New Roman" w:cstheme="minorHAnsi"/>
          <w:i/>
          <w:iCs/>
          <w:color w:val="222222"/>
          <w:sz w:val="28"/>
          <w:szCs w:val="28"/>
        </w:rPr>
        <w:t>Encyclopædia</w:t>
      </w:r>
      <w:proofErr w:type="spellEnd"/>
      <w:r w:rsidRPr="00B14283">
        <w:rPr>
          <w:rFonts w:eastAsia="Times New Roman" w:cstheme="minorHAnsi"/>
          <w:i/>
          <w:iCs/>
          <w:color w:val="222222"/>
          <w:sz w:val="28"/>
          <w:szCs w:val="28"/>
        </w:rPr>
        <w:t xml:space="preserve"> Britannica. Retrieved 24 March 2009.</w:t>
      </w:r>
    </w:p>
    <w:p w:rsidR="00B14283" w:rsidRPr="00B14283" w:rsidRDefault="00B14283" w:rsidP="00B14283">
      <w:pPr>
        <w:numPr>
          <w:ilvl w:val="0"/>
          <w:numId w:val="2"/>
        </w:numPr>
        <w:spacing w:before="100" w:beforeAutospacing="1" w:after="24"/>
        <w:ind w:left="768"/>
        <w:rPr>
          <w:rFonts w:eastAsia="Times New Roman" w:cstheme="minorHAnsi"/>
          <w:color w:val="222222"/>
          <w:sz w:val="28"/>
          <w:szCs w:val="28"/>
        </w:rPr>
      </w:pPr>
      <w:hyperlink r:id="rId10" w:anchor="cite_ref-6" w:tooltip="Jump up" w:history="1">
        <w:r w:rsidRPr="00B14283">
          <w:rPr>
            <w:rFonts w:eastAsia="Times New Roman" w:cstheme="minorHAnsi"/>
            <w:b/>
            <w:bCs/>
            <w:color w:val="0B0080"/>
            <w:sz w:val="28"/>
            <w:szCs w:val="28"/>
            <w:u w:val="single"/>
          </w:rPr>
          <w:t>^</w:t>
        </w:r>
      </w:hyperlink>
      <w:r w:rsidRPr="00B14283">
        <w:rPr>
          <w:rFonts w:eastAsia="Times New Roman" w:cstheme="minorHAnsi"/>
          <w:color w:val="222222"/>
          <w:sz w:val="28"/>
          <w:szCs w:val="28"/>
        </w:rPr>
        <w:t> </w:t>
      </w:r>
      <w:r w:rsidRPr="00B14283">
        <w:rPr>
          <w:rFonts w:eastAsia="Times New Roman" w:cstheme="minorHAnsi"/>
          <w:i/>
          <w:iCs/>
          <w:color w:val="222222"/>
          <w:sz w:val="28"/>
          <w:szCs w:val="28"/>
        </w:rPr>
        <w:t xml:space="preserve">Loukas M, Clarke P, Tubbs RS, </w:t>
      </w:r>
      <w:proofErr w:type="spellStart"/>
      <w:r w:rsidRPr="00B14283">
        <w:rPr>
          <w:rFonts w:eastAsia="Times New Roman" w:cstheme="minorHAnsi"/>
          <w:i/>
          <w:iCs/>
          <w:color w:val="222222"/>
          <w:sz w:val="28"/>
          <w:szCs w:val="28"/>
        </w:rPr>
        <w:t>Kapos</w:t>
      </w:r>
      <w:proofErr w:type="spellEnd"/>
      <w:r w:rsidRPr="00B14283">
        <w:rPr>
          <w:rFonts w:eastAsia="Times New Roman" w:cstheme="minorHAnsi"/>
          <w:i/>
          <w:iCs/>
          <w:color w:val="222222"/>
          <w:sz w:val="28"/>
          <w:szCs w:val="28"/>
        </w:rPr>
        <w:t xml:space="preserve"> T, </w:t>
      </w:r>
      <w:proofErr w:type="spellStart"/>
      <w:r w:rsidRPr="00B14283">
        <w:rPr>
          <w:rFonts w:eastAsia="Times New Roman" w:cstheme="minorHAnsi"/>
          <w:i/>
          <w:iCs/>
          <w:color w:val="222222"/>
          <w:sz w:val="28"/>
          <w:szCs w:val="28"/>
        </w:rPr>
        <w:t>Trotz</w:t>
      </w:r>
      <w:proofErr w:type="spellEnd"/>
      <w:r w:rsidRPr="00B14283">
        <w:rPr>
          <w:rFonts w:eastAsia="Times New Roman" w:cstheme="minorHAnsi"/>
          <w:i/>
          <w:iCs/>
          <w:color w:val="222222"/>
          <w:sz w:val="28"/>
          <w:szCs w:val="28"/>
        </w:rPr>
        <w:t xml:space="preserve"> M (2008). "The His family and their contributions to cardiology". International Journal of Cardiology. </w:t>
      </w:r>
      <w:r w:rsidRPr="00B14283">
        <w:rPr>
          <w:rFonts w:eastAsia="Times New Roman" w:cstheme="minorHAnsi"/>
          <w:b/>
          <w:bCs/>
          <w:i/>
          <w:iCs/>
          <w:color w:val="222222"/>
          <w:sz w:val="28"/>
          <w:szCs w:val="28"/>
        </w:rPr>
        <w:t>123</w:t>
      </w:r>
      <w:r w:rsidRPr="00B14283">
        <w:rPr>
          <w:rFonts w:eastAsia="Times New Roman" w:cstheme="minorHAnsi"/>
          <w:i/>
          <w:iCs/>
          <w:color w:val="222222"/>
          <w:sz w:val="28"/>
          <w:szCs w:val="28"/>
        </w:rPr>
        <w:t> (2): 75–78. </w:t>
      </w:r>
      <w:hyperlink r:id="rId11" w:tooltip="Doi (identifier)" w:history="1">
        <w:r w:rsidRPr="00B14283">
          <w:rPr>
            <w:rFonts w:eastAsia="Times New Roman" w:cstheme="minorHAnsi"/>
            <w:i/>
            <w:iCs/>
            <w:color w:val="0B0080"/>
            <w:sz w:val="28"/>
            <w:szCs w:val="28"/>
            <w:u w:val="single"/>
          </w:rPr>
          <w:t>doi</w:t>
        </w:r>
      </w:hyperlink>
      <w:r w:rsidRPr="00B14283">
        <w:rPr>
          <w:rFonts w:eastAsia="Times New Roman" w:cstheme="minorHAnsi"/>
          <w:i/>
          <w:iCs/>
          <w:color w:val="222222"/>
          <w:sz w:val="28"/>
          <w:szCs w:val="28"/>
        </w:rPr>
        <w:t>:</w:t>
      </w:r>
      <w:hyperlink r:id="rId12" w:history="1">
        <w:r w:rsidRPr="00B14283">
          <w:rPr>
            <w:rFonts w:eastAsia="Times New Roman" w:cstheme="minorHAnsi"/>
            <w:i/>
            <w:iCs/>
            <w:color w:val="663366"/>
            <w:sz w:val="28"/>
            <w:szCs w:val="28"/>
            <w:u w:val="single"/>
          </w:rPr>
          <w:t>10.1016/j.ijcard.2006.12.070</w:t>
        </w:r>
      </w:hyperlink>
      <w:r w:rsidRPr="00B14283">
        <w:rPr>
          <w:rFonts w:eastAsia="Times New Roman" w:cstheme="minorHAnsi"/>
          <w:i/>
          <w:iCs/>
          <w:color w:val="222222"/>
          <w:sz w:val="28"/>
          <w:szCs w:val="28"/>
        </w:rPr>
        <w:t>. </w:t>
      </w:r>
      <w:hyperlink r:id="rId13" w:tooltip="ISSN (identifier)" w:history="1">
        <w:r w:rsidRPr="00B14283">
          <w:rPr>
            <w:rFonts w:eastAsia="Times New Roman" w:cstheme="minorHAnsi"/>
            <w:i/>
            <w:iCs/>
            <w:color w:val="0B0080"/>
            <w:sz w:val="28"/>
            <w:szCs w:val="28"/>
            <w:u w:val="single"/>
          </w:rPr>
          <w:t>ISSN</w:t>
        </w:r>
      </w:hyperlink>
      <w:r w:rsidRPr="00B14283">
        <w:rPr>
          <w:rFonts w:eastAsia="Times New Roman" w:cstheme="minorHAnsi"/>
          <w:i/>
          <w:iCs/>
          <w:color w:val="222222"/>
          <w:sz w:val="28"/>
          <w:szCs w:val="28"/>
        </w:rPr>
        <w:t> </w:t>
      </w:r>
      <w:hyperlink r:id="rId14" w:history="1">
        <w:r w:rsidRPr="00B14283">
          <w:rPr>
            <w:rFonts w:eastAsia="Times New Roman" w:cstheme="minorHAnsi"/>
            <w:i/>
            <w:iCs/>
            <w:color w:val="663366"/>
            <w:sz w:val="28"/>
            <w:szCs w:val="28"/>
            <w:u w:val="single"/>
          </w:rPr>
          <w:t>0167-5273</w:t>
        </w:r>
      </w:hyperlink>
      <w:r w:rsidRPr="00B14283">
        <w:rPr>
          <w:rFonts w:eastAsia="Times New Roman" w:cstheme="minorHAnsi"/>
          <w:i/>
          <w:iCs/>
          <w:color w:val="222222"/>
          <w:sz w:val="28"/>
          <w:szCs w:val="28"/>
        </w:rPr>
        <w:t>. </w:t>
      </w:r>
      <w:hyperlink r:id="rId15" w:tooltip="PMID (identifier)" w:history="1">
        <w:r w:rsidRPr="00B14283">
          <w:rPr>
            <w:rFonts w:eastAsia="Times New Roman" w:cstheme="minorHAnsi"/>
            <w:i/>
            <w:iCs/>
            <w:color w:val="0B0080"/>
            <w:sz w:val="28"/>
            <w:szCs w:val="28"/>
            <w:u w:val="single"/>
          </w:rPr>
          <w:t>PMID</w:t>
        </w:r>
      </w:hyperlink>
      <w:r w:rsidRPr="00B14283">
        <w:rPr>
          <w:rFonts w:eastAsia="Times New Roman" w:cstheme="minorHAnsi"/>
          <w:i/>
          <w:iCs/>
          <w:color w:val="222222"/>
          <w:sz w:val="28"/>
          <w:szCs w:val="28"/>
        </w:rPr>
        <w:t> </w:t>
      </w:r>
      <w:hyperlink r:id="rId16" w:history="1">
        <w:r w:rsidRPr="00B14283">
          <w:rPr>
            <w:rFonts w:eastAsia="Times New Roman" w:cstheme="minorHAnsi"/>
            <w:i/>
            <w:iCs/>
            <w:color w:val="663366"/>
            <w:sz w:val="28"/>
            <w:szCs w:val="28"/>
            <w:u w:val="single"/>
          </w:rPr>
          <w:t>17433467</w:t>
        </w:r>
      </w:hyperlink>
      <w:r w:rsidRPr="00B14283">
        <w:rPr>
          <w:rFonts w:eastAsia="Times New Roman" w:cstheme="minorHAnsi"/>
          <w:i/>
          <w:iCs/>
          <w:color w:val="222222"/>
          <w:sz w:val="28"/>
          <w:szCs w:val="28"/>
        </w:rPr>
        <w:t>.</w:t>
      </w:r>
    </w:p>
    <w:p w:rsidR="00B14283" w:rsidRPr="00B14283" w:rsidRDefault="00B14283" w:rsidP="00B14283">
      <w:pPr>
        <w:numPr>
          <w:ilvl w:val="0"/>
          <w:numId w:val="2"/>
        </w:numPr>
        <w:spacing w:before="100" w:beforeAutospacing="1" w:after="24"/>
        <w:ind w:left="768"/>
        <w:rPr>
          <w:rFonts w:eastAsia="Times New Roman" w:cstheme="minorHAnsi"/>
          <w:color w:val="222222"/>
          <w:sz w:val="28"/>
          <w:szCs w:val="28"/>
        </w:rPr>
      </w:pPr>
      <w:hyperlink r:id="rId17" w:anchor="cite_ref-7" w:tooltip="Jump up" w:history="1">
        <w:r w:rsidRPr="00B14283">
          <w:rPr>
            <w:rFonts w:eastAsia="Times New Roman" w:cstheme="minorHAnsi"/>
            <w:b/>
            <w:bCs/>
            <w:color w:val="0B0080"/>
            <w:sz w:val="28"/>
            <w:szCs w:val="28"/>
            <w:u w:val="single"/>
          </w:rPr>
          <w:t>^</w:t>
        </w:r>
      </w:hyperlink>
      <w:r w:rsidRPr="00B14283">
        <w:rPr>
          <w:rFonts w:eastAsia="Times New Roman" w:cstheme="minorHAnsi"/>
          <w:color w:val="222222"/>
          <w:sz w:val="28"/>
          <w:szCs w:val="28"/>
        </w:rPr>
        <w:t> </w:t>
      </w:r>
      <w:hyperlink r:id="rId18" w:history="1">
        <w:r w:rsidRPr="00B14283">
          <w:rPr>
            <w:rFonts w:eastAsia="Times New Roman" w:cstheme="minorHAnsi"/>
            <w:i/>
            <w:iCs/>
            <w:color w:val="663366"/>
            <w:sz w:val="28"/>
            <w:szCs w:val="28"/>
            <w:u w:val="single"/>
          </w:rPr>
          <w:t>"Histology"</w:t>
        </w:r>
      </w:hyperlink>
      <w:r w:rsidRPr="00B14283">
        <w:rPr>
          <w:rFonts w:eastAsia="Times New Roman" w:cstheme="minorHAnsi"/>
          <w:i/>
          <w:iCs/>
          <w:color w:val="222222"/>
          <w:sz w:val="28"/>
          <w:szCs w:val="28"/>
        </w:rPr>
        <w:t>. msn Encarta. Archived from </w:t>
      </w:r>
      <w:hyperlink r:id="rId19" w:history="1">
        <w:r w:rsidRPr="00B14283">
          <w:rPr>
            <w:rFonts w:eastAsia="Times New Roman" w:cstheme="minorHAnsi"/>
            <w:i/>
            <w:iCs/>
            <w:color w:val="663366"/>
            <w:sz w:val="28"/>
            <w:szCs w:val="28"/>
            <w:u w:val="single"/>
          </w:rPr>
          <w:t>the original</w:t>
        </w:r>
      </w:hyperlink>
      <w:r w:rsidRPr="00B14283">
        <w:rPr>
          <w:rFonts w:eastAsia="Times New Roman" w:cstheme="minorHAnsi"/>
          <w:i/>
          <w:iCs/>
          <w:color w:val="222222"/>
          <w:sz w:val="28"/>
          <w:szCs w:val="28"/>
        </w:rPr>
        <w:t> on 25 April 2009. Retrieved 18 March 2009.</w:t>
      </w:r>
    </w:p>
    <w:p w:rsidR="00B14283" w:rsidRPr="00B14283" w:rsidRDefault="00B14283" w:rsidP="00B14283">
      <w:pPr>
        <w:numPr>
          <w:ilvl w:val="0"/>
          <w:numId w:val="2"/>
        </w:numPr>
        <w:spacing w:before="100" w:beforeAutospacing="1" w:after="24"/>
        <w:ind w:left="768"/>
        <w:rPr>
          <w:rFonts w:eastAsia="Times New Roman" w:cstheme="minorHAnsi"/>
          <w:color w:val="222222"/>
          <w:sz w:val="28"/>
          <w:szCs w:val="28"/>
        </w:rPr>
      </w:pPr>
      <w:hyperlink r:id="rId20" w:anchor="cite_ref-8" w:tooltip="Jump up" w:history="1">
        <w:r w:rsidRPr="00B14283">
          <w:rPr>
            <w:rFonts w:eastAsia="Times New Roman" w:cstheme="minorHAnsi"/>
            <w:b/>
            <w:bCs/>
            <w:color w:val="0B0080"/>
            <w:sz w:val="28"/>
            <w:szCs w:val="28"/>
            <w:u w:val="single"/>
          </w:rPr>
          <w:t>^</w:t>
        </w:r>
      </w:hyperlink>
      <w:r w:rsidRPr="00B14283">
        <w:rPr>
          <w:rFonts w:eastAsia="Times New Roman" w:cstheme="minorHAnsi"/>
          <w:color w:val="222222"/>
          <w:sz w:val="28"/>
          <w:szCs w:val="28"/>
        </w:rPr>
        <w:t> </w:t>
      </w:r>
      <w:proofErr w:type="spellStart"/>
      <w:r w:rsidRPr="00B14283">
        <w:rPr>
          <w:rFonts w:eastAsia="Times New Roman" w:cstheme="minorHAnsi"/>
          <w:color w:val="222222"/>
          <w:sz w:val="28"/>
          <w:szCs w:val="28"/>
        </w:rPr>
        <w:t>Detlev</w:t>
      </w:r>
      <w:proofErr w:type="spellEnd"/>
      <w:r w:rsidRPr="00B14283">
        <w:rPr>
          <w:rFonts w:eastAsia="Times New Roman" w:cstheme="minorHAnsi"/>
          <w:color w:val="222222"/>
          <w:sz w:val="28"/>
          <w:szCs w:val="28"/>
        </w:rPr>
        <w:t xml:space="preserve"> </w:t>
      </w:r>
      <w:proofErr w:type="spellStart"/>
      <w:r w:rsidRPr="00B14283">
        <w:rPr>
          <w:rFonts w:eastAsia="Times New Roman" w:cstheme="minorHAnsi"/>
          <w:color w:val="222222"/>
          <w:sz w:val="28"/>
          <w:szCs w:val="28"/>
        </w:rPr>
        <w:t>Ganten</w:t>
      </w:r>
      <w:proofErr w:type="spellEnd"/>
      <w:r w:rsidRPr="00B14283">
        <w:rPr>
          <w:rFonts w:eastAsia="Times New Roman" w:cstheme="minorHAnsi"/>
          <w:color w:val="222222"/>
          <w:sz w:val="28"/>
          <w:szCs w:val="28"/>
        </w:rPr>
        <w:t>: </w:t>
      </w:r>
      <w:proofErr w:type="spellStart"/>
      <w:r w:rsidRPr="00B14283">
        <w:rPr>
          <w:rFonts w:eastAsia="Times New Roman" w:cstheme="minorHAnsi"/>
          <w:i/>
          <w:iCs/>
          <w:color w:val="222222"/>
          <w:sz w:val="28"/>
          <w:szCs w:val="28"/>
        </w:rPr>
        <w:t>Handbuch</w:t>
      </w:r>
      <w:proofErr w:type="spellEnd"/>
      <w:r w:rsidRPr="00B14283">
        <w:rPr>
          <w:rFonts w:eastAsia="Times New Roman" w:cstheme="minorHAnsi"/>
          <w:i/>
          <w:iCs/>
          <w:color w:val="222222"/>
          <w:sz w:val="28"/>
          <w:szCs w:val="28"/>
        </w:rPr>
        <w:t xml:space="preserve"> der </w:t>
      </w:r>
      <w:proofErr w:type="spellStart"/>
      <w:r w:rsidRPr="00B14283">
        <w:rPr>
          <w:rFonts w:eastAsia="Times New Roman" w:cstheme="minorHAnsi"/>
          <w:i/>
          <w:iCs/>
          <w:color w:val="222222"/>
          <w:sz w:val="28"/>
          <w:szCs w:val="28"/>
        </w:rPr>
        <w:t>molekularen</w:t>
      </w:r>
      <w:proofErr w:type="spellEnd"/>
      <w:r w:rsidRPr="00B14283">
        <w:rPr>
          <w:rFonts w:eastAsia="Times New Roman" w:cstheme="minorHAnsi"/>
          <w:i/>
          <w:iCs/>
          <w:color w:val="222222"/>
          <w:sz w:val="28"/>
          <w:szCs w:val="28"/>
        </w:rPr>
        <w:t xml:space="preserve"> </w:t>
      </w:r>
      <w:proofErr w:type="spellStart"/>
      <w:r w:rsidRPr="00B14283">
        <w:rPr>
          <w:rFonts w:eastAsia="Times New Roman" w:cstheme="minorHAnsi"/>
          <w:i/>
          <w:iCs/>
          <w:color w:val="222222"/>
          <w:sz w:val="28"/>
          <w:szCs w:val="28"/>
        </w:rPr>
        <w:t>Medizin</w:t>
      </w:r>
      <w:proofErr w:type="spellEnd"/>
      <w:r w:rsidRPr="00B14283">
        <w:rPr>
          <w:rFonts w:eastAsia="Times New Roman" w:cstheme="minorHAnsi"/>
          <w:i/>
          <w:iCs/>
          <w:color w:val="222222"/>
          <w:sz w:val="28"/>
          <w:szCs w:val="28"/>
        </w:rPr>
        <w:t xml:space="preserve"> (Handbook of molecular medicine)</w:t>
      </w:r>
      <w:r w:rsidRPr="00B14283">
        <w:rPr>
          <w:rFonts w:eastAsia="Times New Roman" w:cstheme="minorHAnsi"/>
          <w:color w:val="222222"/>
          <w:sz w:val="28"/>
          <w:szCs w:val="28"/>
        </w:rPr>
        <w:t>, Springer, </w:t>
      </w:r>
      <w:hyperlink r:id="rId21" w:tooltip="ISBN (identifier)" w:history="1">
        <w:r w:rsidRPr="00B14283">
          <w:rPr>
            <w:rFonts w:eastAsia="Times New Roman" w:cstheme="minorHAnsi"/>
            <w:color w:val="0B0080"/>
            <w:sz w:val="28"/>
            <w:szCs w:val="28"/>
            <w:u w:val="single"/>
          </w:rPr>
          <w:t>ISBN</w:t>
        </w:r>
      </w:hyperlink>
      <w:r w:rsidRPr="00B14283">
        <w:rPr>
          <w:rFonts w:eastAsia="Times New Roman" w:cstheme="minorHAnsi"/>
          <w:color w:val="222222"/>
          <w:sz w:val="28"/>
          <w:szCs w:val="28"/>
        </w:rPr>
        <w:t> </w:t>
      </w:r>
      <w:hyperlink r:id="rId22" w:tooltip="Special:BookSources/3-540-64552-7" w:history="1">
        <w:r w:rsidRPr="00B14283">
          <w:rPr>
            <w:rFonts w:eastAsia="Times New Roman" w:cstheme="minorHAnsi"/>
            <w:color w:val="0B0080"/>
            <w:sz w:val="28"/>
            <w:szCs w:val="28"/>
            <w:u w:val="single"/>
          </w:rPr>
          <w:t>3-540-64552-7</w:t>
        </w:r>
      </w:hyperlink>
      <w:r w:rsidRPr="00B14283">
        <w:rPr>
          <w:rFonts w:eastAsia="Times New Roman" w:cstheme="minorHAnsi"/>
          <w:color w:val="222222"/>
          <w:sz w:val="28"/>
          <w:szCs w:val="28"/>
        </w:rPr>
        <w:t>, (</w:t>
      </w:r>
      <w:hyperlink r:id="rId23" w:anchor="PPA548,M1" w:history="1">
        <w:r w:rsidRPr="00B14283">
          <w:rPr>
            <w:rFonts w:eastAsia="Times New Roman" w:cstheme="minorHAnsi"/>
            <w:color w:val="663366"/>
            <w:sz w:val="28"/>
            <w:szCs w:val="28"/>
            <w:u w:val="single"/>
          </w:rPr>
          <w:t>Google-Books</w:t>
        </w:r>
      </w:hyperlink>
      <w:r w:rsidRPr="00B14283">
        <w:rPr>
          <w:rFonts w:eastAsia="Times New Roman" w:cstheme="minorHAnsi"/>
          <w:color w:val="222222"/>
          <w:sz w:val="28"/>
          <w:szCs w:val="28"/>
        </w:rPr>
        <w:t>)</w:t>
      </w:r>
    </w:p>
    <w:p w:rsidR="00B14283" w:rsidRPr="00B14283" w:rsidRDefault="00B14283" w:rsidP="00B14283">
      <w:pPr>
        <w:spacing w:before="120" w:after="120"/>
        <w:rPr>
          <w:rFonts w:eastAsia="Times New Roman" w:cstheme="minorHAnsi"/>
          <w:color w:val="222222"/>
          <w:sz w:val="28"/>
          <w:szCs w:val="28"/>
        </w:rPr>
      </w:pPr>
    </w:p>
    <w:sectPr w:rsidR="00B14283" w:rsidRPr="00B14283" w:rsidSect="0064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BCF"/>
    <w:multiLevelType w:val="hybridMultilevel"/>
    <w:tmpl w:val="4A981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E6602"/>
    <w:multiLevelType w:val="multilevel"/>
    <w:tmpl w:val="53F8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B225B5"/>
    <w:multiLevelType w:val="hybridMultilevel"/>
    <w:tmpl w:val="5A4A1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9A"/>
    <w:rsid w:val="003C289A"/>
    <w:rsid w:val="00641E38"/>
    <w:rsid w:val="00B14283"/>
    <w:rsid w:val="00F0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42D84"/>
  <w15:chartTrackingRefBased/>
  <w15:docId w15:val="{0CEBC490-5795-804A-B143-1E2E2C33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C289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289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89A"/>
    <w:pPr>
      <w:ind w:left="720"/>
      <w:contextualSpacing/>
    </w:pPr>
  </w:style>
  <w:style w:type="character" w:customStyle="1" w:styleId="Heading2Char">
    <w:name w:val="Heading 2 Char"/>
    <w:basedOn w:val="DefaultParagraphFont"/>
    <w:link w:val="Heading2"/>
    <w:uiPriority w:val="9"/>
    <w:rsid w:val="003C28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289A"/>
    <w:rPr>
      <w:rFonts w:ascii="Times New Roman" w:eastAsia="Times New Roman" w:hAnsi="Times New Roman" w:cs="Times New Roman"/>
      <w:b/>
      <w:bCs/>
      <w:sz w:val="27"/>
      <w:szCs w:val="27"/>
    </w:rPr>
  </w:style>
  <w:style w:type="character" w:customStyle="1" w:styleId="mw-headline">
    <w:name w:val="mw-headline"/>
    <w:basedOn w:val="DefaultParagraphFont"/>
    <w:rsid w:val="003C289A"/>
  </w:style>
  <w:style w:type="character" w:customStyle="1" w:styleId="mw-editsection">
    <w:name w:val="mw-editsection"/>
    <w:basedOn w:val="DefaultParagraphFont"/>
    <w:rsid w:val="003C289A"/>
  </w:style>
  <w:style w:type="character" w:customStyle="1" w:styleId="mw-editsection-bracket">
    <w:name w:val="mw-editsection-bracket"/>
    <w:basedOn w:val="DefaultParagraphFont"/>
    <w:rsid w:val="003C289A"/>
  </w:style>
  <w:style w:type="character" w:styleId="Hyperlink">
    <w:name w:val="Hyperlink"/>
    <w:basedOn w:val="DefaultParagraphFont"/>
    <w:uiPriority w:val="99"/>
    <w:semiHidden/>
    <w:unhideWhenUsed/>
    <w:rsid w:val="003C289A"/>
    <w:rPr>
      <w:color w:val="0000FF"/>
      <w:u w:val="single"/>
    </w:rPr>
  </w:style>
  <w:style w:type="paragraph" w:styleId="NormalWeb">
    <w:name w:val="Normal (Web)"/>
    <w:basedOn w:val="Normal"/>
    <w:uiPriority w:val="99"/>
    <w:semiHidden/>
    <w:unhideWhenUsed/>
    <w:rsid w:val="003C289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289A"/>
  </w:style>
  <w:style w:type="character" w:customStyle="1" w:styleId="reference-text">
    <w:name w:val="reference-text"/>
    <w:basedOn w:val="DefaultParagraphFont"/>
    <w:rsid w:val="00B14283"/>
  </w:style>
  <w:style w:type="character" w:styleId="HTMLCite">
    <w:name w:val="HTML Cite"/>
    <w:basedOn w:val="DefaultParagraphFont"/>
    <w:uiPriority w:val="99"/>
    <w:semiHidden/>
    <w:unhideWhenUsed/>
    <w:rsid w:val="00B14283"/>
    <w:rPr>
      <w:i/>
      <w:iCs/>
    </w:rPr>
  </w:style>
  <w:style w:type="character" w:customStyle="1" w:styleId="reference-accessdate">
    <w:name w:val="reference-accessdate"/>
    <w:basedOn w:val="DefaultParagraphFont"/>
    <w:rsid w:val="00B14283"/>
  </w:style>
  <w:style w:type="character" w:customStyle="1" w:styleId="nowrap">
    <w:name w:val="nowrap"/>
    <w:basedOn w:val="DefaultParagraphFont"/>
    <w:rsid w:val="00B14283"/>
  </w:style>
  <w:style w:type="character" w:customStyle="1" w:styleId="mw-cite-backlink">
    <w:name w:val="mw-cite-backlink"/>
    <w:basedOn w:val="DefaultParagraphFont"/>
    <w:rsid w:val="00B1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028364">
      <w:bodyDiv w:val="1"/>
      <w:marLeft w:val="0"/>
      <w:marRight w:val="0"/>
      <w:marTop w:val="0"/>
      <w:marBottom w:val="0"/>
      <w:divBdr>
        <w:top w:val="none" w:sz="0" w:space="0" w:color="auto"/>
        <w:left w:val="none" w:sz="0" w:space="0" w:color="auto"/>
        <w:bottom w:val="none" w:sz="0" w:space="0" w:color="auto"/>
        <w:right w:val="none" w:sz="0" w:space="0" w:color="auto"/>
      </w:divBdr>
      <w:divsChild>
        <w:div w:id="1045985169">
          <w:marLeft w:val="336"/>
          <w:marRight w:val="0"/>
          <w:marTop w:val="120"/>
          <w:marBottom w:val="312"/>
          <w:divBdr>
            <w:top w:val="none" w:sz="0" w:space="0" w:color="auto"/>
            <w:left w:val="none" w:sz="0" w:space="0" w:color="auto"/>
            <w:bottom w:val="none" w:sz="0" w:space="0" w:color="auto"/>
            <w:right w:val="none" w:sz="0" w:space="0" w:color="auto"/>
          </w:divBdr>
          <w:divsChild>
            <w:div w:id="2044556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73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ISSN_(identifier)" TargetMode="External"/><Relationship Id="rId18" Type="http://schemas.openxmlformats.org/officeDocument/2006/relationships/hyperlink" Target="https://web.archive.org/web/20090425234311/http:/encarta.msn.com/encyclopedia_761573144/Histology.html" TargetMode="External"/><Relationship Id="rId3" Type="http://schemas.openxmlformats.org/officeDocument/2006/relationships/settings" Target="settings.xml"/><Relationship Id="rId21" Type="http://schemas.openxmlformats.org/officeDocument/2006/relationships/hyperlink" Target="https://en.wikipedia.org/wiki/ISBN_(identifier)" TargetMode="External"/><Relationship Id="rId7" Type="http://schemas.openxmlformats.org/officeDocument/2006/relationships/hyperlink" Target="https://en.wikipedia.org/wiki/File:Microtome-knife-profile.svg" TargetMode="External"/><Relationship Id="rId12" Type="http://schemas.openxmlformats.org/officeDocument/2006/relationships/hyperlink" Target="https://doi.org/10.1016%2Fj.ijcard.2006.12.070" TargetMode="External"/><Relationship Id="rId17" Type="http://schemas.openxmlformats.org/officeDocument/2006/relationships/hyperlink" Target="https://en.wikipedia.org/wiki/Microt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17433467" TargetMode="External"/><Relationship Id="rId20" Type="http://schemas.openxmlformats.org/officeDocument/2006/relationships/hyperlink" Target="https://en.wikipedia.org/wiki/Microtome" TargetMode="External"/><Relationship Id="rId1" Type="http://schemas.openxmlformats.org/officeDocument/2006/relationships/numbering" Target="numbering.xml"/><Relationship Id="rId6" Type="http://schemas.openxmlformats.org/officeDocument/2006/relationships/hyperlink" Target="https://en.wikipedia.org/wiki/Microtome" TargetMode="External"/><Relationship Id="rId11" Type="http://schemas.openxmlformats.org/officeDocument/2006/relationships/hyperlink" Target="https://en.wikipedia.org/wiki/Doi_(identifier)" TargetMode="External"/><Relationship Id="rId24" Type="http://schemas.openxmlformats.org/officeDocument/2006/relationships/fontTable" Target="fontTable.xml"/><Relationship Id="rId5" Type="http://schemas.openxmlformats.org/officeDocument/2006/relationships/hyperlink" Target="https://en.wikipedia.org/wiki/Microtome" TargetMode="External"/><Relationship Id="rId15" Type="http://schemas.openxmlformats.org/officeDocument/2006/relationships/hyperlink" Target="https://en.wikipedia.org/wiki/PMID_(identifier)" TargetMode="External"/><Relationship Id="rId23" Type="http://schemas.openxmlformats.org/officeDocument/2006/relationships/hyperlink" Target="https://books.google.com/books?id=DjwuzN4XvLMC&amp;printsec=frontcover" TargetMode="External"/><Relationship Id="rId10" Type="http://schemas.openxmlformats.org/officeDocument/2006/relationships/hyperlink" Target="https://en.wikipedia.org/wiki/Microtome" TargetMode="External"/><Relationship Id="rId19" Type="http://schemas.openxmlformats.org/officeDocument/2006/relationships/hyperlink" Target="http://encarta.msn.com/encyclopedia_761573144/histology.html" TargetMode="External"/><Relationship Id="rId4" Type="http://schemas.openxmlformats.org/officeDocument/2006/relationships/webSettings" Target="webSettings.xml"/><Relationship Id="rId9" Type="http://schemas.openxmlformats.org/officeDocument/2006/relationships/hyperlink" Target="http://www.britannica.com/EBchecked/topic/266898/Wilhelm-His" TargetMode="External"/><Relationship Id="rId14" Type="http://schemas.openxmlformats.org/officeDocument/2006/relationships/hyperlink" Target="https://www.worldcat.org/issn/0167-5273" TargetMode="External"/><Relationship Id="rId22" Type="http://schemas.openxmlformats.org/officeDocument/2006/relationships/hyperlink" Target="https://en.wikipedia.org/wiki/Special:BookSources/3-540-645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720</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Design and cut types[edit]</vt:lpstr>
      <vt:lpstr>        Sectioning[edit]</vt:lpstr>
      <vt:lpstr>    See also</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2020-05-03T00:21:00Z</dcterms:created>
  <dcterms:modified xsi:type="dcterms:W3CDTF">2020-05-03T00:39:00Z</dcterms:modified>
</cp:coreProperties>
</file>