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5526" w14:textId="47799DA1" w:rsidR="00F75C50" w:rsidRDefault="00F75C50" w:rsidP="00F75C50">
      <w:pPr>
        <w:jc w:val="center"/>
        <w:rPr>
          <w:rFonts w:ascii="Times New Roman" w:hAnsi="Times New Roman" w:cs="Times New Roman"/>
          <w:sz w:val="28"/>
          <w:szCs w:val="28"/>
          <w:lang w:val="en-GB"/>
        </w:rPr>
      </w:pPr>
      <w:r>
        <w:rPr>
          <w:rFonts w:ascii="Times New Roman" w:hAnsi="Times New Roman" w:cs="Times New Roman"/>
          <w:sz w:val="28"/>
          <w:szCs w:val="28"/>
          <w:lang w:val="en-GB"/>
        </w:rPr>
        <w:t>OLUDELE DOYINSOLA ESOSA</w:t>
      </w:r>
    </w:p>
    <w:p w14:paraId="59C412D6" w14:textId="77777777" w:rsidR="00F75C50" w:rsidRDefault="00F75C50" w:rsidP="00F75C50">
      <w:pPr>
        <w:jc w:val="center"/>
        <w:rPr>
          <w:rFonts w:ascii="Times New Roman" w:hAnsi="Times New Roman" w:cs="Times New Roman"/>
          <w:sz w:val="28"/>
          <w:szCs w:val="28"/>
          <w:lang w:val="en-GB"/>
        </w:rPr>
      </w:pPr>
      <w:r>
        <w:rPr>
          <w:rFonts w:ascii="Times New Roman" w:hAnsi="Times New Roman" w:cs="Times New Roman"/>
          <w:sz w:val="28"/>
          <w:szCs w:val="28"/>
          <w:lang w:val="en-GB"/>
        </w:rPr>
        <w:t>16/MHS0</w:t>
      </w:r>
      <w:r>
        <w:rPr>
          <w:rFonts w:ascii="Times New Roman" w:hAnsi="Times New Roman" w:cs="Times New Roman"/>
          <w:sz w:val="28"/>
          <w:szCs w:val="28"/>
          <w:lang w:val="en-GB"/>
        </w:rPr>
        <w:t>1</w:t>
      </w:r>
      <w:r>
        <w:rPr>
          <w:rFonts w:ascii="Times New Roman" w:hAnsi="Times New Roman" w:cs="Times New Roman"/>
          <w:sz w:val="28"/>
          <w:szCs w:val="28"/>
          <w:lang w:val="en-GB"/>
        </w:rPr>
        <w:t>/</w:t>
      </w:r>
      <w:r>
        <w:rPr>
          <w:rFonts w:ascii="Times New Roman" w:hAnsi="Times New Roman" w:cs="Times New Roman"/>
          <w:sz w:val="28"/>
          <w:szCs w:val="28"/>
          <w:lang w:val="en-GB"/>
        </w:rPr>
        <w:t>196</w:t>
      </w:r>
    </w:p>
    <w:p w14:paraId="3100D5FC" w14:textId="769553FD" w:rsidR="00F75C50" w:rsidRDefault="00F75C50" w:rsidP="00F75C50">
      <w:pPr>
        <w:jc w:val="center"/>
        <w:rPr>
          <w:sz w:val="24"/>
          <w:szCs w:val="24"/>
          <w:lang w:val="en-GB"/>
        </w:rPr>
      </w:pPr>
      <w:r>
        <w:rPr>
          <w:sz w:val="24"/>
          <w:szCs w:val="24"/>
          <w:lang w:val="en-GB"/>
        </w:rPr>
        <w:t>ANA 404</w:t>
      </w:r>
    </w:p>
    <w:p w14:paraId="081E01B0" w14:textId="77777777" w:rsidR="00F75C50" w:rsidRDefault="00F75C50" w:rsidP="00F75C50">
      <w:pPr>
        <w:jc w:val="center"/>
        <w:rPr>
          <w:sz w:val="24"/>
          <w:szCs w:val="24"/>
          <w:lang w:val="en-GB"/>
        </w:rPr>
      </w:pPr>
      <w:r>
        <w:rPr>
          <w:sz w:val="24"/>
          <w:szCs w:val="24"/>
          <w:lang w:val="en-GB"/>
        </w:rPr>
        <w:t>HISTOPATHOLOGY</w:t>
      </w:r>
    </w:p>
    <w:p w14:paraId="023367F3" w14:textId="77777777" w:rsidR="00F75C50" w:rsidRDefault="00F75C50" w:rsidP="00F75C50">
      <w:pPr>
        <w:jc w:val="center"/>
        <w:rPr>
          <w:sz w:val="24"/>
          <w:szCs w:val="24"/>
          <w:lang w:val="en-GB"/>
        </w:rPr>
      </w:pPr>
    </w:p>
    <w:p w14:paraId="092792CC" w14:textId="77777777" w:rsidR="00F75C50" w:rsidRDefault="00F75C50" w:rsidP="00F75C50">
      <w:pPr>
        <w:jc w:val="center"/>
        <w:rPr>
          <w:sz w:val="36"/>
          <w:szCs w:val="36"/>
          <w:lang w:val="en-GB"/>
        </w:rPr>
      </w:pPr>
      <w:r>
        <w:rPr>
          <w:sz w:val="36"/>
          <w:szCs w:val="36"/>
          <w:lang w:val="en-GB"/>
        </w:rPr>
        <w:t>AN ASSIGNMENT SUBMITTED TO THE</w:t>
      </w:r>
    </w:p>
    <w:p w14:paraId="4E375475" w14:textId="77777777" w:rsidR="00F75C50" w:rsidRDefault="00F75C50" w:rsidP="00F75C50">
      <w:pPr>
        <w:ind w:firstLineChars="600" w:firstLine="2160"/>
        <w:jc w:val="both"/>
        <w:rPr>
          <w:sz w:val="36"/>
          <w:szCs w:val="36"/>
          <w:lang w:val="en-GB"/>
        </w:rPr>
      </w:pPr>
      <w:r>
        <w:rPr>
          <w:sz w:val="36"/>
          <w:szCs w:val="36"/>
          <w:lang w:val="en-GB"/>
        </w:rPr>
        <w:t>DEPARTMENT OF ANATOMY,</w:t>
      </w:r>
    </w:p>
    <w:p w14:paraId="3BAFEDC1" w14:textId="77777777" w:rsidR="00F75C50" w:rsidRDefault="00F75C50" w:rsidP="00F75C50">
      <w:pPr>
        <w:ind w:firstLineChars="400" w:firstLine="1440"/>
        <w:jc w:val="both"/>
        <w:rPr>
          <w:sz w:val="36"/>
          <w:szCs w:val="36"/>
          <w:lang w:val="en-GB"/>
        </w:rPr>
      </w:pPr>
      <w:r>
        <w:rPr>
          <w:sz w:val="36"/>
          <w:szCs w:val="36"/>
          <w:lang w:val="en-GB"/>
        </w:rPr>
        <w:t>FACULTY OF BASIC MEDICAL SCIENCES,</w:t>
      </w:r>
    </w:p>
    <w:p w14:paraId="6740C6D3" w14:textId="77777777" w:rsidR="00F75C50" w:rsidRDefault="00F75C50" w:rsidP="00F75C50">
      <w:pPr>
        <w:ind w:firstLineChars="300" w:firstLine="1080"/>
        <w:jc w:val="both"/>
        <w:rPr>
          <w:sz w:val="36"/>
          <w:szCs w:val="36"/>
          <w:lang w:val="en-GB"/>
        </w:rPr>
      </w:pPr>
      <w:r>
        <w:rPr>
          <w:sz w:val="36"/>
          <w:szCs w:val="36"/>
          <w:lang w:val="en-GB"/>
        </w:rPr>
        <w:t>COLLEGE OF MEDICINE AND HEALTH SCIENCES,</w:t>
      </w:r>
    </w:p>
    <w:p w14:paraId="3B1871F5" w14:textId="77777777" w:rsidR="00F75C50" w:rsidRDefault="00F75C50" w:rsidP="00F75C50">
      <w:pPr>
        <w:ind w:firstLineChars="450" w:firstLine="1620"/>
        <w:jc w:val="both"/>
        <w:rPr>
          <w:sz w:val="36"/>
          <w:szCs w:val="36"/>
          <w:lang w:val="en-GB"/>
        </w:rPr>
      </w:pPr>
      <w:r>
        <w:rPr>
          <w:sz w:val="36"/>
          <w:szCs w:val="36"/>
          <w:lang w:val="en-GB"/>
        </w:rPr>
        <w:t xml:space="preserve">AFE BABALOLA </w:t>
      </w:r>
      <w:proofErr w:type="gramStart"/>
      <w:r>
        <w:rPr>
          <w:sz w:val="36"/>
          <w:szCs w:val="36"/>
          <w:lang w:val="en-GB"/>
        </w:rPr>
        <w:t>UNIVERSITY,ADO</w:t>
      </w:r>
      <w:proofErr w:type="gramEnd"/>
      <w:r>
        <w:rPr>
          <w:sz w:val="36"/>
          <w:szCs w:val="36"/>
          <w:lang w:val="en-GB"/>
        </w:rPr>
        <w:t>-EKITI,</w:t>
      </w:r>
    </w:p>
    <w:p w14:paraId="33D88DA9" w14:textId="77777777" w:rsidR="00F75C50" w:rsidRDefault="00F75C50" w:rsidP="00F75C50">
      <w:pPr>
        <w:ind w:firstLineChars="750" w:firstLine="2700"/>
        <w:jc w:val="both"/>
        <w:rPr>
          <w:sz w:val="36"/>
          <w:szCs w:val="36"/>
          <w:lang w:val="en-GB"/>
        </w:rPr>
      </w:pPr>
      <w:r>
        <w:rPr>
          <w:sz w:val="36"/>
          <w:szCs w:val="36"/>
          <w:lang w:val="en-GB"/>
        </w:rPr>
        <w:t xml:space="preserve">EKITI </w:t>
      </w:r>
      <w:proofErr w:type="gramStart"/>
      <w:r>
        <w:rPr>
          <w:sz w:val="36"/>
          <w:szCs w:val="36"/>
          <w:lang w:val="en-GB"/>
        </w:rPr>
        <w:t>STATE,NIGERIA</w:t>
      </w:r>
      <w:proofErr w:type="gramEnd"/>
    </w:p>
    <w:p w14:paraId="15BF5514" w14:textId="77777777" w:rsidR="00F75C50" w:rsidRDefault="00F75C50" w:rsidP="00F75C50">
      <w:pPr>
        <w:ind w:firstLineChars="850" w:firstLine="3060"/>
        <w:rPr>
          <w:sz w:val="36"/>
          <w:szCs w:val="36"/>
          <w:lang w:val="en-GB"/>
        </w:rPr>
      </w:pPr>
    </w:p>
    <w:p w14:paraId="682F9B15" w14:textId="77777777" w:rsidR="00F75C50" w:rsidRDefault="00F75C50" w:rsidP="00F75C50">
      <w:pPr>
        <w:ind w:firstLineChars="100" w:firstLine="360"/>
        <w:rPr>
          <w:sz w:val="36"/>
          <w:szCs w:val="36"/>
          <w:lang w:val="en-GB"/>
        </w:rPr>
      </w:pPr>
      <w:r>
        <w:rPr>
          <w:sz w:val="36"/>
          <w:szCs w:val="36"/>
          <w:lang w:val="en-GB"/>
        </w:rPr>
        <w:t xml:space="preserve">IN PARTIAL FULFILMENT OF THE REQUIREMENTS FOR </w:t>
      </w:r>
    </w:p>
    <w:p w14:paraId="055D6506" w14:textId="77777777" w:rsidR="00F75C50" w:rsidRDefault="00F75C50" w:rsidP="00F75C50">
      <w:pPr>
        <w:ind w:firstLineChars="550" w:firstLine="1980"/>
        <w:rPr>
          <w:sz w:val="36"/>
          <w:szCs w:val="36"/>
          <w:lang w:val="en-GB"/>
        </w:rPr>
      </w:pPr>
      <w:r>
        <w:rPr>
          <w:sz w:val="36"/>
          <w:szCs w:val="36"/>
          <w:lang w:val="en-GB"/>
        </w:rPr>
        <w:t>THE AWARD OF THE DEGREE OF</w:t>
      </w:r>
    </w:p>
    <w:p w14:paraId="6AF95C56" w14:textId="77777777" w:rsidR="00F75C50" w:rsidRDefault="00F75C50" w:rsidP="00F75C50">
      <w:pPr>
        <w:ind w:firstLineChars="650" w:firstLine="2340"/>
        <w:rPr>
          <w:sz w:val="36"/>
          <w:szCs w:val="36"/>
          <w:lang w:val="en-GB"/>
        </w:rPr>
      </w:pPr>
      <w:r>
        <w:rPr>
          <w:sz w:val="36"/>
          <w:szCs w:val="36"/>
          <w:lang w:val="en-GB"/>
        </w:rPr>
        <w:t>BACHELOR OF SCIENCE (</w:t>
      </w:r>
      <w:proofErr w:type="spellStart"/>
      <w:proofErr w:type="gramStart"/>
      <w:r>
        <w:rPr>
          <w:sz w:val="36"/>
          <w:szCs w:val="36"/>
          <w:lang w:val="en-GB"/>
        </w:rPr>
        <w:t>B.Sc</w:t>
      </w:r>
      <w:proofErr w:type="spellEnd"/>
      <w:proofErr w:type="gramEnd"/>
      <w:r>
        <w:rPr>
          <w:sz w:val="36"/>
          <w:szCs w:val="36"/>
          <w:lang w:val="en-GB"/>
        </w:rPr>
        <w:t>)</w:t>
      </w:r>
    </w:p>
    <w:p w14:paraId="7B58422E" w14:textId="77777777" w:rsidR="00F75C50" w:rsidRDefault="00F75C50" w:rsidP="00F75C50">
      <w:pPr>
        <w:ind w:firstLineChars="900" w:firstLine="3240"/>
        <w:rPr>
          <w:sz w:val="36"/>
          <w:szCs w:val="36"/>
          <w:lang w:val="en-GB"/>
        </w:rPr>
      </w:pPr>
      <w:r>
        <w:rPr>
          <w:sz w:val="36"/>
          <w:szCs w:val="36"/>
          <w:lang w:val="en-GB"/>
        </w:rPr>
        <w:t>IN ANATOMY</w:t>
      </w:r>
    </w:p>
    <w:p w14:paraId="3F888476" w14:textId="77777777" w:rsidR="00D4753A" w:rsidRDefault="00D4753A">
      <w:pPr>
        <w:rPr>
          <w:rFonts w:ascii="Times New Roman" w:hAnsi="Times New Roman" w:cs="Times New Roman"/>
          <w:sz w:val="24"/>
          <w:szCs w:val="24"/>
        </w:rPr>
      </w:pPr>
    </w:p>
    <w:p w14:paraId="2407A975" w14:textId="77777777" w:rsidR="00D4753A" w:rsidRDefault="00D4753A">
      <w:pPr>
        <w:rPr>
          <w:rFonts w:ascii="Times New Roman" w:hAnsi="Times New Roman" w:cs="Times New Roman"/>
          <w:sz w:val="24"/>
          <w:szCs w:val="24"/>
        </w:rPr>
      </w:pPr>
      <w:r>
        <w:rPr>
          <w:rFonts w:ascii="Times New Roman" w:hAnsi="Times New Roman" w:cs="Times New Roman"/>
          <w:sz w:val="24"/>
          <w:szCs w:val="24"/>
        </w:rPr>
        <w:br w:type="page"/>
      </w:r>
    </w:p>
    <w:p w14:paraId="5395B6BD" w14:textId="734E75BC" w:rsidR="002F6DD7" w:rsidRPr="00D4753A" w:rsidRDefault="0041694D">
      <w:pPr>
        <w:rPr>
          <w:rFonts w:ascii="Times New Roman" w:hAnsi="Times New Roman" w:cs="Times New Roman"/>
          <w:sz w:val="24"/>
          <w:szCs w:val="24"/>
        </w:rPr>
      </w:pPr>
      <w:r w:rsidRPr="00D4753A">
        <w:rPr>
          <w:rFonts w:ascii="Times New Roman" w:hAnsi="Times New Roman" w:cs="Times New Roman"/>
          <w:sz w:val="24"/>
          <w:szCs w:val="24"/>
        </w:rPr>
        <w:lastRenderedPageBreak/>
        <w:t>Question 1</w:t>
      </w:r>
    </w:p>
    <w:p w14:paraId="18562C98" w14:textId="513CC28A" w:rsidR="0041694D" w:rsidRPr="00D4753A" w:rsidRDefault="0041694D">
      <w:pPr>
        <w:rPr>
          <w:rFonts w:ascii="Times New Roman" w:hAnsi="Times New Roman" w:cs="Times New Roman"/>
          <w:sz w:val="24"/>
          <w:szCs w:val="24"/>
        </w:rPr>
      </w:pPr>
      <w:r w:rsidRPr="00D4753A">
        <w:rPr>
          <w:rStyle w:val="Strong"/>
          <w:rFonts w:ascii="Times New Roman" w:hAnsi="Times New Roman" w:cs="Times New Roman"/>
          <w:color w:val="333333"/>
          <w:sz w:val="24"/>
          <w:szCs w:val="24"/>
          <w:shd w:val="clear" w:color="auto" w:fill="FFFFFF"/>
        </w:rPr>
        <w:t>Write on cytokine s</w:t>
      </w:r>
      <w:proofErr w:type="spellStart"/>
      <w:r w:rsidRPr="00D4753A">
        <w:rPr>
          <w:rStyle w:val="Strong"/>
          <w:rFonts w:ascii="Times New Roman" w:hAnsi="Times New Roman" w:cs="Times New Roman"/>
          <w:color w:val="333333"/>
          <w:sz w:val="24"/>
          <w:szCs w:val="24"/>
          <w:shd w:val="clear" w:color="auto" w:fill="FFFFFF"/>
        </w:rPr>
        <w:t>ignalling</w:t>
      </w:r>
      <w:proofErr w:type="spellEnd"/>
      <w:r w:rsidRPr="00D4753A">
        <w:rPr>
          <w:rStyle w:val="Strong"/>
          <w:rFonts w:ascii="Times New Roman" w:hAnsi="Times New Roman" w:cs="Times New Roman"/>
          <w:color w:val="333333"/>
          <w:sz w:val="24"/>
          <w:szCs w:val="24"/>
          <w:shd w:val="clear" w:color="auto" w:fill="FFFFFF"/>
        </w:rPr>
        <w:t xml:space="preserve"> and its role in wound healing.</w:t>
      </w:r>
    </w:p>
    <w:p w14:paraId="13AE82BE" w14:textId="515B8A82" w:rsidR="0041694D" w:rsidRPr="00D4753A" w:rsidRDefault="0041694D" w:rsidP="0041694D">
      <w:pPr>
        <w:rPr>
          <w:rFonts w:ascii="Times New Roman" w:hAnsi="Times New Roman" w:cs="Times New Roman"/>
          <w:sz w:val="24"/>
          <w:szCs w:val="24"/>
        </w:rPr>
      </w:pPr>
      <w:r w:rsidRPr="00D4753A">
        <w:rPr>
          <w:rFonts w:ascii="Times New Roman" w:hAnsi="Times New Roman" w:cs="Times New Roman"/>
          <w:sz w:val="24"/>
          <w:szCs w:val="24"/>
        </w:rPr>
        <w:t xml:space="preserve">Cytokines are a broad and loose category of small proteins (~5–20 </w:t>
      </w:r>
      <w:proofErr w:type="spellStart"/>
      <w:r w:rsidRPr="00D4753A">
        <w:rPr>
          <w:rFonts w:ascii="Times New Roman" w:hAnsi="Times New Roman" w:cs="Times New Roman"/>
          <w:sz w:val="24"/>
          <w:szCs w:val="24"/>
        </w:rPr>
        <w:t>kDa</w:t>
      </w:r>
      <w:proofErr w:type="spellEnd"/>
      <w:r w:rsidRPr="00D4753A">
        <w:rPr>
          <w:rFonts w:ascii="Times New Roman" w:hAnsi="Times New Roman" w:cs="Times New Roman"/>
          <w:sz w:val="24"/>
          <w:szCs w:val="24"/>
        </w:rPr>
        <w:t>) important in cell signaling. Cytokines are peptides and cannot cross the lipid bilayer of cells to enter the cytoplasm. Cytokines have been shown to be involved in autocrine, paracrine and endocrine signaling as immunomodulating agents. Their definite distinction from hormones is still part of ongoing research.</w:t>
      </w:r>
      <w:r w:rsidR="004564AE" w:rsidRPr="00D4753A">
        <w:rPr>
          <w:rFonts w:ascii="Times New Roman" w:hAnsi="Times New Roman" w:cs="Times New Roman"/>
          <w:color w:val="222222"/>
          <w:sz w:val="24"/>
          <w:szCs w:val="24"/>
        </w:rPr>
        <w:t xml:space="preserve"> (John</w:t>
      </w:r>
      <w:r w:rsidR="004564AE" w:rsidRPr="00D4753A">
        <w:rPr>
          <w:rFonts w:ascii="Times New Roman" w:hAnsi="Times New Roman" w:cs="Times New Roman"/>
          <w:sz w:val="24"/>
          <w:szCs w:val="24"/>
        </w:rPr>
        <w:t xml:space="preserve"> ,</w:t>
      </w:r>
      <w:r w:rsidR="004564AE" w:rsidRPr="00D4753A">
        <w:rPr>
          <w:rFonts w:ascii="Times New Roman" w:hAnsi="Times New Roman" w:cs="Times New Roman"/>
          <w:color w:val="222222"/>
          <w:sz w:val="24"/>
          <w:szCs w:val="24"/>
        </w:rPr>
        <w:t>2010)</w:t>
      </w:r>
    </w:p>
    <w:p w14:paraId="3B4B312F" w14:textId="6007F23C" w:rsidR="0041694D" w:rsidRPr="00D4753A" w:rsidRDefault="0041694D" w:rsidP="0041694D">
      <w:pPr>
        <w:rPr>
          <w:rFonts w:ascii="Times New Roman" w:hAnsi="Times New Roman" w:cs="Times New Roman"/>
          <w:sz w:val="24"/>
          <w:szCs w:val="24"/>
        </w:rPr>
      </w:pPr>
      <w:r w:rsidRPr="00D4753A">
        <w:rPr>
          <w:rFonts w:ascii="Times New Roman" w:hAnsi="Times New Roman" w:cs="Times New Roman"/>
          <w:sz w:val="24"/>
          <w:szCs w:val="24"/>
        </w:rPr>
        <w:t xml:space="preserve">Cytokines include chemokines, interferons, interleukins, lymphokines, and </w:t>
      </w:r>
      <w:proofErr w:type="spellStart"/>
      <w:r w:rsidRPr="00D4753A">
        <w:rPr>
          <w:rFonts w:ascii="Times New Roman" w:hAnsi="Times New Roman" w:cs="Times New Roman"/>
          <w:sz w:val="24"/>
          <w:szCs w:val="24"/>
        </w:rPr>
        <w:t>tumour</w:t>
      </w:r>
      <w:proofErr w:type="spellEnd"/>
      <w:r w:rsidRPr="00D4753A">
        <w:rPr>
          <w:rFonts w:ascii="Times New Roman" w:hAnsi="Times New Roman" w:cs="Times New Roman"/>
          <w:sz w:val="24"/>
          <w:szCs w:val="24"/>
        </w:rPr>
        <w:t xml:space="preserve"> necrosis factors, but generally not hormones or growth factors (despite some overlap in the terminology). Cytokines are produced by a broad range of cells, including immune cells like macrophages, B lymphocytes, T lymphocytes and mast cells, as well as endothelial cells, fibroblasts, and various stromal cells; a given cytokine may be produced by more than one type of cell.</w:t>
      </w:r>
    </w:p>
    <w:p w14:paraId="7F33FDFD" w14:textId="57B90D47" w:rsidR="0041694D" w:rsidRPr="00D4753A" w:rsidRDefault="0041694D" w:rsidP="0041694D">
      <w:pPr>
        <w:rPr>
          <w:rFonts w:ascii="Times New Roman" w:hAnsi="Times New Roman" w:cs="Times New Roman"/>
          <w:sz w:val="24"/>
          <w:szCs w:val="24"/>
        </w:rPr>
      </w:pPr>
      <w:r w:rsidRPr="00D4753A">
        <w:rPr>
          <w:rFonts w:ascii="Times New Roman" w:hAnsi="Times New Roman" w:cs="Times New Roman"/>
          <w:sz w:val="24"/>
          <w:szCs w:val="24"/>
        </w:rPr>
        <w:t xml:space="preserve">Cytokine signaling is a </w:t>
      </w:r>
      <w:r w:rsidR="004564AE" w:rsidRPr="00D4753A">
        <w:rPr>
          <w:rFonts w:ascii="Times New Roman" w:hAnsi="Times New Roman" w:cs="Times New Roman"/>
          <w:sz w:val="24"/>
          <w:szCs w:val="24"/>
        </w:rPr>
        <w:t>significant</w:t>
      </w:r>
      <w:r w:rsidRPr="00D4753A">
        <w:rPr>
          <w:rFonts w:ascii="Times New Roman" w:hAnsi="Times New Roman" w:cs="Times New Roman"/>
          <w:sz w:val="24"/>
          <w:szCs w:val="24"/>
        </w:rPr>
        <w:t xml:space="preserve"> part of the human body </w:t>
      </w:r>
      <w:r w:rsidR="004564AE" w:rsidRPr="00D4753A">
        <w:rPr>
          <w:rFonts w:ascii="Times New Roman" w:hAnsi="Times New Roman" w:cs="Times New Roman"/>
          <w:sz w:val="24"/>
          <w:szCs w:val="24"/>
        </w:rPr>
        <w:t>homeostasis</w:t>
      </w:r>
      <w:r w:rsidRPr="00D4753A">
        <w:rPr>
          <w:rFonts w:ascii="Times New Roman" w:hAnsi="Times New Roman" w:cs="Times New Roman"/>
          <w:sz w:val="24"/>
          <w:szCs w:val="24"/>
        </w:rPr>
        <w:t xml:space="preserve">. Most cytokines are cell-secreted proteins from glial cells in the nervous system and are necessary for intracellular </w:t>
      </w:r>
      <w:r w:rsidR="004564AE" w:rsidRPr="00D4753A">
        <w:rPr>
          <w:rFonts w:ascii="Times New Roman" w:hAnsi="Times New Roman" w:cs="Times New Roman"/>
          <w:sz w:val="24"/>
          <w:szCs w:val="24"/>
        </w:rPr>
        <w:t>communication</w:t>
      </w:r>
      <w:r w:rsidRPr="00D4753A">
        <w:rPr>
          <w:rFonts w:ascii="Times New Roman" w:hAnsi="Times New Roman" w:cs="Times New Roman"/>
          <w:sz w:val="24"/>
          <w:szCs w:val="24"/>
        </w:rPr>
        <w:t xml:space="preserve">. Most cytokines are local regulators that </w:t>
      </w:r>
      <w:r w:rsidR="004564AE" w:rsidRPr="00D4753A">
        <w:rPr>
          <w:rFonts w:ascii="Times New Roman" w:hAnsi="Times New Roman" w:cs="Times New Roman"/>
          <w:sz w:val="24"/>
          <w:szCs w:val="24"/>
        </w:rPr>
        <w:t xml:space="preserve">stimulate </w:t>
      </w:r>
      <w:r w:rsidRPr="00D4753A">
        <w:rPr>
          <w:rFonts w:ascii="Times New Roman" w:hAnsi="Times New Roman" w:cs="Times New Roman"/>
          <w:sz w:val="24"/>
          <w:szCs w:val="24"/>
        </w:rPr>
        <w:t>lymphocytes. Some cytokine-signaling pathways involve hormones such as growth hormones and leptin, the hormone that controls fat storage.</w:t>
      </w:r>
    </w:p>
    <w:p w14:paraId="120BD8A9" w14:textId="77777777" w:rsidR="0041694D" w:rsidRPr="00D4753A" w:rsidRDefault="0041694D" w:rsidP="0041694D">
      <w:pPr>
        <w:rPr>
          <w:rFonts w:ascii="Times New Roman" w:hAnsi="Times New Roman" w:cs="Times New Roman"/>
          <w:sz w:val="24"/>
          <w:szCs w:val="24"/>
        </w:rPr>
      </w:pPr>
      <w:r w:rsidRPr="00D4753A">
        <w:rPr>
          <w:rFonts w:ascii="Times New Roman" w:hAnsi="Times New Roman" w:cs="Times New Roman"/>
          <w:sz w:val="24"/>
          <w:szCs w:val="24"/>
        </w:rPr>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help keep the body in homeostasis — or the proper internal equilibrium.</w:t>
      </w:r>
    </w:p>
    <w:p w14:paraId="319054C4" w14:textId="7ADBC876" w:rsidR="0041694D" w:rsidRPr="00D4753A" w:rsidRDefault="0041694D" w:rsidP="0041694D">
      <w:pPr>
        <w:rPr>
          <w:rFonts w:ascii="Times New Roman" w:hAnsi="Times New Roman" w:cs="Times New Roman"/>
          <w:sz w:val="24"/>
          <w:szCs w:val="24"/>
        </w:rPr>
      </w:pPr>
      <w:r w:rsidRPr="00D4753A">
        <w:rPr>
          <w:rFonts w:ascii="Times New Roman" w:hAnsi="Times New Roman" w:cs="Times New Roman"/>
          <w:sz w:val="24"/>
          <w:szCs w:val="24"/>
        </w:rPr>
        <w:t>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inactive protein kinases are activated by a process known as phosphorylation.</w:t>
      </w:r>
    </w:p>
    <w:p w14:paraId="46D9374F" w14:textId="77777777" w:rsidR="001B6913" w:rsidRPr="00D4753A" w:rsidRDefault="001B6913" w:rsidP="001B6913">
      <w:pPr>
        <w:rPr>
          <w:rFonts w:ascii="Times New Roman" w:hAnsi="Times New Roman" w:cs="Times New Roman"/>
          <w:b/>
          <w:bCs/>
          <w:sz w:val="24"/>
          <w:szCs w:val="24"/>
        </w:rPr>
      </w:pPr>
      <w:r w:rsidRPr="00D4753A">
        <w:rPr>
          <w:rFonts w:ascii="Times New Roman" w:hAnsi="Times New Roman" w:cs="Times New Roman"/>
          <w:b/>
          <w:bCs/>
          <w:sz w:val="24"/>
          <w:szCs w:val="24"/>
        </w:rPr>
        <w:t>Cytokine signaling pathway</w:t>
      </w:r>
    </w:p>
    <w:p w14:paraId="162BAE04" w14:textId="77777777" w:rsidR="001B6913" w:rsidRPr="00D4753A" w:rsidRDefault="001B6913" w:rsidP="001B6913">
      <w:pPr>
        <w:rPr>
          <w:rFonts w:ascii="Times New Roman" w:hAnsi="Times New Roman" w:cs="Times New Roman"/>
          <w:sz w:val="24"/>
          <w:szCs w:val="24"/>
        </w:rPr>
      </w:pPr>
      <w:r w:rsidRPr="00D4753A">
        <w:rPr>
          <w:rFonts w:ascii="Times New Roman" w:hAnsi="Times New Roman" w:cs="Times New Roman"/>
          <w:sz w:val="24"/>
          <w:szCs w:val="24"/>
        </w:rPr>
        <w:t>Cytokine receptors contain one to three chains, one or more of which generally have limited similarity in the membrane-proximal region (often referred to as box1/box2 motifs). According to the nomenclature the ligand-binding subunit of a receptor is referred to as the alpha chain. Other signal transducing subunits are named beta chains, or gamma chains. All cytokine receptors are associated with one or more members of JAKs, which couple ligand binding to tyrosine phosphorylation of various signaling proteins (STATs) recruited to the receptor complex.</w:t>
      </w:r>
    </w:p>
    <w:p w14:paraId="7C87BE0B" w14:textId="77777777" w:rsidR="001B6913" w:rsidRPr="00D4753A" w:rsidRDefault="001B6913" w:rsidP="001B6913">
      <w:pPr>
        <w:rPr>
          <w:rFonts w:ascii="Times New Roman" w:hAnsi="Times New Roman" w:cs="Times New Roman"/>
          <w:sz w:val="24"/>
          <w:szCs w:val="24"/>
        </w:rPr>
      </w:pPr>
      <w:r w:rsidRPr="00D4753A">
        <w:rPr>
          <w:rFonts w:ascii="Times New Roman" w:hAnsi="Times New Roman" w:cs="Times New Roman"/>
          <w:sz w:val="24"/>
          <w:szCs w:val="24"/>
        </w:rPr>
        <w:lastRenderedPageBreak/>
        <w:t xml:space="preserve">Molecular cloning of cytokine receptors and subsequent structure–function studies </w:t>
      </w:r>
      <w:proofErr w:type="gramStart"/>
      <w:r w:rsidRPr="00D4753A">
        <w:rPr>
          <w:rFonts w:ascii="Times New Roman" w:hAnsi="Times New Roman" w:cs="Times New Roman"/>
          <w:sz w:val="24"/>
          <w:szCs w:val="24"/>
        </w:rPr>
        <w:t>has</w:t>
      </w:r>
      <w:proofErr w:type="gramEnd"/>
      <w:r w:rsidRPr="00D4753A">
        <w:rPr>
          <w:rFonts w:ascii="Times New Roman" w:hAnsi="Times New Roman" w:cs="Times New Roman"/>
          <w:sz w:val="24"/>
          <w:szCs w:val="24"/>
        </w:rPr>
        <w:t xml:space="preserve"> revealed that unlike growth factor receptors, cytokine receptors are devoid of catalytic activity. Nevertheless, interaction of a cytokine with its receptor rapidly induces tyrosine phosphorylation of the receptor and a variety of cellular proteins, suggesting that these receptors transmit their signals through cellular tyrosine kinases. During the past 10–15 years, a large amount of experimental data </w:t>
      </w:r>
      <w:proofErr w:type="gramStart"/>
      <w:r w:rsidRPr="00D4753A">
        <w:rPr>
          <w:rFonts w:ascii="Times New Roman" w:hAnsi="Times New Roman" w:cs="Times New Roman"/>
          <w:sz w:val="24"/>
          <w:szCs w:val="24"/>
        </w:rPr>
        <w:t>have</w:t>
      </w:r>
      <w:proofErr w:type="gramEnd"/>
      <w:r w:rsidRPr="00D4753A">
        <w:rPr>
          <w:rFonts w:ascii="Times New Roman" w:hAnsi="Times New Roman" w:cs="Times New Roman"/>
          <w:sz w:val="24"/>
          <w:szCs w:val="24"/>
        </w:rPr>
        <w:t xml:space="preserve"> accumulated to </w:t>
      </w:r>
    </w:p>
    <w:p w14:paraId="24BF7A8A" w14:textId="2B9B3688" w:rsidR="001B6913" w:rsidRPr="00D4753A" w:rsidRDefault="001B6913" w:rsidP="001B6913">
      <w:pPr>
        <w:rPr>
          <w:rFonts w:ascii="Times New Roman" w:hAnsi="Times New Roman" w:cs="Times New Roman"/>
          <w:sz w:val="24"/>
          <w:szCs w:val="24"/>
        </w:rPr>
      </w:pPr>
      <w:r w:rsidRPr="00D4753A">
        <w:rPr>
          <w:rFonts w:ascii="Times New Roman" w:hAnsi="Times New Roman" w:cs="Times New Roman"/>
          <w:sz w:val="24"/>
          <w:szCs w:val="24"/>
        </w:rPr>
        <w:t>indicate that most cytokines transmit their signals via a distinct family of tyrosine kinases termed </w:t>
      </w:r>
      <w:r w:rsidRPr="00D4753A">
        <w:rPr>
          <w:rFonts w:ascii="Times New Roman" w:hAnsi="Times New Roman" w:cs="Times New Roman"/>
          <w:i/>
          <w:iCs/>
          <w:sz w:val="24"/>
          <w:szCs w:val="24"/>
        </w:rPr>
        <w:t>Janus</w:t>
      </w:r>
      <w:r w:rsidRPr="00D4753A">
        <w:rPr>
          <w:rFonts w:ascii="Times New Roman" w:hAnsi="Times New Roman" w:cs="Times New Roman"/>
          <w:sz w:val="24"/>
          <w:szCs w:val="24"/>
        </w:rPr>
        <w:t> kinases or JAKs.</w:t>
      </w:r>
    </w:p>
    <w:p w14:paraId="60CCC49E" w14:textId="4FEC2B9D" w:rsidR="001B6913" w:rsidRPr="00D4753A" w:rsidRDefault="001B6913" w:rsidP="001B6913">
      <w:pPr>
        <w:rPr>
          <w:rFonts w:ascii="Times New Roman" w:hAnsi="Times New Roman" w:cs="Times New Roman"/>
          <w:sz w:val="24"/>
          <w:szCs w:val="24"/>
        </w:rPr>
      </w:pPr>
      <w:r w:rsidRPr="00D4753A">
        <w:rPr>
          <w:rFonts w:ascii="Times New Roman" w:hAnsi="Times New Roman" w:cs="Times New Roman"/>
          <w:sz w:val="24"/>
          <w:szCs w:val="24"/>
        </w:rPr>
        <w:t xml:space="preserve">Cytokine receptors activate many signaling pathways generally by means of </w:t>
      </w:r>
      <w:proofErr w:type="spellStart"/>
      <w:r w:rsidRPr="00D4753A">
        <w:rPr>
          <w:rFonts w:ascii="Times New Roman" w:hAnsi="Times New Roman" w:cs="Times New Roman"/>
          <w:sz w:val="24"/>
          <w:szCs w:val="24"/>
        </w:rPr>
        <w:t>phosphotyrosine</w:t>
      </w:r>
      <w:proofErr w:type="spellEnd"/>
      <w:r w:rsidRPr="00D4753A">
        <w:rPr>
          <w:rFonts w:ascii="Times New Roman" w:hAnsi="Times New Roman" w:cs="Times New Roman"/>
          <w:sz w:val="24"/>
          <w:szCs w:val="24"/>
        </w:rPr>
        <w:t xml:space="preserve"> residues, which are recognized by SH2 domains on the signaling molecules. The STATs contain a carboxy-terminal SH2 domain, an SH3-like domain and several conserved amino-terminal regions, and a conserved region in the middle of the protein that binds DNA. Tyrosine </w:t>
      </w:r>
      <w:proofErr w:type="spellStart"/>
      <w:r w:rsidRPr="00D4753A">
        <w:rPr>
          <w:rFonts w:ascii="Times New Roman" w:hAnsi="Times New Roman" w:cs="Times New Roman"/>
          <w:sz w:val="24"/>
          <w:szCs w:val="24"/>
        </w:rPr>
        <w:t>phosphory</w:t>
      </w:r>
      <w:proofErr w:type="spellEnd"/>
      <w:r w:rsidR="005C2583" w:rsidRPr="00D4753A">
        <w:rPr>
          <w:rFonts w:ascii="Times New Roman" w:hAnsi="Times New Roman" w:cs="Times New Roman"/>
          <w:sz w:val="24"/>
          <w:szCs w:val="24"/>
        </w:rPr>
        <w:t xml:space="preserve"> </w:t>
      </w:r>
      <w:proofErr w:type="spellStart"/>
      <w:r w:rsidRPr="00D4753A">
        <w:rPr>
          <w:rFonts w:ascii="Times New Roman" w:hAnsi="Times New Roman" w:cs="Times New Roman"/>
          <w:sz w:val="24"/>
          <w:szCs w:val="24"/>
        </w:rPr>
        <w:t>lation</w:t>
      </w:r>
      <w:proofErr w:type="spellEnd"/>
      <w:r w:rsidRPr="00D4753A">
        <w:rPr>
          <w:rFonts w:ascii="Times New Roman" w:hAnsi="Times New Roman" w:cs="Times New Roman"/>
          <w:sz w:val="24"/>
          <w:szCs w:val="24"/>
        </w:rPr>
        <w:t xml:space="preserve"> of a carboxy-terminal site mediates homo- or heterodimerization through the SH2 domains, triggering movement to the nucleus and DNA binding.</w:t>
      </w:r>
    </w:p>
    <w:p w14:paraId="2A9FBBFD" w14:textId="77777777" w:rsidR="001B6913" w:rsidRPr="00D4753A" w:rsidRDefault="001B6913" w:rsidP="001B6913">
      <w:pPr>
        <w:rPr>
          <w:rFonts w:ascii="Times New Roman" w:hAnsi="Times New Roman" w:cs="Times New Roman"/>
          <w:sz w:val="24"/>
          <w:szCs w:val="24"/>
        </w:rPr>
      </w:pPr>
      <w:r w:rsidRPr="00D4753A">
        <w:rPr>
          <w:rFonts w:ascii="Times New Roman" w:hAnsi="Times New Roman" w:cs="Times New Roman"/>
          <w:sz w:val="24"/>
          <w:szCs w:val="24"/>
        </w:rPr>
        <w:t xml:space="preserve">A native un-liganded receptor in complex with a JAK is in a catalytically inactive latent state. Receptor dimerization/oligomerization due to ligand binding results in the </w:t>
      </w:r>
      <w:proofErr w:type="spellStart"/>
      <w:r w:rsidRPr="00D4753A">
        <w:rPr>
          <w:rFonts w:ascii="Times New Roman" w:hAnsi="Times New Roman" w:cs="Times New Roman"/>
          <w:sz w:val="24"/>
          <w:szCs w:val="24"/>
        </w:rPr>
        <w:t>juxtapositioning</w:t>
      </w:r>
      <w:proofErr w:type="spellEnd"/>
      <w:r w:rsidRPr="00D4753A">
        <w:rPr>
          <w:rFonts w:ascii="Times New Roman" w:hAnsi="Times New Roman" w:cs="Times New Roman"/>
          <w:sz w:val="24"/>
          <w:szCs w:val="24"/>
        </w:rPr>
        <w:t xml:space="preserve"> of the JAKs, which are in the vicinity through either homo- or heterodimeric interactions. The recruitment of JAKs appears to result in their phosphorylation, either via autophosphorylation and/or cross phosphorylation by other JAKs or via other families of tyrosine kinases. This activation is presumed to result in increased JAK activity. Activated JAKs then phosphorylate receptors on target tyrosine sites. The </w:t>
      </w:r>
      <w:proofErr w:type="spellStart"/>
      <w:r w:rsidRPr="00D4753A">
        <w:rPr>
          <w:rFonts w:ascii="Times New Roman" w:hAnsi="Times New Roman" w:cs="Times New Roman"/>
          <w:sz w:val="24"/>
          <w:szCs w:val="24"/>
        </w:rPr>
        <w:t>phosphotyrosine</w:t>
      </w:r>
      <w:proofErr w:type="spellEnd"/>
      <w:r w:rsidRPr="00D4753A">
        <w:rPr>
          <w:rFonts w:ascii="Times New Roman" w:hAnsi="Times New Roman" w:cs="Times New Roman"/>
          <w:sz w:val="24"/>
          <w:szCs w:val="24"/>
        </w:rPr>
        <w:t xml:space="preserve"> sites on the receptors can then serve as docking sites that allow the binding of other SH2-domain containing signaling molecules such as STATs, </w:t>
      </w:r>
      <w:proofErr w:type="spellStart"/>
      <w:r w:rsidRPr="00D4753A">
        <w:rPr>
          <w:rFonts w:ascii="Times New Roman" w:hAnsi="Times New Roman" w:cs="Times New Roman"/>
          <w:sz w:val="24"/>
          <w:szCs w:val="24"/>
        </w:rPr>
        <w:t>Src</w:t>
      </w:r>
      <w:proofErr w:type="spellEnd"/>
      <w:r w:rsidRPr="00D4753A">
        <w:rPr>
          <w:rFonts w:ascii="Times New Roman" w:hAnsi="Times New Roman" w:cs="Times New Roman"/>
          <w:sz w:val="24"/>
          <w:szCs w:val="24"/>
        </w:rPr>
        <w:t xml:space="preserve">-kinases, protein phosphatases and other adaptor signaling proteins such as </w:t>
      </w:r>
      <w:proofErr w:type="spellStart"/>
      <w:r w:rsidRPr="00D4753A">
        <w:rPr>
          <w:rFonts w:ascii="Times New Roman" w:hAnsi="Times New Roman" w:cs="Times New Roman"/>
          <w:sz w:val="24"/>
          <w:szCs w:val="24"/>
        </w:rPr>
        <w:t>Shc</w:t>
      </w:r>
      <w:proofErr w:type="spellEnd"/>
      <w:r w:rsidRPr="00D4753A">
        <w:rPr>
          <w:rFonts w:ascii="Times New Roman" w:hAnsi="Times New Roman" w:cs="Times New Roman"/>
          <w:sz w:val="24"/>
          <w:szCs w:val="24"/>
        </w:rPr>
        <w:t>, Grb2 and phosphatidylinositol 3-kinase (PI3K).</w:t>
      </w:r>
    </w:p>
    <w:p w14:paraId="46C072E0" w14:textId="77777777" w:rsidR="001B6913" w:rsidRPr="00D4753A" w:rsidRDefault="001B6913" w:rsidP="0041694D">
      <w:pPr>
        <w:rPr>
          <w:rFonts w:ascii="Times New Roman" w:hAnsi="Times New Roman" w:cs="Times New Roman"/>
          <w:sz w:val="24"/>
          <w:szCs w:val="24"/>
        </w:rPr>
      </w:pPr>
    </w:p>
    <w:p w14:paraId="0F4DE2B0" w14:textId="1BA8CD40" w:rsidR="001B6913" w:rsidRPr="00D4753A" w:rsidRDefault="001B6913" w:rsidP="0041694D">
      <w:pPr>
        <w:rPr>
          <w:rFonts w:ascii="Times New Roman" w:hAnsi="Times New Roman" w:cs="Times New Roman"/>
          <w:sz w:val="24"/>
          <w:szCs w:val="24"/>
        </w:rPr>
      </w:pPr>
      <w:r w:rsidRPr="00D4753A">
        <w:rPr>
          <w:rFonts w:ascii="Times New Roman" w:hAnsi="Times New Roman" w:cs="Times New Roman"/>
          <w:sz w:val="24"/>
          <w:szCs w:val="24"/>
        </w:rPr>
        <w:t>ROLE IN WOUND HEALING</w:t>
      </w:r>
    </w:p>
    <w:p w14:paraId="6300597F" w14:textId="4C5FF6F2" w:rsidR="001B6913" w:rsidRPr="00D4753A" w:rsidRDefault="001B6913" w:rsidP="0041694D">
      <w:pPr>
        <w:rPr>
          <w:rFonts w:ascii="Times New Roman" w:hAnsi="Times New Roman" w:cs="Times New Roman"/>
          <w:sz w:val="24"/>
          <w:szCs w:val="24"/>
        </w:rPr>
      </w:pPr>
      <w:r w:rsidRPr="00D4753A">
        <w:rPr>
          <w:rFonts w:ascii="Times New Roman" w:hAnsi="Times New Roman" w:cs="Times New Roman"/>
          <w:sz w:val="24"/>
          <w:szCs w:val="24"/>
        </w:rPr>
        <w:t>IL-33 is a member of the IL-1 family of cytokines.</w:t>
      </w:r>
      <w:r w:rsidRPr="00D4753A">
        <w:rPr>
          <w:rFonts w:ascii="Times New Roman" w:hAnsi="Times New Roman" w:cs="Times New Roman"/>
          <w:color w:val="2E2E2E"/>
          <w:sz w:val="24"/>
          <w:szCs w:val="24"/>
        </w:rPr>
        <w:t xml:space="preserve"> </w:t>
      </w:r>
      <w:r w:rsidRPr="00D4753A">
        <w:rPr>
          <w:rFonts w:ascii="Times New Roman" w:hAnsi="Times New Roman" w:cs="Times New Roman"/>
          <w:sz w:val="24"/>
          <w:szCs w:val="24"/>
        </w:rPr>
        <w:t xml:space="preserve">Given the right combination of signals and cellular damage, stored IL-33 is released from the cell where it can interact with its receptor ST2, triggering danger-associated responses and act as a cellular “alarmin”. Whilst IL-33/ST2 </w:t>
      </w:r>
      <w:proofErr w:type="spellStart"/>
      <w:r w:rsidRPr="00D4753A">
        <w:rPr>
          <w:rFonts w:ascii="Times New Roman" w:hAnsi="Times New Roman" w:cs="Times New Roman"/>
          <w:sz w:val="24"/>
          <w:szCs w:val="24"/>
        </w:rPr>
        <w:t>signalling</w:t>
      </w:r>
      <w:proofErr w:type="spellEnd"/>
      <w:r w:rsidRPr="00D4753A">
        <w:rPr>
          <w:rFonts w:ascii="Times New Roman" w:hAnsi="Times New Roman" w:cs="Times New Roman"/>
          <w:sz w:val="24"/>
          <w:szCs w:val="24"/>
        </w:rPr>
        <w:t xml:space="preserve"> has been shown to induce potent pro-inflammatory responses that can be detrimental in certain disease states, a dichotomous, protective role of IL-33 in promoting wound healing has also emerged in multiple tissues types. </w:t>
      </w:r>
      <w:r w:rsidRPr="00D4753A">
        <w:rPr>
          <w:rFonts w:ascii="Times New Roman" w:hAnsi="Times New Roman" w:cs="Times New Roman"/>
          <w:sz w:val="24"/>
          <w:szCs w:val="24"/>
        </w:rPr>
        <w:fldChar w:fldCharType="begin"/>
      </w:r>
      <w:r w:rsidRPr="00D4753A">
        <w:rPr>
          <w:rFonts w:ascii="Times New Roman" w:hAnsi="Times New Roman" w:cs="Times New Roman"/>
          <w:sz w:val="24"/>
          <w:szCs w:val="24"/>
        </w:rPr>
        <w:instrText xml:space="preserve"> ADDIN EN.CITE &lt;EndNote&gt;&lt;Cite&gt;&lt;Author&gt;Millar&lt;/Author&gt;&lt;Year&gt;2017&lt;/Year&gt;&lt;RecNum&gt;2&lt;/RecNum&gt;&lt;DisplayText&gt;(Millar, O’Donnell et al. 2017)&lt;/DisplayText&gt;&lt;record&gt;&lt;rec-number&gt;2&lt;/rec-number&gt;&lt;foreign-keys&gt;&lt;key app="EN" db-id="2xpww2ppixr05qepxeaxrvvu9zxe9xaeewte" timestamp="1588359305"&gt;2&lt;/key&gt;&lt;/foreign-keys&gt;&lt;ref-type name="Conference Proceedings"&gt;10&lt;/ref-type&gt;&lt;contributors&gt;&lt;authors&gt;&lt;author&gt;Millar, Neal L&lt;/author&gt;&lt;author&gt;O’Donnell, Charlotte&lt;/author&gt;&lt;author&gt;McInnes, Iain B&lt;/author&gt;&lt;author&gt;Brint, Elizabeth&lt;/author&gt;&lt;/authors&gt;&lt;/contributors&gt;&lt;titles&gt;&lt;title&gt;Wounds that heal and wounds that don’t− The role of the IL-33/ST2 pathway in tissue repair and tumorigenesis&lt;/title&gt;&lt;secondary-title&gt;Seminars in cell &amp;amp; developmental biology&lt;/secondary-title&gt;&lt;/titles&gt;&lt;pages&gt;41-50&lt;/pages&gt;&lt;volume&gt;61&lt;/volume&gt;&lt;dates&gt;&lt;year&gt;2017&lt;/year&gt;&lt;/dates&gt;&lt;publisher&gt;Elsevier&lt;/publisher&gt;&lt;isbn&gt;1084-9521&lt;/isbn&gt;&lt;urls&gt;&lt;/urls&gt;&lt;/record&gt;&lt;/Cite&gt;&lt;/EndNote&gt;</w:instrText>
      </w:r>
      <w:r w:rsidRPr="00D4753A">
        <w:rPr>
          <w:rFonts w:ascii="Times New Roman" w:hAnsi="Times New Roman" w:cs="Times New Roman"/>
          <w:sz w:val="24"/>
          <w:szCs w:val="24"/>
        </w:rPr>
        <w:fldChar w:fldCharType="separate"/>
      </w:r>
      <w:r w:rsidRPr="00D4753A">
        <w:rPr>
          <w:rFonts w:ascii="Times New Roman" w:hAnsi="Times New Roman" w:cs="Times New Roman"/>
          <w:noProof/>
          <w:sz w:val="24"/>
          <w:szCs w:val="24"/>
        </w:rPr>
        <w:t>(Millar, O’Donnell et al. 2017)</w:t>
      </w:r>
      <w:r w:rsidRPr="00D4753A">
        <w:rPr>
          <w:rFonts w:ascii="Times New Roman" w:hAnsi="Times New Roman" w:cs="Times New Roman"/>
          <w:sz w:val="24"/>
          <w:szCs w:val="24"/>
        </w:rPr>
        <w:fldChar w:fldCharType="end"/>
      </w:r>
    </w:p>
    <w:p w14:paraId="590EA34C"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b/>
          <w:bCs/>
          <w:sz w:val="24"/>
          <w:szCs w:val="24"/>
        </w:rPr>
        <w:t>Table 1. </w:t>
      </w:r>
      <w:r w:rsidRPr="00D4753A">
        <w:rPr>
          <w:rFonts w:ascii="Times New Roman" w:hAnsi="Times New Roman" w:cs="Times New Roman"/>
          <w:sz w:val="24"/>
          <w:szCs w:val="24"/>
        </w:rPr>
        <w:t>Major growth factors and cytokines that participate in wound healing with cell types and their respective roles in both acute and chronic wounds are listed</w:t>
      </w:r>
    </w:p>
    <w:tbl>
      <w:tblPr>
        <w:tblW w:w="10100" w:type="dxa"/>
        <w:tblBorders>
          <w:top w:val="single" w:sz="6" w:space="0" w:color="9E9E9E"/>
          <w:left w:val="single" w:sz="6" w:space="0" w:color="9E9E9E"/>
          <w:bottom w:val="single" w:sz="6" w:space="0" w:color="9E9E9E"/>
          <w:right w:val="single" w:sz="6" w:space="0" w:color="9E9E9E"/>
        </w:tblBorders>
        <w:tblCellMar>
          <w:top w:w="15" w:type="dxa"/>
          <w:left w:w="15" w:type="dxa"/>
          <w:bottom w:w="15" w:type="dxa"/>
          <w:right w:w="15" w:type="dxa"/>
        </w:tblCellMar>
        <w:tblLook w:val="04A0" w:firstRow="1" w:lastRow="0" w:firstColumn="1" w:lastColumn="0" w:noHBand="0" w:noVBand="1"/>
      </w:tblPr>
      <w:tblGrid>
        <w:gridCol w:w="1040"/>
        <w:gridCol w:w="2654"/>
        <w:gridCol w:w="1587"/>
        <w:gridCol w:w="3400"/>
        <w:gridCol w:w="1419"/>
      </w:tblGrid>
      <w:tr w:rsidR="00F42830" w:rsidRPr="00D4753A" w14:paraId="49A76581" w14:textId="77777777" w:rsidTr="00F42830">
        <w:trPr>
          <w:tblHeader/>
        </w:trPr>
        <w:tc>
          <w:tcPr>
            <w:tcW w:w="0" w:type="auto"/>
            <w:tcBorders>
              <w:top w:val="nil"/>
              <w:left w:val="nil"/>
              <w:bottom w:val="nil"/>
              <w:right w:val="nil"/>
            </w:tcBorders>
            <w:shd w:val="clear" w:color="auto" w:fill="EEEEEE"/>
            <w:tcMar>
              <w:top w:w="120" w:type="dxa"/>
              <w:left w:w="120" w:type="dxa"/>
              <w:bottom w:w="120" w:type="dxa"/>
              <w:right w:w="120" w:type="dxa"/>
            </w:tcMar>
            <w:hideMark/>
          </w:tcPr>
          <w:p w14:paraId="219B82D6" w14:textId="77777777" w:rsidR="00F42830" w:rsidRPr="00D4753A" w:rsidRDefault="00F42830" w:rsidP="00F42830">
            <w:pPr>
              <w:rPr>
                <w:rFonts w:ascii="Times New Roman" w:hAnsi="Times New Roman" w:cs="Times New Roman"/>
                <w:b/>
                <w:bCs/>
                <w:sz w:val="24"/>
                <w:szCs w:val="24"/>
              </w:rPr>
            </w:pPr>
            <w:r w:rsidRPr="00D4753A">
              <w:rPr>
                <w:rFonts w:ascii="Times New Roman" w:hAnsi="Times New Roman" w:cs="Times New Roman"/>
                <w:b/>
                <w:bCs/>
                <w:sz w:val="24"/>
                <w:szCs w:val="24"/>
              </w:rPr>
              <w:lastRenderedPageBreak/>
              <w:t>Growth</w:t>
            </w:r>
            <w:r w:rsidRPr="00D4753A">
              <w:rPr>
                <w:rFonts w:ascii="Times New Roman" w:hAnsi="Times New Roman" w:cs="Times New Roman"/>
                <w:b/>
                <w:bCs/>
                <w:sz w:val="24"/>
                <w:szCs w:val="24"/>
              </w:rPr>
              <w:br/>
              <w:t>Factors</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65F7189E" w14:textId="77777777" w:rsidR="00F42830" w:rsidRPr="00D4753A" w:rsidRDefault="00F42830" w:rsidP="00F42830">
            <w:pPr>
              <w:rPr>
                <w:rFonts w:ascii="Times New Roman" w:hAnsi="Times New Roman" w:cs="Times New Roman"/>
                <w:b/>
                <w:bCs/>
                <w:sz w:val="24"/>
                <w:szCs w:val="24"/>
              </w:rPr>
            </w:pPr>
            <w:r w:rsidRPr="00D4753A">
              <w:rPr>
                <w:rFonts w:ascii="Times New Roman" w:hAnsi="Times New Roman" w:cs="Times New Roman"/>
                <w:b/>
                <w:bCs/>
                <w:sz w:val="24"/>
                <w:szCs w:val="24"/>
              </w:rPr>
              <w:t>Cells</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53784D2C" w14:textId="77777777" w:rsidR="00F42830" w:rsidRPr="00D4753A" w:rsidRDefault="00F42830" w:rsidP="00F42830">
            <w:pPr>
              <w:rPr>
                <w:rFonts w:ascii="Times New Roman" w:hAnsi="Times New Roman" w:cs="Times New Roman"/>
                <w:b/>
                <w:bCs/>
                <w:sz w:val="24"/>
                <w:szCs w:val="24"/>
              </w:rPr>
            </w:pPr>
            <w:r w:rsidRPr="00D4753A">
              <w:rPr>
                <w:rFonts w:ascii="Times New Roman" w:hAnsi="Times New Roman" w:cs="Times New Roman"/>
                <w:b/>
                <w:bCs/>
                <w:sz w:val="24"/>
                <w:szCs w:val="24"/>
              </w:rPr>
              <w:t>Acute Wound</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493580C7" w14:textId="77777777" w:rsidR="00F42830" w:rsidRPr="00D4753A" w:rsidRDefault="00F42830" w:rsidP="00F42830">
            <w:pPr>
              <w:rPr>
                <w:rFonts w:ascii="Times New Roman" w:hAnsi="Times New Roman" w:cs="Times New Roman"/>
                <w:b/>
                <w:bCs/>
                <w:sz w:val="24"/>
                <w:szCs w:val="24"/>
              </w:rPr>
            </w:pPr>
            <w:r w:rsidRPr="00D4753A">
              <w:rPr>
                <w:rFonts w:ascii="Times New Roman" w:hAnsi="Times New Roman" w:cs="Times New Roman"/>
                <w:b/>
                <w:bCs/>
                <w:sz w:val="24"/>
                <w:szCs w:val="24"/>
              </w:rPr>
              <w:t>Function</w:t>
            </w:r>
          </w:p>
        </w:tc>
        <w:tc>
          <w:tcPr>
            <w:tcW w:w="0" w:type="auto"/>
            <w:tcBorders>
              <w:top w:val="nil"/>
              <w:left w:val="nil"/>
              <w:bottom w:val="nil"/>
              <w:right w:val="nil"/>
            </w:tcBorders>
            <w:shd w:val="clear" w:color="auto" w:fill="EEEEEE"/>
            <w:tcMar>
              <w:top w:w="120" w:type="dxa"/>
              <w:left w:w="120" w:type="dxa"/>
              <w:bottom w:w="120" w:type="dxa"/>
              <w:right w:w="120" w:type="dxa"/>
            </w:tcMar>
            <w:hideMark/>
          </w:tcPr>
          <w:p w14:paraId="249A2C6F" w14:textId="77777777" w:rsidR="00F42830" w:rsidRPr="00D4753A" w:rsidRDefault="00F42830" w:rsidP="00F42830">
            <w:pPr>
              <w:rPr>
                <w:rFonts w:ascii="Times New Roman" w:hAnsi="Times New Roman" w:cs="Times New Roman"/>
                <w:b/>
                <w:bCs/>
                <w:sz w:val="24"/>
                <w:szCs w:val="24"/>
              </w:rPr>
            </w:pPr>
            <w:r w:rsidRPr="00D4753A">
              <w:rPr>
                <w:rFonts w:ascii="Times New Roman" w:hAnsi="Times New Roman" w:cs="Times New Roman"/>
                <w:b/>
                <w:bCs/>
                <w:sz w:val="24"/>
                <w:szCs w:val="24"/>
              </w:rPr>
              <w:t>Chronic Wound</w:t>
            </w:r>
          </w:p>
        </w:tc>
      </w:tr>
      <w:tr w:rsidR="00F42830" w:rsidRPr="00D4753A" w14:paraId="1D72FDE4" w14:textId="77777777" w:rsidTr="00F42830">
        <w:tc>
          <w:tcPr>
            <w:tcW w:w="0" w:type="auto"/>
            <w:tcMar>
              <w:top w:w="180" w:type="dxa"/>
              <w:left w:w="180" w:type="dxa"/>
              <w:bottom w:w="0" w:type="dxa"/>
              <w:right w:w="180" w:type="dxa"/>
            </w:tcMar>
            <w:hideMark/>
          </w:tcPr>
          <w:p w14:paraId="35EDF522"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EGF</w:t>
            </w:r>
          </w:p>
        </w:tc>
        <w:tc>
          <w:tcPr>
            <w:tcW w:w="0" w:type="auto"/>
            <w:tcMar>
              <w:top w:w="180" w:type="dxa"/>
              <w:left w:w="180" w:type="dxa"/>
              <w:bottom w:w="0" w:type="dxa"/>
              <w:right w:w="180" w:type="dxa"/>
            </w:tcMar>
            <w:hideMark/>
          </w:tcPr>
          <w:p w14:paraId="04E1E914"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Platelets</w:t>
            </w:r>
            <w:r w:rsidRPr="00D4753A">
              <w:rPr>
                <w:rFonts w:ascii="Times New Roman" w:hAnsi="Times New Roman" w:cs="Times New Roman"/>
                <w:sz w:val="24"/>
                <w:szCs w:val="24"/>
              </w:rPr>
              <w:br/>
              <w:t>Macrophages</w:t>
            </w:r>
            <w:r w:rsidRPr="00D4753A">
              <w:rPr>
                <w:rFonts w:ascii="Times New Roman" w:hAnsi="Times New Roman" w:cs="Times New Roman"/>
                <w:sz w:val="24"/>
                <w:szCs w:val="24"/>
              </w:rPr>
              <w:br/>
              <w:t>Fibroblasts</w:t>
            </w:r>
            <w:hyperlink r:id="rId4" w:anchor="b44" w:history="1">
              <w:r w:rsidRPr="00D4753A">
                <w:rPr>
                  <w:rStyle w:val="Hyperlink"/>
                  <w:rFonts w:ascii="Times New Roman" w:hAnsi="Times New Roman" w:cs="Times New Roman"/>
                  <w:sz w:val="24"/>
                  <w:szCs w:val="24"/>
                </w:rPr>
                <w:t>44</w:t>
              </w:r>
            </w:hyperlink>
            <w:r w:rsidRPr="00D4753A">
              <w:rPr>
                <w:rFonts w:ascii="Times New Roman" w:hAnsi="Times New Roman" w:cs="Times New Roman"/>
                <w:sz w:val="24"/>
                <w:szCs w:val="24"/>
              </w:rPr>
              <w:t>, </w:t>
            </w:r>
            <w:hyperlink r:id="rId5" w:anchor="b45" w:history="1">
              <w:r w:rsidRPr="00D4753A">
                <w:rPr>
                  <w:rStyle w:val="Hyperlink"/>
                  <w:rFonts w:ascii="Times New Roman" w:hAnsi="Times New Roman" w:cs="Times New Roman"/>
                  <w:sz w:val="24"/>
                  <w:szCs w:val="24"/>
                </w:rPr>
                <w:t>45</w:t>
              </w:r>
            </w:hyperlink>
          </w:p>
        </w:tc>
        <w:tc>
          <w:tcPr>
            <w:tcW w:w="0" w:type="auto"/>
            <w:tcMar>
              <w:top w:w="180" w:type="dxa"/>
              <w:left w:w="180" w:type="dxa"/>
              <w:bottom w:w="0" w:type="dxa"/>
              <w:right w:w="180" w:type="dxa"/>
            </w:tcMar>
            <w:hideMark/>
          </w:tcPr>
          <w:p w14:paraId="69B761EE"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Increased levels</w:t>
            </w:r>
            <w:hyperlink r:id="rId6" w:anchor="b46" w:history="1">
              <w:r w:rsidRPr="00D4753A">
                <w:rPr>
                  <w:rStyle w:val="Hyperlink"/>
                  <w:rFonts w:ascii="Times New Roman" w:hAnsi="Times New Roman" w:cs="Times New Roman"/>
                  <w:sz w:val="24"/>
                  <w:szCs w:val="24"/>
                </w:rPr>
                <w:t>46</w:t>
              </w:r>
            </w:hyperlink>
            <w:r w:rsidRPr="00D4753A">
              <w:rPr>
                <w:rFonts w:ascii="Times New Roman" w:hAnsi="Times New Roman" w:cs="Times New Roman"/>
                <w:sz w:val="24"/>
                <w:szCs w:val="24"/>
              </w:rPr>
              <w:t>, </w:t>
            </w:r>
            <w:hyperlink r:id="rId7" w:anchor="b47" w:history="1">
              <w:r w:rsidRPr="00D4753A">
                <w:rPr>
                  <w:rStyle w:val="Hyperlink"/>
                  <w:rFonts w:ascii="Times New Roman" w:hAnsi="Times New Roman" w:cs="Times New Roman"/>
                  <w:sz w:val="24"/>
                  <w:szCs w:val="24"/>
                </w:rPr>
                <w:t>47</w:t>
              </w:r>
            </w:hyperlink>
          </w:p>
        </w:tc>
        <w:tc>
          <w:tcPr>
            <w:tcW w:w="0" w:type="auto"/>
            <w:tcMar>
              <w:top w:w="180" w:type="dxa"/>
              <w:left w:w="180" w:type="dxa"/>
              <w:bottom w:w="0" w:type="dxa"/>
              <w:right w:w="180" w:type="dxa"/>
            </w:tcMar>
            <w:hideMark/>
          </w:tcPr>
          <w:p w14:paraId="3B34D41C"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Reepithelialization</w:t>
            </w:r>
            <w:hyperlink r:id="rId8" w:anchor="b48" w:history="1">
              <w:r w:rsidRPr="00D4753A">
                <w:rPr>
                  <w:rStyle w:val="Hyperlink"/>
                  <w:rFonts w:ascii="Times New Roman" w:hAnsi="Times New Roman" w:cs="Times New Roman"/>
                  <w:sz w:val="24"/>
                  <w:szCs w:val="24"/>
                </w:rPr>
                <w:t>48</w:t>
              </w:r>
            </w:hyperlink>
          </w:p>
        </w:tc>
        <w:tc>
          <w:tcPr>
            <w:tcW w:w="0" w:type="auto"/>
            <w:tcMar>
              <w:top w:w="180" w:type="dxa"/>
              <w:left w:w="180" w:type="dxa"/>
              <w:bottom w:w="0" w:type="dxa"/>
              <w:right w:w="180" w:type="dxa"/>
            </w:tcMar>
            <w:hideMark/>
          </w:tcPr>
          <w:p w14:paraId="74B9F82E"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Decreased levels</w:t>
            </w:r>
            <w:hyperlink r:id="rId9" w:anchor="b51" w:history="1">
              <w:r w:rsidRPr="00D4753A">
                <w:rPr>
                  <w:rStyle w:val="Hyperlink"/>
                  <w:rFonts w:ascii="Times New Roman" w:hAnsi="Times New Roman" w:cs="Times New Roman"/>
                  <w:sz w:val="24"/>
                  <w:szCs w:val="24"/>
                </w:rPr>
                <w:t>51</w:t>
              </w:r>
            </w:hyperlink>
          </w:p>
        </w:tc>
      </w:tr>
      <w:tr w:rsidR="00F42830" w:rsidRPr="00D4753A" w14:paraId="172B9D1C" w14:textId="77777777" w:rsidTr="00F42830">
        <w:tc>
          <w:tcPr>
            <w:tcW w:w="0" w:type="auto"/>
            <w:tcMar>
              <w:top w:w="180" w:type="dxa"/>
              <w:left w:w="180" w:type="dxa"/>
              <w:bottom w:w="0" w:type="dxa"/>
              <w:right w:w="180" w:type="dxa"/>
            </w:tcMar>
            <w:hideMark/>
          </w:tcPr>
          <w:p w14:paraId="5F82CCFF"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FGF‐2</w:t>
            </w:r>
          </w:p>
        </w:tc>
        <w:tc>
          <w:tcPr>
            <w:tcW w:w="0" w:type="auto"/>
            <w:tcMar>
              <w:top w:w="180" w:type="dxa"/>
              <w:left w:w="180" w:type="dxa"/>
              <w:bottom w:w="0" w:type="dxa"/>
              <w:right w:w="180" w:type="dxa"/>
            </w:tcMar>
            <w:hideMark/>
          </w:tcPr>
          <w:p w14:paraId="37FF432E"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Keratinocytes</w:t>
            </w:r>
            <w:r w:rsidRPr="00D4753A">
              <w:rPr>
                <w:rFonts w:ascii="Times New Roman" w:hAnsi="Times New Roman" w:cs="Times New Roman"/>
                <w:sz w:val="24"/>
                <w:szCs w:val="24"/>
              </w:rPr>
              <w:br/>
              <w:t>Mast Cells</w:t>
            </w:r>
            <w:r w:rsidRPr="00D4753A">
              <w:rPr>
                <w:rFonts w:ascii="Times New Roman" w:hAnsi="Times New Roman" w:cs="Times New Roman"/>
                <w:sz w:val="24"/>
                <w:szCs w:val="24"/>
              </w:rPr>
              <w:br/>
              <w:t>Fibroblasts</w:t>
            </w:r>
            <w:r w:rsidRPr="00D4753A">
              <w:rPr>
                <w:rFonts w:ascii="Times New Roman" w:hAnsi="Times New Roman" w:cs="Times New Roman"/>
                <w:sz w:val="24"/>
                <w:szCs w:val="24"/>
              </w:rPr>
              <w:br/>
              <w:t>Endothelial cells</w:t>
            </w:r>
            <w:r w:rsidRPr="00D4753A">
              <w:rPr>
                <w:rFonts w:ascii="Times New Roman" w:hAnsi="Times New Roman" w:cs="Times New Roman"/>
                <w:sz w:val="24"/>
                <w:szCs w:val="24"/>
              </w:rPr>
              <w:br/>
              <w:t>Smooth muscle cells</w:t>
            </w:r>
            <w:r w:rsidRPr="00D4753A">
              <w:rPr>
                <w:rFonts w:ascii="Times New Roman" w:hAnsi="Times New Roman" w:cs="Times New Roman"/>
                <w:sz w:val="24"/>
                <w:szCs w:val="24"/>
              </w:rPr>
              <w:br/>
              <w:t>Chondrocytes</w:t>
            </w:r>
            <w:hyperlink r:id="rId10" w:anchor="b58" w:history="1">
              <w:r w:rsidRPr="00D4753A">
                <w:rPr>
                  <w:rStyle w:val="Hyperlink"/>
                  <w:rFonts w:ascii="Times New Roman" w:hAnsi="Times New Roman" w:cs="Times New Roman"/>
                  <w:sz w:val="24"/>
                  <w:szCs w:val="24"/>
                </w:rPr>
                <w:t>58</w:t>
              </w:r>
            </w:hyperlink>
            <w:r w:rsidRPr="00D4753A">
              <w:rPr>
                <w:rFonts w:ascii="Times New Roman" w:hAnsi="Times New Roman" w:cs="Times New Roman"/>
                <w:sz w:val="24"/>
                <w:szCs w:val="24"/>
              </w:rPr>
              <w:t>, </w:t>
            </w:r>
            <w:hyperlink r:id="rId11" w:anchor="b75" w:history="1">
              <w:r w:rsidRPr="00D4753A">
                <w:rPr>
                  <w:rStyle w:val="Hyperlink"/>
                  <w:rFonts w:ascii="Times New Roman" w:hAnsi="Times New Roman" w:cs="Times New Roman"/>
                  <w:sz w:val="24"/>
                  <w:szCs w:val="24"/>
                </w:rPr>
                <w:t>75</w:t>
              </w:r>
            </w:hyperlink>
            <w:r w:rsidRPr="00D4753A">
              <w:rPr>
                <w:rFonts w:ascii="Times New Roman" w:hAnsi="Times New Roman" w:cs="Times New Roman"/>
                <w:sz w:val="24"/>
                <w:szCs w:val="24"/>
              </w:rPr>
              <w:t>, </w:t>
            </w:r>
            <w:hyperlink r:id="rId12" w:anchor="b76" w:history="1">
              <w:r w:rsidRPr="00D4753A">
                <w:rPr>
                  <w:rStyle w:val="Hyperlink"/>
                  <w:rFonts w:ascii="Times New Roman" w:hAnsi="Times New Roman" w:cs="Times New Roman"/>
                  <w:sz w:val="24"/>
                  <w:szCs w:val="24"/>
                </w:rPr>
                <w:t>76</w:t>
              </w:r>
            </w:hyperlink>
          </w:p>
        </w:tc>
        <w:tc>
          <w:tcPr>
            <w:tcW w:w="0" w:type="auto"/>
            <w:tcMar>
              <w:top w:w="180" w:type="dxa"/>
              <w:left w:w="180" w:type="dxa"/>
              <w:bottom w:w="0" w:type="dxa"/>
              <w:right w:w="180" w:type="dxa"/>
            </w:tcMar>
            <w:hideMark/>
          </w:tcPr>
          <w:p w14:paraId="56C10ECE"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Increased levels</w:t>
            </w:r>
            <w:r w:rsidRPr="00D4753A">
              <w:rPr>
                <w:rFonts w:ascii="Times New Roman" w:hAnsi="Times New Roman" w:cs="Times New Roman"/>
                <w:sz w:val="24"/>
                <w:szCs w:val="24"/>
                <w:vertAlign w:val="superscript"/>
              </w:rPr>
              <w:t>79,81</w:t>
            </w:r>
          </w:p>
        </w:tc>
        <w:tc>
          <w:tcPr>
            <w:tcW w:w="0" w:type="auto"/>
            <w:tcMar>
              <w:top w:w="180" w:type="dxa"/>
              <w:left w:w="180" w:type="dxa"/>
              <w:bottom w:w="0" w:type="dxa"/>
              <w:right w:w="180" w:type="dxa"/>
            </w:tcMar>
            <w:hideMark/>
          </w:tcPr>
          <w:p w14:paraId="4761DF89"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Granulation tissue formation</w:t>
            </w:r>
            <w:r w:rsidRPr="00D4753A">
              <w:rPr>
                <w:rFonts w:ascii="Times New Roman" w:hAnsi="Times New Roman" w:cs="Times New Roman"/>
                <w:sz w:val="24"/>
                <w:szCs w:val="24"/>
              </w:rPr>
              <w:br/>
            </w:r>
            <w:proofErr w:type="spellStart"/>
            <w:r w:rsidRPr="00D4753A">
              <w:rPr>
                <w:rFonts w:ascii="Times New Roman" w:hAnsi="Times New Roman" w:cs="Times New Roman"/>
                <w:sz w:val="24"/>
                <w:szCs w:val="24"/>
              </w:rPr>
              <w:t>Reepithelialization</w:t>
            </w:r>
            <w:proofErr w:type="spellEnd"/>
            <w:r w:rsidRPr="00D4753A">
              <w:rPr>
                <w:rFonts w:ascii="Times New Roman" w:hAnsi="Times New Roman" w:cs="Times New Roman"/>
                <w:sz w:val="24"/>
                <w:szCs w:val="24"/>
              </w:rPr>
              <w:br/>
              <w:t>Matrix formation and remodeling</w:t>
            </w:r>
            <w:r w:rsidRPr="00D4753A">
              <w:rPr>
                <w:rFonts w:ascii="Times New Roman" w:hAnsi="Times New Roman" w:cs="Times New Roman"/>
                <w:sz w:val="24"/>
                <w:szCs w:val="24"/>
                <w:vertAlign w:val="superscript"/>
              </w:rPr>
              <w:t>277</w:t>
            </w:r>
          </w:p>
        </w:tc>
        <w:tc>
          <w:tcPr>
            <w:tcW w:w="0" w:type="auto"/>
            <w:tcMar>
              <w:top w:w="180" w:type="dxa"/>
              <w:left w:w="180" w:type="dxa"/>
              <w:bottom w:w="0" w:type="dxa"/>
              <w:right w:w="180" w:type="dxa"/>
            </w:tcMar>
            <w:hideMark/>
          </w:tcPr>
          <w:p w14:paraId="10C9576D"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Decreased levels</w:t>
            </w:r>
            <w:hyperlink r:id="rId13" w:anchor="b52" w:history="1">
              <w:r w:rsidRPr="00D4753A">
                <w:rPr>
                  <w:rStyle w:val="Hyperlink"/>
                  <w:rFonts w:ascii="Times New Roman" w:hAnsi="Times New Roman" w:cs="Times New Roman"/>
                  <w:sz w:val="24"/>
                  <w:szCs w:val="24"/>
                </w:rPr>
                <w:t>52</w:t>
              </w:r>
            </w:hyperlink>
          </w:p>
        </w:tc>
      </w:tr>
      <w:tr w:rsidR="00F42830" w:rsidRPr="00D4753A" w14:paraId="7E0119A0" w14:textId="77777777" w:rsidTr="00F42830">
        <w:tc>
          <w:tcPr>
            <w:tcW w:w="0" w:type="auto"/>
            <w:tcMar>
              <w:top w:w="180" w:type="dxa"/>
              <w:left w:w="180" w:type="dxa"/>
              <w:bottom w:w="0" w:type="dxa"/>
              <w:right w:w="180" w:type="dxa"/>
            </w:tcMar>
            <w:hideMark/>
          </w:tcPr>
          <w:p w14:paraId="7F36EA99"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TGF‐β</w:t>
            </w:r>
          </w:p>
        </w:tc>
        <w:tc>
          <w:tcPr>
            <w:tcW w:w="0" w:type="auto"/>
            <w:tcMar>
              <w:top w:w="180" w:type="dxa"/>
              <w:left w:w="180" w:type="dxa"/>
              <w:bottom w:w="0" w:type="dxa"/>
              <w:right w:w="180" w:type="dxa"/>
            </w:tcMar>
            <w:hideMark/>
          </w:tcPr>
          <w:p w14:paraId="78D2EEF5"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Platelets</w:t>
            </w:r>
            <w:r w:rsidRPr="00D4753A">
              <w:rPr>
                <w:rFonts w:ascii="Times New Roman" w:hAnsi="Times New Roman" w:cs="Times New Roman"/>
                <w:sz w:val="24"/>
                <w:szCs w:val="24"/>
              </w:rPr>
              <w:br/>
              <w:t>Keratinocytes</w:t>
            </w:r>
            <w:r w:rsidRPr="00D4753A">
              <w:rPr>
                <w:rFonts w:ascii="Times New Roman" w:hAnsi="Times New Roman" w:cs="Times New Roman"/>
                <w:sz w:val="24"/>
                <w:szCs w:val="24"/>
              </w:rPr>
              <w:br/>
              <w:t>Macrophages</w:t>
            </w:r>
            <w:r w:rsidRPr="00D4753A">
              <w:rPr>
                <w:rFonts w:ascii="Times New Roman" w:hAnsi="Times New Roman" w:cs="Times New Roman"/>
                <w:sz w:val="24"/>
                <w:szCs w:val="24"/>
              </w:rPr>
              <w:br/>
              <w:t>Lymphocytes</w:t>
            </w:r>
            <w:r w:rsidRPr="00D4753A">
              <w:rPr>
                <w:rFonts w:ascii="Times New Roman" w:hAnsi="Times New Roman" w:cs="Times New Roman"/>
                <w:sz w:val="24"/>
                <w:szCs w:val="24"/>
              </w:rPr>
              <w:br/>
              <w:t>Fibroblasts</w:t>
            </w:r>
            <w:hyperlink r:id="rId14" w:anchor="b92" w:history="1">
              <w:r w:rsidRPr="00D4753A">
                <w:rPr>
                  <w:rStyle w:val="Hyperlink"/>
                  <w:rFonts w:ascii="Times New Roman" w:hAnsi="Times New Roman" w:cs="Times New Roman"/>
                  <w:sz w:val="24"/>
                  <w:szCs w:val="24"/>
                </w:rPr>
                <w:t>92</w:t>
              </w:r>
            </w:hyperlink>
            <w:r w:rsidRPr="00D4753A">
              <w:rPr>
                <w:rFonts w:ascii="Times New Roman" w:hAnsi="Times New Roman" w:cs="Times New Roman"/>
                <w:sz w:val="24"/>
                <w:szCs w:val="24"/>
              </w:rPr>
              <w:t>, </w:t>
            </w:r>
            <w:hyperlink r:id="rId15" w:anchor="b93" w:history="1">
              <w:r w:rsidRPr="00D4753A">
                <w:rPr>
                  <w:rStyle w:val="Hyperlink"/>
                  <w:rFonts w:ascii="Times New Roman" w:hAnsi="Times New Roman" w:cs="Times New Roman"/>
                  <w:sz w:val="24"/>
                  <w:szCs w:val="24"/>
                </w:rPr>
                <w:t>93</w:t>
              </w:r>
            </w:hyperlink>
            <w:r w:rsidRPr="00D4753A">
              <w:rPr>
                <w:rFonts w:ascii="Times New Roman" w:hAnsi="Times New Roman" w:cs="Times New Roman"/>
                <w:sz w:val="24"/>
                <w:szCs w:val="24"/>
              </w:rPr>
              <w:t>, </w:t>
            </w:r>
            <w:hyperlink r:id="rId16" w:anchor="b96" w:history="1">
              <w:r w:rsidRPr="00D4753A">
                <w:rPr>
                  <w:rStyle w:val="Hyperlink"/>
                  <w:rFonts w:ascii="Times New Roman" w:hAnsi="Times New Roman" w:cs="Times New Roman"/>
                  <w:sz w:val="24"/>
                  <w:szCs w:val="24"/>
                </w:rPr>
                <w:t>96</w:t>
              </w:r>
            </w:hyperlink>
          </w:p>
        </w:tc>
        <w:tc>
          <w:tcPr>
            <w:tcW w:w="0" w:type="auto"/>
            <w:tcMar>
              <w:top w:w="180" w:type="dxa"/>
              <w:left w:w="180" w:type="dxa"/>
              <w:bottom w:w="0" w:type="dxa"/>
              <w:right w:w="180" w:type="dxa"/>
            </w:tcMar>
            <w:hideMark/>
          </w:tcPr>
          <w:p w14:paraId="4F26251D"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Increased levels</w:t>
            </w:r>
            <w:hyperlink r:id="rId17" w:anchor="b98" w:history="1">
              <w:r w:rsidRPr="00D4753A">
                <w:rPr>
                  <w:rStyle w:val="Hyperlink"/>
                  <w:rFonts w:ascii="Times New Roman" w:hAnsi="Times New Roman" w:cs="Times New Roman"/>
                  <w:sz w:val="24"/>
                  <w:szCs w:val="24"/>
                </w:rPr>
                <w:t>98</w:t>
              </w:r>
            </w:hyperlink>
          </w:p>
        </w:tc>
        <w:tc>
          <w:tcPr>
            <w:tcW w:w="0" w:type="auto"/>
            <w:tcMar>
              <w:top w:w="180" w:type="dxa"/>
              <w:left w:w="180" w:type="dxa"/>
              <w:bottom w:w="0" w:type="dxa"/>
              <w:right w:w="180" w:type="dxa"/>
            </w:tcMar>
            <w:hideMark/>
          </w:tcPr>
          <w:p w14:paraId="056AA9F9"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Inflammation</w:t>
            </w:r>
            <w:r w:rsidRPr="00D4753A">
              <w:rPr>
                <w:rFonts w:ascii="Times New Roman" w:hAnsi="Times New Roman" w:cs="Times New Roman"/>
                <w:sz w:val="24"/>
                <w:szCs w:val="24"/>
              </w:rPr>
              <w:br/>
              <w:t>Granulation tissue formation</w:t>
            </w:r>
            <w:r w:rsidRPr="00D4753A">
              <w:rPr>
                <w:rFonts w:ascii="Times New Roman" w:hAnsi="Times New Roman" w:cs="Times New Roman"/>
                <w:sz w:val="24"/>
                <w:szCs w:val="24"/>
              </w:rPr>
              <w:br/>
            </w:r>
            <w:proofErr w:type="spellStart"/>
            <w:r w:rsidRPr="00D4753A">
              <w:rPr>
                <w:rFonts w:ascii="Times New Roman" w:hAnsi="Times New Roman" w:cs="Times New Roman"/>
                <w:sz w:val="24"/>
                <w:szCs w:val="24"/>
              </w:rPr>
              <w:t>Reepithelialization</w:t>
            </w:r>
            <w:proofErr w:type="spellEnd"/>
            <w:r w:rsidRPr="00D4753A">
              <w:rPr>
                <w:rFonts w:ascii="Times New Roman" w:hAnsi="Times New Roman" w:cs="Times New Roman"/>
                <w:sz w:val="24"/>
                <w:szCs w:val="24"/>
              </w:rPr>
              <w:br/>
              <w:t>Matrix formation and remodeling</w:t>
            </w:r>
            <w:hyperlink r:id="rId18" w:anchor="b81" w:history="1">
              <w:r w:rsidRPr="00D4753A">
                <w:rPr>
                  <w:rStyle w:val="Hyperlink"/>
                  <w:rFonts w:ascii="Times New Roman" w:hAnsi="Times New Roman" w:cs="Times New Roman"/>
                  <w:sz w:val="24"/>
                  <w:szCs w:val="24"/>
                </w:rPr>
                <w:t>81</w:t>
              </w:r>
            </w:hyperlink>
            <w:r w:rsidRPr="00D4753A">
              <w:rPr>
                <w:rFonts w:ascii="Times New Roman" w:hAnsi="Times New Roman" w:cs="Times New Roman"/>
                <w:sz w:val="24"/>
                <w:szCs w:val="24"/>
              </w:rPr>
              <w:t>, </w:t>
            </w:r>
            <w:hyperlink r:id="rId19" w:anchor="b101" w:history="1">
              <w:r w:rsidRPr="00D4753A">
                <w:rPr>
                  <w:rStyle w:val="Hyperlink"/>
                  <w:rFonts w:ascii="Times New Roman" w:hAnsi="Times New Roman" w:cs="Times New Roman"/>
                  <w:sz w:val="24"/>
                  <w:szCs w:val="24"/>
                </w:rPr>
                <w:t>101</w:t>
              </w:r>
            </w:hyperlink>
            <w:r w:rsidRPr="00D4753A">
              <w:rPr>
                <w:rFonts w:ascii="Times New Roman" w:hAnsi="Times New Roman" w:cs="Times New Roman"/>
                <w:sz w:val="24"/>
                <w:szCs w:val="24"/>
              </w:rPr>
              <w:t>, </w:t>
            </w:r>
            <w:hyperlink r:id="rId20" w:anchor="b107" w:history="1">
              <w:r w:rsidRPr="00D4753A">
                <w:rPr>
                  <w:rStyle w:val="Hyperlink"/>
                  <w:rFonts w:ascii="Times New Roman" w:hAnsi="Times New Roman" w:cs="Times New Roman"/>
                  <w:sz w:val="24"/>
                  <w:szCs w:val="24"/>
                </w:rPr>
                <w:t>107</w:t>
              </w:r>
            </w:hyperlink>
          </w:p>
        </w:tc>
        <w:tc>
          <w:tcPr>
            <w:tcW w:w="0" w:type="auto"/>
            <w:tcMar>
              <w:top w:w="180" w:type="dxa"/>
              <w:left w:w="180" w:type="dxa"/>
              <w:bottom w:w="0" w:type="dxa"/>
              <w:right w:w="180" w:type="dxa"/>
            </w:tcMar>
            <w:hideMark/>
          </w:tcPr>
          <w:p w14:paraId="6807602A"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Decreased levels</w:t>
            </w:r>
            <w:hyperlink r:id="rId21" w:anchor="b52" w:history="1">
              <w:r w:rsidRPr="00D4753A">
                <w:rPr>
                  <w:rStyle w:val="Hyperlink"/>
                  <w:rFonts w:ascii="Times New Roman" w:hAnsi="Times New Roman" w:cs="Times New Roman"/>
                  <w:sz w:val="24"/>
                  <w:szCs w:val="24"/>
                </w:rPr>
                <w:t>52</w:t>
              </w:r>
            </w:hyperlink>
          </w:p>
        </w:tc>
      </w:tr>
      <w:tr w:rsidR="00F42830" w:rsidRPr="00D4753A" w14:paraId="1C4661E2" w14:textId="77777777" w:rsidTr="00F42830">
        <w:tc>
          <w:tcPr>
            <w:tcW w:w="0" w:type="auto"/>
            <w:tcMar>
              <w:top w:w="180" w:type="dxa"/>
              <w:left w:w="180" w:type="dxa"/>
              <w:bottom w:w="0" w:type="dxa"/>
              <w:right w:w="180" w:type="dxa"/>
            </w:tcMar>
            <w:hideMark/>
          </w:tcPr>
          <w:p w14:paraId="0B40FE52"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PDGF</w:t>
            </w:r>
          </w:p>
        </w:tc>
        <w:tc>
          <w:tcPr>
            <w:tcW w:w="0" w:type="auto"/>
            <w:tcMar>
              <w:top w:w="180" w:type="dxa"/>
              <w:left w:w="180" w:type="dxa"/>
              <w:bottom w:w="0" w:type="dxa"/>
              <w:right w:w="180" w:type="dxa"/>
            </w:tcMar>
            <w:hideMark/>
          </w:tcPr>
          <w:p w14:paraId="5769588B"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Platelets</w:t>
            </w:r>
            <w:r w:rsidRPr="00D4753A">
              <w:rPr>
                <w:rFonts w:ascii="Times New Roman" w:hAnsi="Times New Roman" w:cs="Times New Roman"/>
                <w:sz w:val="24"/>
                <w:szCs w:val="24"/>
              </w:rPr>
              <w:br/>
              <w:t>Keratinocytes</w:t>
            </w:r>
            <w:r w:rsidRPr="00D4753A">
              <w:rPr>
                <w:rFonts w:ascii="Times New Roman" w:hAnsi="Times New Roman" w:cs="Times New Roman"/>
                <w:sz w:val="24"/>
                <w:szCs w:val="24"/>
              </w:rPr>
              <w:br/>
              <w:t>Macrophages</w:t>
            </w:r>
            <w:r w:rsidRPr="00D4753A">
              <w:rPr>
                <w:rFonts w:ascii="Times New Roman" w:hAnsi="Times New Roman" w:cs="Times New Roman"/>
                <w:sz w:val="24"/>
                <w:szCs w:val="24"/>
              </w:rPr>
              <w:br/>
              <w:t>Endothelial cells</w:t>
            </w:r>
            <w:r w:rsidRPr="00D4753A">
              <w:rPr>
                <w:rFonts w:ascii="Times New Roman" w:hAnsi="Times New Roman" w:cs="Times New Roman"/>
                <w:sz w:val="24"/>
                <w:szCs w:val="24"/>
              </w:rPr>
              <w:br/>
              <w:t>Fibroblasts</w:t>
            </w:r>
            <w:hyperlink r:id="rId22" w:anchor="b58" w:history="1">
              <w:r w:rsidRPr="00D4753A">
                <w:rPr>
                  <w:rStyle w:val="Hyperlink"/>
                  <w:rFonts w:ascii="Times New Roman" w:hAnsi="Times New Roman" w:cs="Times New Roman"/>
                  <w:sz w:val="24"/>
                  <w:szCs w:val="24"/>
                </w:rPr>
                <w:t>58</w:t>
              </w:r>
            </w:hyperlink>
            <w:r w:rsidRPr="00D4753A">
              <w:rPr>
                <w:rFonts w:ascii="Times New Roman" w:hAnsi="Times New Roman" w:cs="Times New Roman"/>
                <w:sz w:val="24"/>
                <w:szCs w:val="24"/>
              </w:rPr>
              <w:t>, </w:t>
            </w:r>
            <w:hyperlink r:id="rId23" w:anchor="b140" w:history="1">
              <w:r w:rsidRPr="00D4753A">
                <w:rPr>
                  <w:rStyle w:val="Hyperlink"/>
                  <w:rFonts w:ascii="Times New Roman" w:hAnsi="Times New Roman" w:cs="Times New Roman"/>
                  <w:sz w:val="24"/>
                  <w:szCs w:val="24"/>
                </w:rPr>
                <w:t>140</w:t>
              </w:r>
            </w:hyperlink>
            <w:r w:rsidRPr="00D4753A">
              <w:rPr>
                <w:rFonts w:ascii="Times New Roman" w:hAnsi="Times New Roman" w:cs="Times New Roman"/>
                <w:sz w:val="24"/>
                <w:szCs w:val="24"/>
              </w:rPr>
              <w:t>, </w:t>
            </w:r>
            <w:hyperlink r:id="rId24" w:anchor="b141" w:history="1">
              <w:r w:rsidRPr="00D4753A">
                <w:rPr>
                  <w:rStyle w:val="Hyperlink"/>
                  <w:rFonts w:ascii="Times New Roman" w:hAnsi="Times New Roman" w:cs="Times New Roman"/>
                  <w:sz w:val="24"/>
                  <w:szCs w:val="24"/>
                </w:rPr>
                <w:t>141</w:t>
              </w:r>
            </w:hyperlink>
          </w:p>
        </w:tc>
        <w:tc>
          <w:tcPr>
            <w:tcW w:w="0" w:type="auto"/>
            <w:tcMar>
              <w:top w:w="180" w:type="dxa"/>
              <w:left w:w="180" w:type="dxa"/>
              <w:bottom w:w="0" w:type="dxa"/>
              <w:right w:w="180" w:type="dxa"/>
            </w:tcMar>
            <w:hideMark/>
          </w:tcPr>
          <w:p w14:paraId="7F76B4A5"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Increased levels</w:t>
            </w:r>
            <w:hyperlink r:id="rId25" w:anchor="b144" w:history="1">
              <w:r w:rsidRPr="00D4753A">
                <w:rPr>
                  <w:rStyle w:val="Hyperlink"/>
                  <w:rFonts w:ascii="Times New Roman" w:hAnsi="Times New Roman" w:cs="Times New Roman"/>
                  <w:sz w:val="24"/>
                  <w:szCs w:val="24"/>
                </w:rPr>
                <w:t>144</w:t>
              </w:r>
            </w:hyperlink>
          </w:p>
        </w:tc>
        <w:tc>
          <w:tcPr>
            <w:tcW w:w="0" w:type="auto"/>
            <w:tcMar>
              <w:top w:w="180" w:type="dxa"/>
              <w:left w:w="180" w:type="dxa"/>
              <w:bottom w:w="0" w:type="dxa"/>
              <w:right w:w="180" w:type="dxa"/>
            </w:tcMar>
            <w:hideMark/>
          </w:tcPr>
          <w:p w14:paraId="07FD0A37"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Inflammation</w:t>
            </w:r>
            <w:r w:rsidRPr="00D4753A">
              <w:rPr>
                <w:rFonts w:ascii="Times New Roman" w:hAnsi="Times New Roman" w:cs="Times New Roman"/>
                <w:sz w:val="24"/>
                <w:szCs w:val="24"/>
              </w:rPr>
              <w:br/>
              <w:t>Granulation tissue formation</w:t>
            </w:r>
            <w:r w:rsidRPr="00D4753A">
              <w:rPr>
                <w:rFonts w:ascii="Times New Roman" w:hAnsi="Times New Roman" w:cs="Times New Roman"/>
                <w:sz w:val="24"/>
                <w:szCs w:val="24"/>
              </w:rPr>
              <w:br/>
            </w:r>
            <w:proofErr w:type="spellStart"/>
            <w:r w:rsidRPr="00D4753A">
              <w:rPr>
                <w:rFonts w:ascii="Times New Roman" w:hAnsi="Times New Roman" w:cs="Times New Roman"/>
                <w:sz w:val="24"/>
                <w:szCs w:val="24"/>
              </w:rPr>
              <w:t>Reepithelialization</w:t>
            </w:r>
            <w:proofErr w:type="spellEnd"/>
            <w:r w:rsidRPr="00D4753A">
              <w:rPr>
                <w:rFonts w:ascii="Times New Roman" w:hAnsi="Times New Roman" w:cs="Times New Roman"/>
                <w:sz w:val="24"/>
                <w:szCs w:val="24"/>
              </w:rPr>
              <w:br/>
              <w:t>Matrix formation and remodeling</w:t>
            </w:r>
            <w:hyperlink r:id="rId26" w:anchor="b141" w:history="1">
              <w:r w:rsidRPr="00D4753A">
                <w:rPr>
                  <w:rStyle w:val="Hyperlink"/>
                  <w:rFonts w:ascii="Times New Roman" w:hAnsi="Times New Roman" w:cs="Times New Roman"/>
                  <w:sz w:val="24"/>
                  <w:szCs w:val="24"/>
                </w:rPr>
                <w:t>141</w:t>
              </w:r>
            </w:hyperlink>
            <w:r w:rsidRPr="00D4753A">
              <w:rPr>
                <w:rFonts w:ascii="Times New Roman" w:hAnsi="Times New Roman" w:cs="Times New Roman"/>
                <w:sz w:val="24"/>
                <w:szCs w:val="24"/>
              </w:rPr>
              <w:t>, </w:t>
            </w:r>
            <w:hyperlink r:id="rId27" w:anchor="b142" w:history="1">
              <w:r w:rsidRPr="00D4753A">
                <w:rPr>
                  <w:rStyle w:val="Hyperlink"/>
                  <w:rFonts w:ascii="Times New Roman" w:hAnsi="Times New Roman" w:cs="Times New Roman"/>
                  <w:sz w:val="24"/>
                  <w:szCs w:val="24"/>
                </w:rPr>
                <w:t>142</w:t>
              </w:r>
            </w:hyperlink>
            <w:r w:rsidRPr="00D4753A">
              <w:rPr>
                <w:rFonts w:ascii="Times New Roman" w:hAnsi="Times New Roman" w:cs="Times New Roman"/>
                <w:sz w:val="24"/>
                <w:szCs w:val="24"/>
              </w:rPr>
              <w:t>, </w:t>
            </w:r>
            <w:hyperlink r:id="rId28" w:anchor="b146" w:history="1">
              <w:r w:rsidRPr="00D4753A">
                <w:rPr>
                  <w:rStyle w:val="Hyperlink"/>
                  <w:rFonts w:ascii="Times New Roman" w:hAnsi="Times New Roman" w:cs="Times New Roman"/>
                  <w:sz w:val="24"/>
                  <w:szCs w:val="24"/>
                </w:rPr>
                <w:t>146</w:t>
              </w:r>
            </w:hyperlink>
            <w:r w:rsidRPr="00D4753A">
              <w:rPr>
                <w:rFonts w:ascii="Times New Roman" w:hAnsi="Times New Roman" w:cs="Times New Roman"/>
                <w:sz w:val="24"/>
                <w:szCs w:val="24"/>
              </w:rPr>
              <w:t>, </w:t>
            </w:r>
            <w:hyperlink r:id="rId29" w:anchor="b153" w:history="1">
              <w:r w:rsidRPr="00D4753A">
                <w:rPr>
                  <w:rStyle w:val="Hyperlink"/>
                  <w:rFonts w:ascii="Times New Roman" w:hAnsi="Times New Roman" w:cs="Times New Roman"/>
                  <w:sz w:val="24"/>
                  <w:szCs w:val="24"/>
                </w:rPr>
                <w:t>153</w:t>
              </w:r>
            </w:hyperlink>
          </w:p>
        </w:tc>
        <w:tc>
          <w:tcPr>
            <w:tcW w:w="0" w:type="auto"/>
            <w:tcMar>
              <w:top w:w="180" w:type="dxa"/>
              <w:left w:w="180" w:type="dxa"/>
              <w:bottom w:w="0" w:type="dxa"/>
              <w:right w:w="180" w:type="dxa"/>
            </w:tcMar>
            <w:hideMark/>
          </w:tcPr>
          <w:p w14:paraId="117DA598" w14:textId="77777777" w:rsidR="00F42830" w:rsidRPr="00D4753A" w:rsidRDefault="00F42830" w:rsidP="00F42830">
            <w:pPr>
              <w:rPr>
                <w:rFonts w:ascii="Times New Roman" w:hAnsi="Times New Roman" w:cs="Times New Roman"/>
                <w:sz w:val="24"/>
                <w:szCs w:val="24"/>
              </w:rPr>
            </w:pPr>
            <w:r w:rsidRPr="00D4753A">
              <w:rPr>
                <w:rFonts w:ascii="Times New Roman" w:hAnsi="Times New Roman" w:cs="Times New Roman"/>
                <w:sz w:val="24"/>
                <w:szCs w:val="24"/>
              </w:rPr>
              <w:t>Decreased levels</w:t>
            </w:r>
            <w:hyperlink r:id="rId30" w:anchor="b52" w:history="1">
              <w:r w:rsidRPr="00D4753A">
                <w:rPr>
                  <w:rStyle w:val="Hyperlink"/>
                  <w:rFonts w:ascii="Times New Roman" w:hAnsi="Times New Roman" w:cs="Times New Roman"/>
                  <w:sz w:val="24"/>
                  <w:szCs w:val="24"/>
                </w:rPr>
                <w:t>52</w:t>
              </w:r>
            </w:hyperlink>
          </w:p>
        </w:tc>
      </w:tr>
    </w:tbl>
    <w:p w14:paraId="18917C35" w14:textId="77777777" w:rsidR="00F42830" w:rsidRPr="00D4753A" w:rsidRDefault="00F42830" w:rsidP="0041694D">
      <w:pPr>
        <w:rPr>
          <w:rFonts w:ascii="Times New Roman" w:hAnsi="Times New Roman" w:cs="Times New Roman"/>
          <w:sz w:val="24"/>
          <w:szCs w:val="24"/>
        </w:rPr>
      </w:pPr>
    </w:p>
    <w:p w14:paraId="18807FF5" w14:textId="12FF0E27" w:rsidR="001B6913" w:rsidRPr="00D4753A" w:rsidRDefault="00F42830" w:rsidP="0041694D">
      <w:pPr>
        <w:rPr>
          <w:rFonts w:ascii="Times New Roman" w:hAnsi="Times New Roman" w:cs="Times New Roman"/>
          <w:sz w:val="24"/>
          <w:szCs w:val="24"/>
        </w:rPr>
      </w:pPr>
      <w:r w:rsidRPr="00D4753A">
        <w:rPr>
          <w:rFonts w:ascii="Times New Roman" w:hAnsi="Times New Roman" w:cs="Times New Roman"/>
          <w:sz w:val="24"/>
          <w:szCs w:val="24"/>
        </w:rPr>
        <w:t xml:space="preserve">Table from </w:t>
      </w:r>
      <w:r w:rsidR="00FD3762" w:rsidRPr="00D4753A">
        <w:rPr>
          <w:rFonts w:ascii="Times New Roman" w:hAnsi="Times New Roman" w:cs="Times New Roman"/>
          <w:sz w:val="24"/>
          <w:szCs w:val="24"/>
        </w:rPr>
        <w:fldChar w:fldCharType="begin"/>
      </w:r>
      <w:r w:rsidR="00FD3762" w:rsidRPr="00D4753A">
        <w:rPr>
          <w:rFonts w:ascii="Times New Roman" w:hAnsi="Times New Roman" w:cs="Times New Roman"/>
          <w:sz w:val="24"/>
          <w:szCs w:val="24"/>
        </w:rPr>
        <w:instrText xml:space="preserve"> ADDIN EN.CITE &lt;EndNote&gt;&lt;Cite&gt;&lt;Author&gt;Barrientos&lt;/Author&gt;&lt;Year&gt;2008&lt;/Year&gt;&lt;RecNum&gt;4&lt;/RecNum&gt;&lt;DisplayText&gt;(Barrientos, Stojadinovic et al. 2008)&lt;/DisplayText&gt;&lt;record&gt;&lt;rec-number&gt;4&lt;/rec-number&gt;&lt;foreign-keys&gt;&lt;key app="EN" db-id="2xpww2ppixr05qepxeaxrvvu9zxe9xaeewte" timestamp="1588363592"&gt;4&lt;/key&gt;&lt;/foreign-keys&gt;&lt;ref-type name="Journal Article"&gt;17&lt;/ref-type&gt;&lt;contributors&gt;&lt;authors&gt;&lt;author&gt;Barrientos, Stephan&lt;/author&gt;&lt;author&gt;Stojadinovic, Olivera&lt;/author&gt;&lt;author&gt;Golinko, Michael S&lt;/author&gt;&lt;author&gt;Brem, Harold&lt;/author&gt;&lt;author&gt;Tomic‐Canic, Marjana&lt;/author&gt;&lt;/authors&gt;&lt;/contributors&gt;&lt;titles&gt;&lt;title&gt;Growth factors and cytokines in wound healing&lt;/title&gt;&lt;secondary-title&gt;Wound repair and regeneration&lt;/secondary-title&gt;&lt;/titles&gt;&lt;periodical&gt;&lt;full-title&gt;Wound repair and regeneration&lt;/full-title&gt;&lt;/periodical&gt;&lt;pages&gt;585-601&lt;/pages&gt;&lt;volume&gt;16&lt;/volume&gt;&lt;number&gt;5&lt;/number&gt;&lt;dates&gt;&lt;year&gt;2008&lt;/year&gt;&lt;/dates&gt;&lt;isbn&gt;1067-1927&lt;/isbn&gt;&lt;urls&gt;&lt;/urls&gt;&lt;/record&gt;&lt;/Cite&gt;&lt;/EndNote&gt;</w:instrText>
      </w:r>
      <w:r w:rsidR="00FD3762" w:rsidRPr="00D4753A">
        <w:rPr>
          <w:rFonts w:ascii="Times New Roman" w:hAnsi="Times New Roman" w:cs="Times New Roman"/>
          <w:sz w:val="24"/>
          <w:szCs w:val="24"/>
        </w:rPr>
        <w:fldChar w:fldCharType="separate"/>
      </w:r>
      <w:r w:rsidR="00FD3762" w:rsidRPr="00D4753A">
        <w:rPr>
          <w:rFonts w:ascii="Times New Roman" w:hAnsi="Times New Roman" w:cs="Times New Roman"/>
          <w:noProof/>
          <w:sz w:val="24"/>
          <w:szCs w:val="24"/>
        </w:rPr>
        <w:t>(Barrientos, Stojadinovic et al. 2008)</w:t>
      </w:r>
      <w:r w:rsidR="00FD3762" w:rsidRPr="00D4753A">
        <w:rPr>
          <w:rFonts w:ascii="Times New Roman" w:hAnsi="Times New Roman" w:cs="Times New Roman"/>
          <w:sz w:val="24"/>
          <w:szCs w:val="24"/>
        </w:rPr>
        <w:fldChar w:fldCharType="end"/>
      </w:r>
    </w:p>
    <w:p w14:paraId="060548E6" w14:textId="573D30FD" w:rsidR="00370F7C" w:rsidRPr="00D4753A" w:rsidRDefault="00370F7C" w:rsidP="00FD3762">
      <w:pPr>
        <w:pStyle w:val="EndNoteBibliography"/>
        <w:rPr>
          <w:rFonts w:ascii="Times New Roman" w:hAnsi="Times New Roman" w:cs="Times New Roman"/>
          <w:sz w:val="24"/>
          <w:szCs w:val="24"/>
        </w:rPr>
      </w:pPr>
      <w:r w:rsidRPr="00D4753A">
        <w:rPr>
          <w:rFonts w:ascii="Times New Roman" w:hAnsi="Times New Roman" w:cs="Times New Roman"/>
          <w:sz w:val="24"/>
          <w:szCs w:val="24"/>
        </w:rPr>
        <w:t>Question 3</w:t>
      </w:r>
    </w:p>
    <w:p w14:paraId="618D431C" w14:textId="1D8F53A5" w:rsidR="00370F7C" w:rsidRPr="00D4753A" w:rsidRDefault="00370F7C" w:rsidP="00FD3762">
      <w:pPr>
        <w:pStyle w:val="EndNoteBibliography"/>
        <w:rPr>
          <w:rFonts w:ascii="Times New Roman" w:hAnsi="Times New Roman" w:cs="Times New Roman"/>
          <w:sz w:val="24"/>
          <w:szCs w:val="24"/>
        </w:rPr>
      </w:pPr>
      <w:r w:rsidRPr="00D4753A">
        <w:rPr>
          <w:rStyle w:val="Strong"/>
          <w:rFonts w:ascii="Times New Roman" w:hAnsi="Times New Roman" w:cs="Times New Roman"/>
          <w:color w:val="333333"/>
          <w:sz w:val="24"/>
          <w:szCs w:val="24"/>
          <w:shd w:val="clear" w:color="auto" w:fill="FFFFFF"/>
        </w:rPr>
        <w:t>Examine the role of oxidative stress in the development and progression of impaired wound healing.</w:t>
      </w:r>
    </w:p>
    <w:p w14:paraId="54AC4265" w14:textId="6DD8D39C" w:rsidR="00370F7C" w:rsidRPr="00D4753A" w:rsidRDefault="00370F7C" w:rsidP="00FD3762">
      <w:pPr>
        <w:pStyle w:val="EndNoteBibliography"/>
        <w:rPr>
          <w:rFonts w:ascii="Times New Roman" w:hAnsi="Times New Roman" w:cs="Times New Roman"/>
          <w:color w:val="333333"/>
          <w:sz w:val="24"/>
          <w:szCs w:val="24"/>
          <w:shd w:val="clear" w:color="auto" w:fill="FFFFFF"/>
        </w:rPr>
      </w:pPr>
      <w:r w:rsidRPr="00D4753A">
        <w:rPr>
          <w:rFonts w:ascii="Times New Roman" w:hAnsi="Times New Roman" w:cs="Times New Roman"/>
          <w:color w:val="333333"/>
          <w:sz w:val="24"/>
          <w:szCs w:val="24"/>
          <w:shd w:val="clear" w:color="auto" w:fill="FFFFFF"/>
        </w:rPr>
        <w:t>Oxidative stress is two sided: Whereas excessive oxidant challenge causes damage to biomolecules, maintenance of a physiological level of oxidant challenge, termed oxidative eustress, is essential for governing life processes through redox signaling.</w:t>
      </w:r>
      <w:r w:rsidR="00E82712" w:rsidRPr="00D4753A">
        <w:rPr>
          <w:rFonts w:ascii="Times New Roman" w:hAnsi="Times New Roman" w:cs="Times New Roman"/>
          <w:color w:val="333333"/>
          <w:sz w:val="24"/>
          <w:szCs w:val="24"/>
          <w:shd w:val="clear" w:color="auto" w:fill="FFFFFF"/>
        </w:rPr>
        <w:fldChar w:fldCharType="begin"/>
      </w:r>
      <w:r w:rsidR="00E82712" w:rsidRPr="00D4753A">
        <w:rPr>
          <w:rFonts w:ascii="Times New Roman" w:hAnsi="Times New Roman" w:cs="Times New Roman"/>
          <w:color w:val="333333"/>
          <w:sz w:val="24"/>
          <w:szCs w:val="24"/>
          <w:shd w:val="clear" w:color="auto" w:fill="FFFFFF"/>
        </w:rPr>
        <w:instrText xml:space="preserve"> ADDIN EN.CITE &lt;EndNote&gt;&lt;Cite&gt;&lt;Author&gt;Sies&lt;/Author&gt;&lt;Year&gt;2017&lt;/Year&gt;&lt;RecNum&gt;11&lt;/RecNum&gt;&lt;DisplayText&gt;(Sies, Berndt et al. 2017)&lt;/DisplayText&gt;&lt;record&gt;&lt;rec-number&gt;11&lt;/rec-number&gt;&lt;foreign-keys&gt;&lt;key app="EN" db-id="2xpww2ppixr05qepxeaxrvvu9zxe9xaeewte" timestamp="1588542413"&gt;11&lt;/key&gt;&lt;/foreign-keys&gt;&lt;ref-type name="Journal Article"&gt;17&lt;/ref-type&gt;&lt;contributors&gt;&lt;authors&gt;&lt;author&gt;Sies, Helmut&lt;/author&gt;&lt;author&gt;Berndt, Carsten&lt;/author&gt;&lt;author&gt;Jones, Dean P&lt;/author&gt;&lt;/authors&gt;&lt;/contributors&gt;&lt;titles&gt;&lt;title&gt;Oxidative stress&lt;/title&gt;&lt;secondary-title&gt;Annual review of biochemistry&lt;/secondary-title&gt;&lt;/titles&gt;&lt;periodical&gt;&lt;full-title&gt;Annual review of biochemistry&lt;/full-title&gt;&lt;/periodical&gt;&lt;pages&gt;715-748&lt;/pages&gt;&lt;volume&gt;86&lt;/volume&gt;&lt;dates&gt;&lt;year&gt;2017&lt;/year&gt;&lt;/dates&gt;&lt;isbn&gt;0066-4154&lt;/isbn&gt;&lt;urls&gt;&lt;/urls&gt;&lt;/record&gt;&lt;/Cite&gt;&lt;/EndNote&gt;</w:instrText>
      </w:r>
      <w:r w:rsidR="00E82712" w:rsidRPr="00D4753A">
        <w:rPr>
          <w:rFonts w:ascii="Times New Roman" w:hAnsi="Times New Roman" w:cs="Times New Roman"/>
          <w:color w:val="333333"/>
          <w:sz w:val="24"/>
          <w:szCs w:val="24"/>
          <w:shd w:val="clear" w:color="auto" w:fill="FFFFFF"/>
        </w:rPr>
        <w:fldChar w:fldCharType="separate"/>
      </w:r>
      <w:r w:rsidR="00E82712" w:rsidRPr="00D4753A">
        <w:rPr>
          <w:rFonts w:ascii="Times New Roman" w:hAnsi="Times New Roman" w:cs="Times New Roman"/>
          <w:color w:val="333333"/>
          <w:sz w:val="24"/>
          <w:szCs w:val="24"/>
          <w:shd w:val="clear" w:color="auto" w:fill="FFFFFF"/>
        </w:rPr>
        <w:t>(Sies, Berndt et al. 2017)</w:t>
      </w:r>
      <w:r w:rsidR="00E82712" w:rsidRPr="00D4753A">
        <w:rPr>
          <w:rFonts w:ascii="Times New Roman" w:hAnsi="Times New Roman" w:cs="Times New Roman"/>
          <w:color w:val="333333"/>
          <w:sz w:val="24"/>
          <w:szCs w:val="24"/>
          <w:shd w:val="clear" w:color="auto" w:fill="FFFFFF"/>
        </w:rPr>
        <w:fldChar w:fldCharType="end"/>
      </w:r>
    </w:p>
    <w:p w14:paraId="047F9072" w14:textId="66F1A4C9" w:rsidR="00E82712" w:rsidRPr="00D4753A" w:rsidRDefault="00E82712" w:rsidP="00FD3762">
      <w:pPr>
        <w:pStyle w:val="EndNoteBibliography"/>
        <w:rPr>
          <w:rFonts w:ascii="Times New Roman" w:hAnsi="Times New Roman" w:cs="Times New Roman"/>
          <w:sz w:val="24"/>
          <w:szCs w:val="24"/>
        </w:rPr>
      </w:pPr>
      <w:r w:rsidRPr="00D4753A">
        <w:rPr>
          <w:rFonts w:ascii="Times New Roman" w:hAnsi="Times New Roman" w:cs="Times New Roman"/>
          <w:sz w:val="24"/>
          <w:szCs w:val="24"/>
        </w:rPr>
        <w:t xml:space="preserve">Oxidative stress reflects an imbalance between the systemic manifestation of reactive oxygen species and a biological system's ability to readily detoxify the reactive intermediates or to repair the resulting damage. Disturbances in the normal redox state of cells can cause toxic effects through the production of peroxides and free radicals that damage all components of the cell, including proteins, lipids, and DNA. Oxidative stress from oxidative metabolism causes base </w:t>
      </w:r>
      <w:r w:rsidRPr="00D4753A">
        <w:rPr>
          <w:rFonts w:ascii="Times New Roman" w:hAnsi="Times New Roman" w:cs="Times New Roman"/>
          <w:sz w:val="24"/>
          <w:szCs w:val="24"/>
        </w:rPr>
        <w:lastRenderedPageBreak/>
        <w:t>damage, as well as strand breaks in DNA. Base damage is mostly indirect and caused by reactive oxygen species (ROS) generated, e.g. O2− (superoxide radical), OH (hydroxyl radical) and H2O2 (hydrogen peroxide)</w:t>
      </w:r>
      <w:r w:rsidRPr="00D4753A">
        <w:rPr>
          <w:rFonts w:ascii="Times New Roman" w:hAnsi="Times New Roman" w:cs="Times New Roman"/>
          <w:sz w:val="24"/>
          <w:szCs w:val="24"/>
        </w:rPr>
        <w:t>.</w:t>
      </w:r>
      <w:r w:rsidRPr="00D4753A">
        <w:rPr>
          <w:rFonts w:ascii="Times New Roman" w:hAnsi="Times New Roman" w:cs="Times New Roman"/>
          <w:sz w:val="24"/>
          <w:szCs w:val="24"/>
        </w:rPr>
        <w:fldChar w:fldCharType="begin"/>
      </w:r>
      <w:r w:rsidRPr="00D4753A">
        <w:rPr>
          <w:rFonts w:ascii="Times New Roman" w:hAnsi="Times New Roman" w:cs="Times New Roman"/>
          <w:sz w:val="24"/>
          <w:szCs w:val="24"/>
        </w:rPr>
        <w:instrText xml:space="preserve"> ADDIN EN.CITE &lt;EndNote&gt;&lt;Cite&gt;&lt;Author&gt;Birnboim&lt;/Author&gt;&lt;Year&gt;1986&lt;/Year&gt;&lt;RecNum&gt;9&lt;/RecNum&gt;&lt;DisplayText&gt;(Birnboim 1986)&lt;/DisplayText&gt;&lt;record&gt;&lt;rec-number&gt;9&lt;/rec-number&gt;&lt;foreign-keys&gt;&lt;key app="EN" db-id="2xpww2ppixr05qepxeaxrvvu9zxe9xaeewte" timestamp="1588542213"&gt;9&lt;/key&gt;&lt;/foreign-keys&gt;&lt;ref-type name="Journal Article"&gt;17&lt;/ref-type&gt;&lt;contributors&gt;&lt;authors&gt;&lt;author&gt;Birnboim, HC&lt;/author&gt;&lt;/authors&gt;&lt;/contributors&gt;&lt;titles&gt;&lt;title&gt;DNA strand breaks in human leukocytes induced by superoxide anion, hydrogen peroxide and tumor promoters are repaired slowly compared to breaks induced by ionizing radiation&lt;/title&gt;&lt;secondary-title&gt;Carcinogenesis&lt;/secondary-title&gt;&lt;/titles&gt;&lt;periodical&gt;&lt;full-title&gt;Carcinogenesis&lt;/full-title&gt;&lt;/periodical&gt;&lt;pages&gt;1511-1517&lt;/pages&gt;&lt;volume&gt;7&lt;/volume&gt;&lt;number&gt;9&lt;/number&gt;&lt;dates&gt;&lt;year&gt;1986&lt;/year&gt;&lt;/dates&gt;&lt;isbn&gt;1460-2180&lt;/isbn&gt;&lt;urls&gt;&lt;/urls&gt;&lt;/record&gt;&lt;/Cite&gt;&lt;/EndNote&gt;</w:instrText>
      </w:r>
      <w:r w:rsidRPr="00D4753A">
        <w:rPr>
          <w:rFonts w:ascii="Times New Roman" w:hAnsi="Times New Roman" w:cs="Times New Roman"/>
          <w:sz w:val="24"/>
          <w:szCs w:val="24"/>
        </w:rPr>
        <w:fldChar w:fldCharType="separate"/>
      </w:r>
      <w:r w:rsidRPr="00D4753A">
        <w:rPr>
          <w:rFonts w:ascii="Times New Roman" w:hAnsi="Times New Roman" w:cs="Times New Roman"/>
          <w:sz w:val="24"/>
          <w:szCs w:val="24"/>
        </w:rPr>
        <w:t>(Birnboim 1986)</w:t>
      </w:r>
      <w:r w:rsidRPr="00D4753A">
        <w:rPr>
          <w:rFonts w:ascii="Times New Roman" w:hAnsi="Times New Roman" w:cs="Times New Roman"/>
          <w:sz w:val="24"/>
          <w:szCs w:val="24"/>
        </w:rPr>
        <w:fldChar w:fldCharType="end"/>
      </w:r>
    </w:p>
    <w:p w14:paraId="5F4BA522" w14:textId="409372F5" w:rsidR="00BA73CA" w:rsidRPr="00D4753A" w:rsidRDefault="00BA73CA" w:rsidP="00FD3762">
      <w:pPr>
        <w:pStyle w:val="EndNoteBibliography"/>
        <w:rPr>
          <w:rFonts w:ascii="Times New Roman" w:hAnsi="Times New Roman" w:cs="Times New Roman"/>
          <w:sz w:val="24"/>
          <w:szCs w:val="24"/>
        </w:rPr>
      </w:pPr>
      <w:r w:rsidRPr="00D4753A">
        <w:rPr>
          <w:rFonts w:ascii="Times New Roman" w:hAnsi="Times New Roman" w:cs="Times New Roman"/>
          <w:sz w:val="24"/>
          <w:szCs w:val="24"/>
        </w:rPr>
        <w:t>A large percentage of the population suffers from wound healing abnormalities, in particular aged individuals, patients with diabetes, and those treated with immunosuppressive drugs, chemo- or radiotherapy. The mechanisms underlying the impaired healing response are still poorly understood. Recent studies provided strong evidence for a role of oxidative stress in the pathogenesis of non-healing ulcers. Therefore, it is of major importance to identify and functionally characterize the factors involved in the generation and detoxification of reactive oxygen species (ROS). This will provide the basis for the development of new strategies for therapeutic intervention.</w:t>
      </w:r>
      <w:r w:rsidRPr="00D4753A">
        <w:rPr>
          <w:rFonts w:ascii="Times New Roman" w:hAnsi="Times New Roman" w:cs="Times New Roman"/>
          <w:sz w:val="24"/>
          <w:szCs w:val="24"/>
        </w:rPr>
        <w:fldChar w:fldCharType="begin"/>
      </w:r>
      <w:r w:rsidRPr="00D4753A">
        <w:rPr>
          <w:rFonts w:ascii="Times New Roman" w:hAnsi="Times New Roman" w:cs="Times New Roman"/>
          <w:sz w:val="24"/>
          <w:szCs w:val="24"/>
        </w:rPr>
        <w:instrText xml:space="preserve"> ADDIN EN.CITE &lt;EndNote&gt;&lt;Cite&gt;&lt;Author&gt;Schäfer&lt;/Author&gt;&lt;Year&gt;2008&lt;/Year&gt;&lt;RecNum&gt;12&lt;/RecNum&gt;&lt;DisplayText&gt;(Schäfer and Werner 2008)&lt;/DisplayText&gt;&lt;record&gt;&lt;rec-number&gt;12&lt;/rec-number&gt;&lt;foreign-keys&gt;&lt;key app="EN" db-id="2xpww2ppixr05qepxeaxrvvu9zxe9xaeewte" timestamp="1588542638"&gt;12&lt;/key&gt;&lt;/foreign-keys&gt;&lt;ref-type name="Journal Article"&gt;17&lt;/ref-type&gt;&lt;contributors&gt;&lt;authors&gt;&lt;author&gt;Schäfer, Matthias&lt;/author&gt;&lt;author&gt;Werner, Sabine&lt;/author&gt;&lt;/authors&gt;&lt;/contributors&gt;&lt;titles&gt;&lt;title&gt;Oxidative stress in normal and impaired wound repair&lt;/title&gt;&lt;secondary-title&gt;Pharmacological research&lt;/secondary-title&gt;&lt;/titles&gt;&lt;periodical&gt;&lt;full-title&gt;Pharmacological research&lt;/full-title&gt;&lt;/periodical&gt;&lt;pages&gt;165-171&lt;/pages&gt;&lt;volume&gt;58&lt;/volume&gt;&lt;number&gt;2&lt;/number&gt;&lt;dates&gt;&lt;year&gt;2008&lt;/year&gt;&lt;/dates&gt;&lt;isbn&gt;1043-6618&lt;/isbn&gt;&lt;urls&gt;&lt;/urls&gt;&lt;/record&gt;&lt;/Cite&gt;&lt;/EndNote&gt;</w:instrText>
      </w:r>
      <w:r w:rsidRPr="00D4753A">
        <w:rPr>
          <w:rFonts w:ascii="Times New Roman" w:hAnsi="Times New Roman" w:cs="Times New Roman"/>
          <w:sz w:val="24"/>
          <w:szCs w:val="24"/>
        </w:rPr>
        <w:fldChar w:fldCharType="separate"/>
      </w:r>
      <w:r w:rsidRPr="00D4753A">
        <w:rPr>
          <w:rFonts w:ascii="Times New Roman" w:hAnsi="Times New Roman" w:cs="Times New Roman"/>
          <w:sz w:val="24"/>
          <w:szCs w:val="24"/>
        </w:rPr>
        <w:t>(Schäfer and Werner 2008)</w:t>
      </w:r>
      <w:r w:rsidRPr="00D4753A">
        <w:rPr>
          <w:rFonts w:ascii="Times New Roman" w:hAnsi="Times New Roman" w:cs="Times New Roman"/>
          <w:sz w:val="24"/>
          <w:szCs w:val="24"/>
        </w:rPr>
        <w:fldChar w:fldCharType="end"/>
      </w:r>
    </w:p>
    <w:p w14:paraId="73ADEC27" w14:textId="534EDC4B" w:rsidR="00BA73CA" w:rsidRPr="00D4753A" w:rsidRDefault="00BA73CA" w:rsidP="00FD3762">
      <w:pPr>
        <w:pStyle w:val="EndNoteBibliography"/>
        <w:rPr>
          <w:sz w:val="24"/>
          <w:szCs w:val="24"/>
        </w:rPr>
      </w:pPr>
      <w:r w:rsidRPr="00D4753A">
        <w:rPr>
          <w:sz w:val="24"/>
          <w:szCs w:val="24"/>
        </w:rPr>
        <w:t xml:space="preserve">Redox-regulated processes are relevant to wound healing. A balance between bioavailable nitric oxide (NO) concentration and a level of oxidative and nitroxidative stress in wounds may be crucial in wound repair. The highly beneficial effect of bioavailable NO is attributed to scavenging of superoxide, which is the main component of oxidative stress. Also, the high level of NO can influence angiogenesis and endothelial/skeletal muscle cell remodeling and proliferation. However, under conditions of excessive and prolonged production of O </w:t>
      </w:r>
      <w:r w:rsidRPr="00D4753A">
        <w:rPr>
          <w:sz w:val="24"/>
          <w:szCs w:val="24"/>
        </w:rPr>
        <w:t xml:space="preserve"> in wounds, the supplementation of NO can be evolved in significant increase in nitroxidative stress due to production of peroxynitrite (ONOO</w:t>
      </w:r>
      <w:r w:rsidRPr="00D4753A">
        <w:rPr>
          <w:sz w:val="24"/>
          <w:szCs w:val="24"/>
        </w:rPr>
        <w:t xml:space="preserve"> ) and peroxynitrous acid (ONOOH). ONOOH can trigger a cascade of events leading to the generation of highly reactive and damaging radicals and oxidative species. These species (mainly CO  , NO , NO, NO, OH ) can impose significant damage in biological milieu and impair the process of wound healing. Therefore, a general strategy for an acceleration of the wound healing process may include an intervention(s) leading to the decrease in oxidative stress (treatment with antioxidants and/or prevention of O </w:t>
      </w:r>
      <w:r w:rsidRPr="00D4753A">
        <w:rPr>
          <w:sz w:val="24"/>
          <w:szCs w:val="24"/>
        </w:rPr>
        <w:t xml:space="preserve"> generation by uncoupled constitutive nitric oxide synthase, cNOS) and delivery of NO (treatment with NO donors, cNOS gene t</w:t>
      </w:r>
      <w:r w:rsidR="00917190" w:rsidRPr="00D4753A">
        <w:rPr>
          <w:sz w:val="24"/>
          <w:szCs w:val="24"/>
        </w:rPr>
        <w:t>herapy).</w:t>
      </w:r>
      <w:r w:rsidR="00917190" w:rsidRPr="00D4753A">
        <w:rPr>
          <w:sz w:val="24"/>
          <w:szCs w:val="24"/>
        </w:rPr>
        <w:fldChar w:fldCharType="begin"/>
      </w:r>
      <w:r w:rsidR="00917190" w:rsidRPr="00D4753A">
        <w:rPr>
          <w:sz w:val="24"/>
          <w:szCs w:val="24"/>
        </w:rPr>
        <w:instrText xml:space="preserve"> ADDIN EN.CITE &lt;EndNote&gt;&lt;Cite&gt;&lt;Author&gt;Soneja&lt;/Author&gt;&lt;Year&gt;2005&lt;/Year&gt;&lt;RecNum&gt;13&lt;/RecNum&gt;&lt;DisplayText&gt;(Soneja, Drews et al. 2005)&lt;/DisplayText&gt;&lt;record&gt;&lt;rec-number&gt;13&lt;/rec-number&gt;&lt;foreign-keys&gt;&lt;key app="EN" db-id="2xpww2ppixr05qepxeaxrvvu9zxe9xaeewte" timestamp="1588543122"&gt;13&lt;/key&gt;&lt;/foreign-keys&gt;&lt;ref-type name="Journal Article"&gt;17&lt;/ref-type&gt;&lt;contributors&gt;&lt;authors&gt;&lt;author&gt;Soneja, Amit&lt;/author&gt;&lt;author&gt;Drews, Magdalena&lt;/author&gt;&lt;author&gt;Malinski, Tadeusz&lt;/author&gt;&lt;/authors&gt;&lt;/contributors&gt;&lt;titles&gt;&lt;title&gt;Role of nitric oxide, nitroxidative and oxidative stress in wound healing&lt;/title&gt;&lt;secondary-title&gt;Pharmacological reports&lt;/secondary-title&gt;&lt;/titles&gt;&lt;periodical&gt;&lt;full-title&gt;Pharmacological reports&lt;/full-title&gt;&lt;/periodical&gt;&lt;pages&gt;108&lt;/pages&gt;&lt;volume&gt;57&lt;/volume&gt;&lt;dates&gt;&lt;year&gt;2005&lt;/year&gt;&lt;/dates&gt;&lt;isbn&gt;1734-1140&lt;/isbn&gt;&lt;urls&gt;&lt;/urls&gt;&lt;/record&gt;&lt;/Cite&gt;&lt;/EndNote&gt;</w:instrText>
      </w:r>
      <w:r w:rsidR="00917190" w:rsidRPr="00D4753A">
        <w:rPr>
          <w:sz w:val="24"/>
          <w:szCs w:val="24"/>
        </w:rPr>
        <w:fldChar w:fldCharType="separate"/>
      </w:r>
      <w:r w:rsidR="00917190" w:rsidRPr="00D4753A">
        <w:rPr>
          <w:sz w:val="24"/>
          <w:szCs w:val="24"/>
        </w:rPr>
        <w:t>(Soneja, Drews et al. 2005)</w:t>
      </w:r>
      <w:r w:rsidR="00917190" w:rsidRPr="00D4753A">
        <w:rPr>
          <w:sz w:val="24"/>
          <w:szCs w:val="24"/>
        </w:rPr>
        <w:fldChar w:fldCharType="end"/>
      </w:r>
    </w:p>
    <w:p w14:paraId="3E585B18" w14:textId="4ED59E21" w:rsidR="00D4753A" w:rsidRPr="00D4753A" w:rsidRDefault="00917190" w:rsidP="00FD3762">
      <w:pPr>
        <w:pStyle w:val="EndNoteBibliography"/>
        <w:rPr>
          <w:rFonts w:ascii="Times New Roman" w:hAnsi="Times New Roman" w:cs="Times New Roman"/>
          <w:sz w:val="24"/>
          <w:szCs w:val="24"/>
        </w:rPr>
      </w:pPr>
      <w:r w:rsidRPr="00D4753A">
        <w:rPr>
          <w:rFonts w:ascii="Times New Roman" w:hAnsi="Times New Roman" w:cs="Times New Roman"/>
          <w:sz w:val="24"/>
          <w:szCs w:val="24"/>
        </w:rPr>
        <w:t>The generation of oxidative stress in wound maybe closely relate to inflammatory reaction. In the inflammatory stage of wound healing, oxidative stress induced the damage of tissue because of the imbalance of prooxidant and antioxidant. Conclusion: Oxidative stress should be considered in the inflammatory processes of wound healing and treatment of chronic wound. The treatment of antioxidation is a good strategy. If it is used in wound healing in time, it can be good to wound healing.</w:t>
      </w:r>
      <w:r w:rsidR="00D4753A" w:rsidRPr="00D4753A">
        <w:rPr>
          <w:rFonts w:ascii="Times New Roman" w:hAnsi="Times New Roman" w:cs="Times New Roman"/>
          <w:sz w:val="24"/>
          <w:szCs w:val="24"/>
        </w:rPr>
        <w:t>(</w:t>
      </w:r>
      <w:r w:rsidR="00D4753A" w:rsidRPr="00D4753A">
        <w:rPr>
          <w:sz w:val="24"/>
          <w:szCs w:val="24"/>
        </w:rPr>
        <w:t xml:space="preserve"> </w:t>
      </w:r>
      <w:r w:rsidR="00D4753A" w:rsidRPr="00D4753A">
        <w:rPr>
          <w:rFonts w:ascii="Times New Roman" w:hAnsi="Times New Roman" w:cs="Times New Roman"/>
          <w:sz w:val="24"/>
          <w:szCs w:val="24"/>
        </w:rPr>
        <w:t>Yang, G.-Z &amp; Wang</w:t>
      </w:r>
      <w:r w:rsidR="00D4753A" w:rsidRPr="00D4753A">
        <w:rPr>
          <w:rFonts w:ascii="Times New Roman" w:hAnsi="Times New Roman" w:cs="Times New Roman"/>
          <w:sz w:val="24"/>
          <w:szCs w:val="24"/>
        </w:rPr>
        <w:t xml:space="preserve"> </w:t>
      </w:r>
      <w:r w:rsidR="00D4753A" w:rsidRPr="00D4753A">
        <w:rPr>
          <w:rFonts w:ascii="Times New Roman" w:hAnsi="Times New Roman" w:cs="Times New Roman"/>
          <w:i/>
          <w:iCs/>
          <w:sz w:val="24"/>
          <w:szCs w:val="24"/>
        </w:rPr>
        <w:t xml:space="preserve">et al </w:t>
      </w:r>
      <w:r w:rsidR="00D4753A" w:rsidRPr="00D4753A">
        <w:rPr>
          <w:rFonts w:ascii="Times New Roman" w:hAnsi="Times New Roman" w:cs="Times New Roman"/>
          <w:sz w:val="24"/>
          <w:szCs w:val="24"/>
        </w:rPr>
        <w:t>2007)</w:t>
      </w:r>
    </w:p>
    <w:p w14:paraId="13661AFE" w14:textId="0B90F400" w:rsidR="00917190" w:rsidRPr="00D4753A" w:rsidRDefault="00D4753A" w:rsidP="00FD3762">
      <w:pPr>
        <w:pStyle w:val="EndNoteBibliography"/>
        <w:rPr>
          <w:rFonts w:ascii="Times New Roman" w:hAnsi="Times New Roman" w:cs="Times New Roman"/>
          <w:sz w:val="24"/>
          <w:szCs w:val="24"/>
        </w:rPr>
      </w:pPr>
      <w:r w:rsidRPr="00D4753A">
        <w:rPr>
          <w:rFonts w:ascii="Times New Roman" w:hAnsi="Times New Roman" w:cs="Times New Roman"/>
          <w:sz w:val="24"/>
          <w:szCs w:val="24"/>
        </w:rPr>
        <w:t>Molecular oxygen plays a central role in the pathogenesis and therapy of chronic wounds. When reactive oxygen species are overproduced, oxidative stress results, with detrimental cytotoxic effects causing delayed wound healing. Therefore, elimination of reactive oxygen species could be an important strategy to improve healing of chronic wounds. Currently first therapeutic strategies targeting reactive oxygen species by antioxidants are being introduced into the treatment of chronic wounds.</w:t>
      </w:r>
      <w:r w:rsidRPr="00D4753A">
        <w:rPr>
          <w:rFonts w:ascii="Times New Roman" w:hAnsi="Times New Roman" w:cs="Times New Roman"/>
          <w:sz w:val="24"/>
          <w:szCs w:val="24"/>
        </w:rPr>
        <w:fldChar w:fldCharType="begin"/>
      </w:r>
      <w:r w:rsidRPr="00D4753A">
        <w:rPr>
          <w:rFonts w:ascii="Times New Roman" w:hAnsi="Times New Roman" w:cs="Times New Roman"/>
          <w:sz w:val="24"/>
          <w:szCs w:val="24"/>
        </w:rPr>
        <w:instrText xml:space="preserve"> ADDIN EN.CITE &lt;EndNote&gt;&lt;Cite&gt;&lt;Author&gt;Dissemond&lt;/Author&gt;&lt;Year&gt;2002&lt;/Year&gt;&lt;RecNum&gt;17&lt;/RecNum&gt;&lt;DisplayText&gt;(Dissemond, Goos et al. 2002)&lt;/DisplayText&gt;&lt;record&gt;&lt;rec-number&gt;17&lt;/rec-number&gt;&lt;foreign-keys&gt;&lt;key app="EN" db-id="2xpww2ppixr05qepxeaxrvvu9zxe9xaeewte" timestamp="1588544331"&gt;17&lt;/key&gt;&lt;/foreign-keys&gt;&lt;ref-type name="Journal Article"&gt;17&lt;/ref-type&gt;&lt;contributors&gt;&lt;authors&gt;&lt;author&gt;Dissemond, J&lt;/author&gt;&lt;author&gt;Goos, M&lt;/author&gt;&lt;author&gt;Wagner, SN&lt;/author&gt;&lt;/authors&gt;&lt;/contributors&gt;&lt;titles&gt;&lt;title&gt;The role of oxidative stress in the pathogenesis and therapy of chronic wounds&lt;/title&gt;&lt;secondary-title&gt;Der Hautarzt; Zeitschrift fur Dermatologie, Venerologie, und verwandte Gebiete&lt;/secondary-title&gt;&lt;/titles&gt;&lt;periodical&gt;&lt;full-title&gt;Der Hautarzt; Zeitschrift fur Dermatologie, Venerologie, und verwandte Gebiete&lt;/full-title&gt;&lt;/periodical&gt;&lt;pages&gt;718-723&lt;/pages&gt;&lt;volume&gt;53&lt;/volume&gt;&lt;number&gt;11&lt;/number&gt;&lt;dates&gt;&lt;year&gt;2002&lt;/year&gt;&lt;/dates&gt;&lt;isbn&gt;0017-8470&lt;/isbn&gt;&lt;urls&gt;&lt;/urls&gt;&lt;/record&gt;&lt;/Cite&gt;&lt;/EndNote&gt;</w:instrText>
      </w:r>
      <w:r w:rsidRPr="00D4753A">
        <w:rPr>
          <w:rFonts w:ascii="Times New Roman" w:hAnsi="Times New Roman" w:cs="Times New Roman"/>
          <w:sz w:val="24"/>
          <w:szCs w:val="24"/>
        </w:rPr>
        <w:fldChar w:fldCharType="separate"/>
      </w:r>
      <w:r w:rsidRPr="00D4753A">
        <w:rPr>
          <w:rFonts w:ascii="Times New Roman" w:hAnsi="Times New Roman" w:cs="Times New Roman"/>
          <w:sz w:val="24"/>
          <w:szCs w:val="24"/>
        </w:rPr>
        <w:t>(Dissemond, Goos et al. 2002)</w:t>
      </w:r>
      <w:r w:rsidRPr="00D4753A">
        <w:rPr>
          <w:rFonts w:ascii="Times New Roman" w:hAnsi="Times New Roman" w:cs="Times New Roman"/>
          <w:sz w:val="24"/>
          <w:szCs w:val="24"/>
        </w:rPr>
        <w:fldChar w:fldCharType="end"/>
      </w:r>
    </w:p>
    <w:p w14:paraId="0CDEE60D" w14:textId="77777777" w:rsidR="00BA73CA" w:rsidRPr="00D4753A" w:rsidRDefault="00BA73CA" w:rsidP="00FD3762">
      <w:pPr>
        <w:pStyle w:val="EndNoteBibliography"/>
        <w:rPr>
          <w:rFonts w:ascii="Times New Roman" w:hAnsi="Times New Roman" w:cs="Times New Roman"/>
          <w:sz w:val="24"/>
          <w:szCs w:val="24"/>
        </w:rPr>
      </w:pPr>
    </w:p>
    <w:p w14:paraId="6944FF04" w14:textId="77777777" w:rsidR="00E82712" w:rsidRPr="00D4753A" w:rsidRDefault="00E82712" w:rsidP="00FD3762">
      <w:pPr>
        <w:pStyle w:val="EndNoteBibliography"/>
        <w:rPr>
          <w:rFonts w:ascii="Times New Roman" w:hAnsi="Times New Roman" w:cs="Times New Roman"/>
          <w:sz w:val="24"/>
          <w:szCs w:val="24"/>
        </w:rPr>
      </w:pPr>
    </w:p>
    <w:p w14:paraId="03C15928" w14:textId="77777777" w:rsidR="00370F7C" w:rsidRPr="00D4753A" w:rsidRDefault="00370F7C" w:rsidP="00FD3762">
      <w:pPr>
        <w:pStyle w:val="EndNoteBibliography"/>
        <w:rPr>
          <w:rFonts w:ascii="Times New Roman" w:hAnsi="Times New Roman" w:cs="Times New Roman"/>
          <w:sz w:val="24"/>
          <w:szCs w:val="24"/>
        </w:rPr>
      </w:pPr>
    </w:p>
    <w:p w14:paraId="507421A3" w14:textId="77777777" w:rsidR="00370F7C" w:rsidRPr="00D4753A" w:rsidRDefault="00370F7C" w:rsidP="00FD3762">
      <w:pPr>
        <w:pStyle w:val="EndNoteBibliography"/>
        <w:rPr>
          <w:rFonts w:ascii="Times New Roman" w:hAnsi="Times New Roman" w:cs="Times New Roman"/>
          <w:sz w:val="24"/>
          <w:szCs w:val="24"/>
        </w:rPr>
      </w:pPr>
    </w:p>
    <w:p w14:paraId="09CDBACF" w14:textId="77777777" w:rsidR="00370F7C" w:rsidRPr="00D4753A" w:rsidRDefault="00370F7C" w:rsidP="00FD3762">
      <w:pPr>
        <w:pStyle w:val="EndNoteBibliography"/>
        <w:rPr>
          <w:rFonts w:ascii="Times New Roman" w:hAnsi="Times New Roman" w:cs="Times New Roman"/>
          <w:sz w:val="24"/>
          <w:szCs w:val="24"/>
        </w:rPr>
      </w:pPr>
    </w:p>
    <w:p w14:paraId="52E9983E" w14:textId="77777777" w:rsidR="00370F7C" w:rsidRPr="00D4753A" w:rsidRDefault="00370F7C" w:rsidP="00FD3762">
      <w:pPr>
        <w:pStyle w:val="EndNoteBibliography"/>
        <w:rPr>
          <w:rFonts w:ascii="Times New Roman" w:hAnsi="Times New Roman" w:cs="Times New Roman"/>
          <w:sz w:val="24"/>
          <w:szCs w:val="24"/>
        </w:rPr>
      </w:pPr>
    </w:p>
    <w:p w14:paraId="32C4E5F5" w14:textId="77777777" w:rsidR="00370F7C" w:rsidRPr="00D4753A" w:rsidRDefault="00370F7C" w:rsidP="00FD3762">
      <w:pPr>
        <w:pStyle w:val="EndNoteBibliography"/>
        <w:rPr>
          <w:rFonts w:ascii="Times New Roman" w:hAnsi="Times New Roman" w:cs="Times New Roman"/>
          <w:sz w:val="24"/>
          <w:szCs w:val="24"/>
        </w:rPr>
      </w:pPr>
    </w:p>
    <w:p w14:paraId="67AE0338" w14:textId="35FD1E04" w:rsidR="00D4753A" w:rsidRPr="00D4753A" w:rsidRDefault="001B6913" w:rsidP="00D4753A">
      <w:pPr>
        <w:pStyle w:val="EndNoteBibliography"/>
        <w:rPr>
          <w:sz w:val="24"/>
          <w:szCs w:val="24"/>
        </w:rPr>
      </w:pPr>
      <w:r w:rsidRPr="00D4753A">
        <w:rPr>
          <w:rFonts w:ascii="Times New Roman" w:hAnsi="Times New Roman" w:cs="Times New Roman"/>
          <w:sz w:val="24"/>
          <w:szCs w:val="24"/>
        </w:rPr>
        <w:fldChar w:fldCharType="begin"/>
      </w:r>
      <w:r w:rsidRPr="00D4753A">
        <w:rPr>
          <w:rFonts w:ascii="Times New Roman" w:hAnsi="Times New Roman" w:cs="Times New Roman"/>
          <w:sz w:val="24"/>
          <w:szCs w:val="24"/>
        </w:rPr>
        <w:instrText xml:space="preserve"> ADDIN EN.REFLIST </w:instrText>
      </w:r>
      <w:r w:rsidRPr="00D4753A">
        <w:rPr>
          <w:rFonts w:ascii="Times New Roman" w:hAnsi="Times New Roman" w:cs="Times New Roman"/>
          <w:sz w:val="24"/>
          <w:szCs w:val="24"/>
        </w:rPr>
        <w:fldChar w:fldCharType="separate"/>
      </w:r>
      <w:r w:rsidR="00D4753A" w:rsidRPr="00D4753A">
        <w:rPr>
          <w:sz w:val="24"/>
          <w:szCs w:val="24"/>
        </w:rPr>
        <w:t xml:space="preserve">Barrientos, S., et al. (2008). "Growth factors and cytokines in wound healing." </w:t>
      </w:r>
      <w:r w:rsidR="00D4753A" w:rsidRPr="00D4753A">
        <w:rPr>
          <w:sz w:val="24"/>
          <w:szCs w:val="24"/>
          <w:u w:val="single"/>
        </w:rPr>
        <w:t>Wound repair and regeneration</w:t>
      </w:r>
      <w:r w:rsidR="00D4753A" w:rsidRPr="00D4753A">
        <w:rPr>
          <w:sz w:val="24"/>
          <w:szCs w:val="24"/>
        </w:rPr>
        <w:t xml:space="preserve"> </w:t>
      </w:r>
      <w:r w:rsidR="00D4753A" w:rsidRPr="00D4753A">
        <w:rPr>
          <w:b/>
          <w:sz w:val="24"/>
          <w:szCs w:val="24"/>
        </w:rPr>
        <w:t>16</w:t>
      </w:r>
      <w:r w:rsidR="00D4753A" w:rsidRPr="00D4753A">
        <w:rPr>
          <w:sz w:val="24"/>
          <w:szCs w:val="24"/>
        </w:rPr>
        <w:t>(5): 585-601.</w:t>
      </w:r>
    </w:p>
    <w:p w14:paraId="38A55D6A" w14:textId="77777777" w:rsidR="00D4753A" w:rsidRPr="00D4753A" w:rsidRDefault="00D4753A" w:rsidP="00D4753A">
      <w:pPr>
        <w:pStyle w:val="EndNoteBibliography"/>
        <w:spacing w:after="0"/>
        <w:ind w:left="720" w:hanging="720"/>
        <w:rPr>
          <w:sz w:val="24"/>
          <w:szCs w:val="24"/>
        </w:rPr>
      </w:pPr>
      <w:r w:rsidRPr="00D4753A">
        <w:rPr>
          <w:sz w:val="24"/>
          <w:szCs w:val="24"/>
        </w:rPr>
        <w:tab/>
      </w:r>
    </w:p>
    <w:p w14:paraId="57701551" w14:textId="77777777" w:rsidR="00D4753A" w:rsidRPr="00D4753A" w:rsidRDefault="00D4753A" w:rsidP="00D4753A">
      <w:pPr>
        <w:pStyle w:val="EndNoteBibliography"/>
        <w:rPr>
          <w:sz w:val="24"/>
          <w:szCs w:val="24"/>
        </w:rPr>
      </w:pPr>
      <w:r w:rsidRPr="00D4753A">
        <w:rPr>
          <w:sz w:val="24"/>
          <w:szCs w:val="24"/>
        </w:rPr>
        <w:t xml:space="preserve">Birnboim, H. (1986). "DNA strand breaks in human leukocytes induced by superoxide anion, hydrogen peroxide and tumor promoters are repaired slowly compared to breaks induced by ionizing radiation." </w:t>
      </w:r>
      <w:r w:rsidRPr="00D4753A">
        <w:rPr>
          <w:sz w:val="24"/>
          <w:szCs w:val="24"/>
          <w:u w:val="single"/>
        </w:rPr>
        <w:t>Carcinogenesis</w:t>
      </w:r>
      <w:r w:rsidRPr="00D4753A">
        <w:rPr>
          <w:sz w:val="24"/>
          <w:szCs w:val="24"/>
        </w:rPr>
        <w:t xml:space="preserve"> </w:t>
      </w:r>
      <w:r w:rsidRPr="00D4753A">
        <w:rPr>
          <w:b/>
          <w:sz w:val="24"/>
          <w:szCs w:val="24"/>
        </w:rPr>
        <w:t>7</w:t>
      </w:r>
      <w:r w:rsidRPr="00D4753A">
        <w:rPr>
          <w:sz w:val="24"/>
          <w:szCs w:val="24"/>
        </w:rPr>
        <w:t>(9): 1511-1517.</w:t>
      </w:r>
    </w:p>
    <w:p w14:paraId="3C4E3073" w14:textId="77777777" w:rsidR="00D4753A" w:rsidRPr="00D4753A" w:rsidRDefault="00D4753A" w:rsidP="00D4753A">
      <w:pPr>
        <w:pStyle w:val="EndNoteBibliography"/>
        <w:spacing w:after="0"/>
        <w:ind w:left="720" w:hanging="720"/>
        <w:rPr>
          <w:sz w:val="24"/>
          <w:szCs w:val="24"/>
        </w:rPr>
      </w:pPr>
      <w:r w:rsidRPr="00D4753A">
        <w:rPr>
          <w:sz w:val="24"/>
          <w:szCs w:val="24"/>
        </w:rPr>
        <w:tab/>
      </w:r>
    </w:p>
    <w:p w14:paraId="4DFEFBC6" w14:textId="77777777" w:rsidR="00D4753A" w:rsidRPr="00D4753A" w:rsidRDefault="00D4753A" w:rsidP="00D4753A">
      <w:pPr>
        <w:pStyle w:val="EndNoteBibliography"/>
        <w:rPr>
          <w:sz w:val="24"/>
          <w:szCs w:val="24"/>
        </w:rPr>
      </w:pPr>
      <w:r w:rsidRPr="00D4753A">
        <w:rPr>
          <w:sz w:val="24"/>
          <w:szCs w:val="24"/>
        </w:rPr>
        <w:t xml:space="preserve">Dissemond, J., et al. (2002). "The role of oxidative stress in the pathogenesis and therapy of chronic wounds." </w:t>
      </w:r>
      <w:r w:rsidRPr="00D4753A">
        <w:rPr>
          <w:sz w:val="24"/>
          <w:szCs w:val="24"/>
          <w:u w:val="single"/>
        </w:rPr>
        <w:t>Der Hautarzt; Zeitschrift fur Dermatologie, Venerologie, und verwandte Gebiete</w:t>
      </w:r>
      <w:r w:rsidRPr="00D4753A">
        <w:rPr>
          <w:sz w:val="24"/>
          <w:szCs w:val="24"/>
        </w:rPr>
        <w:t xml:space="preserve"> </w:t>
      </w:r>
      <w:r w:rsidRPr="00D4753A">
        <w:rPr>
          <w:b/>
          <w:sz w:val="24"/>
          <w:szCs w:val="24"/>
        </w:rPr>
        <w:t>53</w:t>
      </w:r>
      <w:r w:rsidRPr="00D4753A">
        <w:rPr>
          <w:sz w:val="24"/>
          <w:szCs w:val="24"/>
        </w:rPr>
        <w:t>(11): 718-723.</w:t>
      </w:r>
    </w:p>
    <w:p w14:paraId="0C8EC7B7" w14:textId="77777777" w:rsidR="00D4753A" w:rsidRPr="00D4753A" w:rsidRDefault="00D4753A" w:rsidP="00D4753A">
      <w:pPr>
        <w:pStyle w:val="EndNoteBibliography"/>
        <w:spacing w:after="0"/>
        <w:ind w:left="720" w:hanging="720"/>
        <w:rPr>
          <w:sz w:val="24"/>
          <w:szCs w:val="24"/>
        </w:rPr>
      </w:pPr>
      <w:r w:rsidRPr="00D4753A">
        <w:rPr>
          <w:sz w:val="24"/>
          <w:szCs w:val="24"/>
        </w:rPr>
        <w:tab/>
      </w:r>
    </w:p>
    <w:p w14:paraId="2A0DFA11" w14:textId="77777777" w:rsidR="00D4753A" w:rsidRPr="00D4753A" w:rsidRDefault="00D4753A" w:rsidP="00D4753A">
      <w:pPr>
        <w:pStyle w:val="EndNoteBibliography"/>
        <w:rPr>
          <w:sz w:val="24"/>
          <w:szCs w:val="24"/>
        </w:rPr>
      </w:pPr>
      <w:r w:rsidRPr="00D4753A">
        <w:rPr>
          <w:sz w:val="24"/>
          <w:szCs w:val="24"/>
        </w:rPr>
        <w:t xml:space="preserve">Millar, N. L., et al. (2017). </w:t>
      </w:r>
      <w:r w:rsidRPr="00D4753A">
        <w:rPr>
          <w:sz w:val="24"/>
          <w:szCs w:val="24"/>
          <w:u w:val="single"/>
        </w:rPr>
        <w:t>Wounds that heal and wounds that don’t− The role of the IL-33/ST2 pathway in tissue repair and tumorigenesis</w:t>
      </w:r>
      <w:r w:rsidRPr="00D4753A">
        <w:rPr>
          <w:sz w:val="24"/>
          <w:szCs w:val="24"/>
        </w:rPr>
        <w:t>. Seminars in cell &amp; developmental biology, Elsevier.</w:t>
      </w:r>
    </w:p>
    <w:p w14:paraId="14047242" w14:textId="77777777" w:rsidR="00D4753A" w:rsidRPr="00D4753A" w:rsidRDefault="00D4753A" w:rsidP="00D4753A">
      <w:pPr>
        <w:pStyle w:val="EndNoteBibliography"/>
        <w:spacing w:after="0"/>
        <w:ind w:left="720" w:hanging="720"/>
        <w:rPr>
          <w:sz w:val="24"/>
          <w:szCs w:val="24"/>
        </w:rPr>
      </w:pPr>
      <w:r w:rsidRPr="00D4753A">
        <w:rPr>
          <w:sz w:val="24"/>
          <w:szCs w:val="24"/>
        </w:rPr>
        <w:tab/>
      </w:r>
    </w:p>
    <w:p w14:paraId="11BEA1AF" w14:textId="77777777" w:rsidR="00D4753A" w:rsidRPr="00D4753A" w:rsidRDefault="00D4753A" w:rsidP="00D4753A">
      <w:pPr>
        <w:pStyle w:val="EndNoteBibliography"/>
        <w:rPr>
          <w:sz w:val="24"/>
          <w:szCs w:val="24"/>
        </w:rPr>
      </w:pPr>
      <w:r w:rsidRPr="00D4753A">
        <w:rPr>
          <w:sz w:val="24"/>
          <w:szCs w:val="24"/>
        </w:rPr>
        <w:t xml:space="preserve">Schäfer, M. and S. Werner (2008). "Oxidative stress in normal and impaired wound repair." </w:t>
      </w:r>
      <w:r w:rsidRPr="00D4753A">
        <w:rPr>
          <w:sz w:val="24"/>
          <w:szCs w:val="24"/>
          <w:u w:val="single"/>
        </w:rPr>
        <w:t>Pharmacological research</w:t>
      </w:r>
      <w:r w:rsidRPr="00D4753A">
        <w:rPr>
          <w:sz w:val="24"/>
          <w:szCs w:val="24"/>
        </w:rPr>
        <w:t xml:space="preserve"> </w:t>
      </w:r>
      <w:r w:rsidRPr="00D4753A">
        <w:rPr>
          <w:b/>
          <w:sz w:val="24"/>
          <w:szCs w:val="24"/>
        </w:rPr>
        <w:t>58</w:t>
      </w:r>
      <w:r w:rsidRPr="00D4753A">
        <w:rPr>
          <w:sz w:val="24"/>
          <w:szCs w:val="24"/>
        </w:rPr>
        <w:t>(2): 165-171.</w:t>
      </w:r>
    </w:p>
    <w:p w14:paraId="0CBBC5F0" w14:textId="77777777" w:rsidR="00D4753A" w:rsidRPr="00D4753A" w:rsidRDefault="00D4753A" w:rsidP="00D4753A">
      <w:pPr>
        <w:pStyle w:val="EndNoteBibliography"/>
        <w:spacing w:after="0"/>
        <w:ind w:left="720" w:hanging="720"/>
        <w:rPr>
          <w:sz w:val="24"/>
          <w:szCs w:val="24"/>
        </w:rPr>
      </w:pPr>
      <w:r w:rsidRPr="00D4753A">
        <w:rPr>
          <w:sz w:val="24"/>
          <w:szCs w:val="24"/>
        </w:rPr>
        <w:tab/>
      </w:r>
    </w:p>
    <w:p w14:paraId="501418BF" w14:textId="77777777" w:rsidR="00D4753A" w:rsidRPr="00D4753A" w:rsidRDefault="00D4753A" w:rsidP="00D4753A">
      <w:pPr>
        <w:pStyle w:val="EndNoteBibliography"/>
        <w:rPr>
          <w:sz w:val="24"/>
          <w:szCs w:val="24"/>
        </w:rPr>
      </w:pPr>
      <w:r w:rsidRPr="00D4753A">
        <w:rPr>
          <w:sz w:val="24"/>
          <w:szCs w:val="24"/>
        </w:rPr>
        <w:t xml:space="preserve">Sies, H., et al. (2017). "Oxidative stress." </w:t>
      </w:r>
      <w:r w:rsidRPr="00D4753A">
        <w:rPr>
          <w:sz w:val="24"/>
          <w:szCs w:val="24"/>
          <w:u w:val="single"/>
        </w:rPr>
        <w:t>Annual review of biochemistry</w:t>
      </w:r>
      <w:r w:rsidRPr="00D4753A">
        <w:rPr>
          <w:sz w:val="24"/>
          <w:szCs w:val="24"/>
        </w:rPr>
        <w:t xml:space="preserve"> </w:t>
      </w:r>
      <w:r w:rsidRPr="00D4753A">
        <w:rPr>
          <w:b/>
          <w:sz w:val="24"/>
          <w:szCs w:val="24"/>
        </w:rPr>
        <w:t>86</w:t>
      </w:r>
      <w:r w:rsidRPr="00D4753A">
        <w:rPr>
          <w:sz w:val="24"/>
          <w:szCs w:val="24"/>
        </w:rPr>
        <w:t>: 715-748.</w:t>
      </w:r>
    </w:p>
    <w:p w14:paraId="4202488E" w14:textId="77777777" w:rsidR="00D4753A" w:rsidRPr="00D4753A" w:rsidRDefault="00D4753A" w:rsidP="00D4753A">
      <w:pPr>
        <w:pStyle w:val="EndNoteBibliography"/>
        <w:spacing w:after="0"/>
        <w:ind w:left="720" w:hanging="720"/>
        <w:rPr>
          <w:sz w:val="24"/>
          <w:szCs w:val="24"/>
        </w:rPr>
      </w:pPr>
      <w:r w:rsidRPr="00D4753A">
        <w:rPr>
          <w:sz w:val="24"/>
          <w:szCs w:val="24"/>
        </w:rPr>
        <w:tab/>
      </w:r>
    </w:p>
    <w:p w14:paraId="3DCFBDEE" w14:textId="77777777" w:rsidR="00D4753A" w:rsidRPr="00D4753A" w:rsidRDefault="00D4753A" w:rsidP="00D4753A">
      <w:pPr>
        <w:pStyle w:val="EndNoteBibliography"/>
        <w:rPr>
          <w:sz w:val="24"/>
          <w:szCs w:val="24"/>
        </w:rPr>
      </w:pPr>
      <w:r w:rsidRPr="00D4753A">
        <w:rPr>
          <w:sz w:val="24"/>
          <w:szCs w:val="24"/>
        </w:rPr>
        <w:t xml:space="preserve">Soneja, A., et al. (2005). "Role of nitric oxide, nitroxidative and oxidative stress in wound healing." </w:t>
      </w:r>
      <w:r w:rsidRPr="00D4753A">
        <w:rPr>
          <w:sz w:val="24"/>
          <w:szCs w:val="24"/>
          <w:u w:val="single"/>
        </w:rPr>
        <w:t>Pharmacological reports</w:t>
      </w:r>
      <w:r w:rsidRPr="00D4753A">
        <w:rPr>
          <w:sz w:val="24"/>
          <w:szCs w:val="24"/>
        </w:rPr>
        <w:t xml:space="preserve"> </w:t>
      </w:r>
      <w:r w:rsidRPr="00D4753A">
        <w:rPr>
          <w:b/>
          <w:sz w:val="24"/>
          <w:szCs w:val="24"/>
        </w:rPr>
        <w:t>57</w:t>
      </w:r>
      <w:r w:rsidRPr="00D4753A">
        <w:rPr>
          <w:sz w:val="24"/>
          <w:szCs w:val="24"/>
        </w:rPr>
        <w:t>: 108.</w:t>
      </w:r>
    </w:p>
    <w:p w14:paraId="1964CF9A" w14:textId="77777777" w:rsidR="00D4753A" w:rsidRPr="00D4753A" w:rsidRDefault="00D4753A" w:rsidP="00D4753A">
      <w:pPr>
        <w:pStyle w:val="EndNoteBibliography"/>
        <w:ind w:left="720" w:hanging="720"/>
        <w:rPr>
          <w:sz w:val="24"/>
          <w:szCs w:val="24"/>
        </w:rPr>
      </w:pPr>
      <w:r w:rsidRPr="00D4753A">
        <w:rPr>
          <w:sz w:val="24"/>
          <w:szCs w:val="24"/>
        </w:rPr>
        <w:tab/>
      </w:r>
    </w:p>
    <w:p w14:paraId="5CA64CE1" w14:textId="65B63038" w:rsidR="001B6913" w:rsidRPr="00D4753A" w:rsidRDefault="001B6913" w:rsidP="0041694D">
      <w:pPr>
        <w:rPr>
          <w:rFonts w:ascii="Times New Roman" w:hAnsi="Times New Roman" w:cs="Times New Roman"/>
          <w:sz w:val="24"/>
          <w:szCs w:val="24"/>
        </w:rPr>
      </w:pPr>
      <w:r w:rsidRPr="00D4753A">
        <w:rPr>
          <w:rFonts w:ascii="Times New Roman" w:hAnsi="Times New Roman" w:cs="Times New Roman"/>
          <w:sz w:val="24"/>
          <w:szCs w:val="24"/>
        </w:rPr>
        <w:fldChar w:fldCharType="end"/>
      </w:r>
      <w:r w:rsidR="00917190" w:rsidRPr="00D4753A">
        <w:rPr>
          <w:rFonts w:ascii="Times New Roman" w:hAnsi="Times New Roman" w:cs="Times New Roman"/>
          <w:sz w:val="24"/>
          <w:szCs w:val="24"/>
        </w:rPr>
        <w:t xml:space="preserve">Yang, G.-Z &amp; Wang, R.-X &amp; Lin, </w:t>
      </w:r>
      <w:proofErr w:type="spellStart"/>
      <w:r w:rsidR="00917190" w:rsidRPr="00D4753A">
        <w:rPr>
          <w:rFonts w:ascii="Times New Roman" w:hAnsi="Times New Roman" w:cs="Times New Roman"/>
          <w:sz w:val="24"/>
          <w:szCs w:val="24"/>
        </w:rPr>
        <w:t>Yonghe</w:t>
      </w:r>
      <w:proofErr w:type="spellEnd"/>
      <w:r w:rsidR="00917190" w:rsidRPr="00D4753A">
        <w:rPr>
          <w:rFonts w:ascii="Times New Roman" w:hAnsi="Times New Roman" w:cs="Times New Roman"/>
          <w:sz w:val="24"/>
          <w:szCs w:val="24"/>
        </w:rPr>
        <w:t>. (2007). Oxidative stress and wound healing. Journal of Clinical Rehabilitative Tissue Engineering Research. 11. 355-358</w:t>
      </w:r>
    </w:p>
    <w:sectPr w:rsidR="001B6913" w:rsidRPr="00D4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pww2ppixr05qepxeaxrvvu9zxe9xaeewte&quot;&gt;My EndNote Library&lt;record-ids&gt;&lt;item&gt;2&lt;/item&gt;&lt;item&gt;4&lt;/item&gt;&lt;item&gt;9&lt;/item&gt;&lt;item&gt;11&lt;/item&gt;&lt;item&gt;12&lt;/item&gt;&lt;item&gt;13&lt;/item&gt;&lt;item&gt;17&lt;/item&gt;&lt;/record-ids&gt;&lt;/item&gt;&lt;/Libraries&gt;"/>
  </w:docVars>
  <w:rsids>
    <w:rsidRoot w:val="0041694D"/>
    <w:rsid w:val="001B6913"/>
    <w:rsid w:val="002F6DD7"/>
    <w:rsid w:val="00370F7C"/>
    <w:rsid w:val="0041694D"/>
    <w:rsid w:val="004564AE"/>
    <w:rsid w:val="005C2583"/>
    <w:rsid w:val="008C2C11"/>
    <w:rsid w:val="0091042F"/>
    <w:rsid w:val="00917190"/>
    <w:rsid w:val="00AA1881"/>
    <w:rsid w:val="00BA73CA"/>
    <w:rsid w:val="00D4753A"/>
    <w:rsid w:val="00E82712"/>
    <w:rsid w:val="00F42830"/>
    <w:rsid w:val="00F75C50"/>
    <w:rsid w:val="00FD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E2C0"/>
  <w15:chartTrackingRefBased/>
  <w15:docId w15:val="{6D6295AB-5252-4A54-86A6-7420108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94D"/>
    <w:rPr>
      <w:b/>
      <w:bCs/>
    </w:rPr>
  </w:style>
  <w:style w:type="paragraph" w:customStyle="1" w:styleId="EndNoteBibliographyTitle">
    <w:name w:val="EndNote Bibliography Title"/>
    <w:basedOn w:val="Normal"/>
    <w:link w:val="EndNoteBibliographyTitleChar"/>
    <w:rsid w:val="001B691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B6913"/>
    <w:rPr>
      <w:rFonts w:ascii="Calibri" w:hAnsi="Calibri" w:cs="Calibri"/>
      <w:noProof/>
    </w:rPr>
  </w:style>
  <w:style w:type="paragraph" w:customStyle="1" w:styleId="EndNoteBibliography">
    <w:name w:val="EndNote Bibliography"/>
    <w:basedOn w:val="Normal"/>
    <w:link w:val="EndNoteBibliographyChar"/>
    <w:rsid w:val="001B691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B6913"/>
    <w:rPr>
      <w:rFonts w:ascii="Calibri" w:hAnsi="Calibri" w:cs="Calibri"/>
      <w:noProof/>
    </w:rPr>
  </w:style>
  <w:style w:type="character" w:styleId="Hyperlink">
    <w:name w:val="Hyperlink"/>
    <w:basedOn w:val="DefaultParagraphFont"/>
    <w:uiPriority w:val="99"/>
    <w:unhideWhenUsed/>
    <w:rsid w:val="00F42830"/>
    <w:rPr>
      <w:color w:val="0563C1" w:themeColor="hyperlink"/>
      <w:u w:val="single"/>
    </w:rPr>
  </w:style>
  <w:style w:type="character" w:styleId="UnresolvedMention">
    <w:name w:val="Unresolved Mention"/>
    <w:basedOn w:val="DefaultParagraphFont"/>
    <w:uiPriority w:val="99"/>
    <w:semiHidden/>
    <w:unhideWhenUsed/>
    <w:rsid w:val="00F4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3392">
      <w:bodyDiv w:val="1"/>
      <w:marLeft w:val="0"/>
      <w:marRight w:val="0"/>
      <w:marTop w:val="0"/>
      <w:marBottom w:val="0"/>
      <w:divBdr>
        <w:top w:val="none" w:sz="0" w:space="0" w:color="auto"/>
        <w:left w:val="none" w:sz="0" w:space="0" w:color="auto"/>
        <w:bottom w:val="none" w:sz="0" w:space="0" w:color="auto"/>
        <w:right w:val="none" w:sz="0" w:space="0" w:color="auto"/>
      </w:divBdr>
    </w:div>
    <w:div w:id="758141275">
      <w:bodyDiv w:val="1"/>
      <w:marLeft w:val="0"/>
      <w:marRight w:val="0"/>
      <w:marTop w:val="0"/>
      <w:marBottom w:val="0"/>
      <w:divBdr>
        <w:top w:val="none" w:sz="0" w:space="0" w:color="auto"/>
        <w:left w:val="none" w:sz="0" w:space="0" w:color="auto"/>
        <w:bottom w:val="none" w:sz="0" w:space="0" w:color="auto"/>
        <w:right w:val="none" w:sz="0" w:space="0" w:color="auto"/>
      </w:divBdr>
      <w:divsChild>
        <w:div w:id="302664449">
          <w:marLeft w:val="0"/>
          <w:marRight w:val="0"/>
          <w:marTop w:val="0"/>
          <w:marBottom w:val="0"/>
          <w:divBdr>
            <w:top w:val="none" w:sz="0" w:space="0" w:color="auto"/>
            <w:left w:val="none" w:sz="0" w:space="0" w:color="auto"/>
            <w:bottom w:val="none" w:sz="0" w:space="0" w:color="auto"/>
            <w:right w:val="none" w:sz="0" w:space="0" w:color="auto"/>
          </w:divBdr>
        </w:div>
        <w:div w:id="332806563">
          <w:marLeft w:val="0"/>
          <w:marRight w:val="0"/>
          <w:marTop w:val="0"/>
          <w:marBottom w:val="0"/>
          <w:divBdr>
            <w:top w:val="single" w:sz="6" w:space="0" w:color="EBEBEB"/>
            <w:left w:val="single" w:sz="6" w:space="0" w:color="EBEBEB"/>
            <w:bottom w:val="single" w:sz="6" w:space="0" w:color="EBEBEB"/>
            <w:right w:val="single" w:sz="6" w:space="0" w:color="EBEBEB"/>
          </w:divBdr>
          <w:divsChild>
            <w:div w:id="189881958">
              <w:marLeft w:val="0"/>
              <w:marRight w:val="0"/>
              <w:marTop w:val="0"/>
              <w:marBottom w:val="0"/>
              <w:divBdr>
                <w:top w:val="none" w:sz="0" w:space="0" w:color="auto"/>
                <w:left w:val="none" w:sz="0" w:space="0" w:color="auto"/>
                <w:bottom w:val="single" w:sz="6" w:space="4" w:color="EBEBEB"/>
                <w:right w:val="none" w:sz="0" w:space="0" w:color="auto"/>
              </w:divBdr>
            </w:div>
          </w:divsChild>
        </w:div>
      </w:divsChild>
    </w:div>
    <w:div w:id="965965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1736">
          <w:marLeft w:val="0"/>
          <w:marRight w:val="0"/>
          <w:marTop w:val="225"/>
          <w:marBottom w:val="0"/>
          <w:divBdr>
            <w:top w:val="none" w:sz="0" w:space="0" w:color="auto"/>
            <w:left w:val="none" w:sz="0" w:space="0" w:color="auto"/>
            <w:bottom w:val="none" w:sz="0" w:space="0" w:color="auto"/>
            <w:right w:val="none" w:sz="0" w:space="0" w:color="auto"/>
          </w:divBdr>
        </w:div>
      </w:divsChild>
    </w:div>
    <w:div w:id="10412505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475">
          <w:marLeft w:val="0"/>
          <w:marRight w:val="0"/>
          <w:marTop w:val="0"/>
          <w:marBottom w:val="0"/>
          <w:divBdr>
            <w:top w:val="single" w:sz="6" w:space="0" w:color="EBEBEB"/>
            <w:left w:val="single" w:sz="6" w:space="0" w:color="EBEBEB"/>
            <w:bottom w:val="single" w:sz="6" w:space="0" w:color="EBEBEB"/>
            <w:right w:val="single" w:sz="6" w:space="0" w:color="EBEBEB"/>
          </w:divBdr>
          <w:divsChild>
            <w:div w:id="2019581731">
              <w:marLeft w:val="0"/>
              <w:marRight w:val="0"/>
              <w:marTop w:val="0"/>
              <w:marBottom w:val="0"/>
              <w:divBdr>
                <w:top w:val="none" w:sz="0" w:space="0" w:color="auto"/>
                <w:left w:val="none" w:sz="0" w:space="0" w:color="auto"/>
                <w:bottom w:val="single" w:sz="6" w:space="4" w:color="EBEBEB"/>
                <w:right w:val="none" w:sz="0" w:space="0" w:color="auto"/>
              </w:divBdr>
            </w:div>
          </w:divsChild>
        </w:div>
        <w:div w:id="1661225545">
          <w:marLeft w:val="0"/>
          <w:marRight w:val="0"/>
          <w:marTop w:val="0"/>
          <w:marBottom w:val="0"/>
          <w:divBdr>
            <w:top w:val="none" w:sz="0" w:space="0" w:color="auto"/>
            <w:left w:val="none" w:sz="0" w:space="0" w:color="auto"/>
            <w:bottom w:val="none" w:sz="0" w:space="0" w:color="auto"/>
            <w:right w:val="none" w:sz="0" w:space="0" w:color="auto"/>
          </w:divBdr>
        </w:div>
      </w:divsChild>
    </w:div>
    <w:div w:id="1374576132">
      <w:bodyDiv w:val="1"/>
      <w:marLeft w:val="0"/>
      <w:marRight w:val="0"/>
      <w:marTop w:val="0"/>
      <w:marBottom w:val="0"/>
      <w:divBdr>
        <w:top w:val="none" w:sz="0" w:space="0" w:color="auto"/>
        <w:left w:val="none" w:sz="0" w:space="0" w:color="auto"/>
        <w:bottom w:val="none" w:sz="0" w:space="0" w:color="auto"/>
        <w:right w:val="none" w:sz="0" w:space="0" w:color="auto"/>
      </w:divBdr>
    </w:div>
    <w:div w:id="1941835294">
      <w:bodyDiv w:val="1"/>
      <w:marLeft w:val="0"/>
      <w:marRight w:val="0"/>
      <w:marTop w:val="0"/>
      <w:marBottom w:val="0"/>
      <w:divBdr>
        <w:top w:val="none" w:sz="0" w:space="0" w:color="auto"/>
        <w:left w:val="none" w:sz="0" w:space="0" w:color="auto"/>
        <w:bottom w:val="none" w:sz="0" w:space="0" w:color="auto"/>
        <w:right w:val="none" w:sz="0" w:space="0" w:color="auto"/>
      </w:divBdr>
      <w:divsChild>
        <w:div w:id="105102994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j.1524-475X.2008.00410.x" TargetMode="External"/><Relationship Id="rId13" Type="http://schemas.openxmlformats.org/officeDocument/2006/relationships/hyperlink" Target="https://onlinelibrary.wiley.com/doi/full/10.1111/j.1524-475X.2008.00410.x" TargetMode="External"/><Relationship Id="rId18" Type="http://schemas.openxmlformats.org/officeDocument/2006/relationships/hyperlink" Target="https://onlinelibrary.wiley.com/doi/full/10.1111/j.1524-475X.2008.00410.x" TargetMode="External"/><Relationship Id="rId26" Type="http://schemas.openxmlformats.org/officeDocument/2006/relationships/hyperlink" Target="https://onlinelibrary.wiley.com/doi/full/10.1111/j.1524-475X.2008.00410.x" TargetMode="External"/><Relationship Id="rId3" Type="http://schemas.openxmlformats.org/officeDocument/2006/relationships/webSettings" Target="webSettings.xml"/><Relationship Id="rId21" Type="http://schemas.openxmlformats.org/officeDocument/2006/relationships/hyperlink" Target="https://onlinelibrary.wiley.com/doi/full/10.1111/j.1524-475X.2008.00410.x" TargetMode="External"/><Relationship Id="rId7" Type="http://schemas.openxmlformats.org/officeDocument/2006/relationships/hyperlink" Target="https://onlinelibrary.wiley.com/doi/full/10.1111/j.1524-475X.2008.00410.x" TargetMode="External"/><Relationship Id="rId12" Type="http://schemas.openxmlformats.org/officeDocument/2006/relationships/hyperlink" Target="https://onlinelibrary.wiley.com/doi/full/10.1111/j.1524-475X.2008.00410.x" TargetMode="External"/><Relationship Id="rId17" Type="http://schemas.openxmlformats.org/officeDocument/2006/relationships/hyperlink" Target="https://onlinelibrary.wiley.com/doi/full/10.1111/j.1524-475X.2008.00410.x" TargetMode="External"/><Relationship Id="rId25" Type="http://schemas.openxmlformats.org/officeDocument/2006/relationships/hyperlink" Target="https://onlinelibrary.wiley.com/doi/full/10.1111/j.1524-475X.2008.00410.x" TargetMode="External"/><Relationship Id="rId2" Type="http://schemas.openxmlformats.org/officeDocument/2006/relationships/settings" Target="settings.xml"/><Relationship Id="rId16" Type="http://schemas.openxmlformats.org/officeDocument/2006/relationships/hyperlink" Target="https://onlinelibrary.wiley.com/doi/full/10.1111/j.1524-475X.2008.00410.x" TargetMode="External"/><Relationship Id="rId20" Type="http://schemas.openxmlformats.org/officeDocument/2006/relationships/hyperlink" Target="https://onlinelibrary.wiley.com/doi/full/10.1111/j.1524-475X.2008.00410.x" TargetMode="External"/><Relationship Id="rId29" Type="http://schemas.openxmlformats.org/officeDocument/2006/relationships/hyperlink" Target="https://onlinelibrary.wiley.com/doi/full/10.1111/j.1524-475X.2008.00410.x" TargetMode="External"/><Relationship Id="rId1" Type="http://schemas.openxmlformats.org/officeDocument/2006/relationships/styles" Target="styles.xml"/><Relationship Id="rId6" Type="http://schemas.openxmlformats.org/officeDocument/2006/relationships/hyperlink" Target="https://onlinelibrary.wiley.com/doi/full/10.1111/j.1524-475X.2008.00410.x" TargetMode="External"/><Relationship Id="rId11" Type="http://schemas.openxmlformats.org/officeDocument/2006/relationships/hyperlink" Target="https://onlinelibrary.wiley.com/doi/full/10.1111/j.1524-475X.2008.00410.x" TargetMode="External"/><Relationship Id="rId24" Type="http://schemas.openxmlformats.org/officeDocument/2006/relationships/hyperlink" Target="https://onlinelibrary.wiley.com/doi/full/10.1111/j.1524-475X.2008.00410.x" TargetMode="External"/><Relationship Id="rId32" Type="http://schemas.openxmlformats.org/officeDocument/2006/relationships/theme" Target="theme/theme1.xml"/><Relationship Id="rId5" Type="http://schemas.openxmlformats.org/officeDocument/2006/relationships/hyperlink" Target="https://onlinelibrary.wiley.com/doi/full/10.1111/j.1524-475X.2008.00410.x" TargetMode="External"/><Relationship Id="rId15" Type="http://schemas.openxmlformats.org/officeDocument/2006/relationships/hyperlink" Target="https://onlinelibrary.wiley.com/doi/full/10.1111/j.1524-475X.2008.00410.x" TargetMode="External"/><Relationship Id="rId23" Type="http://schemas.openxmlformats.org/officeDocument/2006/relationships/hyperlink" Target="https://onlinelibrary.wiley.com/doi/full/10.1111/j.1524-475X.2008.00410.x" TargetMode="External"/><Relationship Id="rId28" Type="http://schemas.openxmlformats.org/officeDocument/2006/relationships/hyperlink" Target="https://onlinelibrary.wiley.com/doi/full/10.1111/j.1524-475X.2008.00410.x" TargetMode="External"/><Relationship Id="rId10" Type="http://schemas.openxmlformats.org/officeDocument/2006/relationships/hyperlink" Target="https://onlinelibrary.wiley.com/doi/full/10.1111/j.1524-475X.2008.00410.x" TargetMode="External"/><Relationship Id="rId19" Type="http://schemas.openxmlformats.org/officeDocument/2006/relationships/hyperlink" Target="https://onlinelibrary.wiley.com/doi/full/10.1111/j.1524-475X.2008.00410.x" TargetMode="External"/><Relationship Id="rId31" Type="http://schemas.openxmlformats.org/officeDocument/2006/relationships/fontTable" Target="fontTable.xml"/><Relationship Id="rId4" Type="http://schemas.openxmlformats.org/officeDocument/2006/relationships/hyperlink" Target="https://onlinelibrary.wiley.com/doi/full/10.1111/j.1524-475X.2008.00410.x" TargetMode="External"/><Relationship Id="rId9" Type="http://schemas.openxmlformats.org/officeDocument/2006/relationships/hyperlink" Target="https://onlinelibrary.wiley.com/doi/full/10.1111/j.1524-475X.2008.00410.x" TargetMode="External"/><Relationship Id="rId14" Type="http://schemas.openxmlformats.org/officeDocument/2006/relationships/hyperlink" Target="https://onlinelibrary.wiley.com/doi/full/10.1111/j.1524-475X.2008.00410.x" TargetMode="External"/><Relationship Id="rId22" Type="http://schemas.openxmlformats.org/officeDocument/2006/relationships/hyperlink" Target="https://onlinelibrary.wiley.com/doi/full/10.1111/j.1524-475X.2008.00410.x" TargetMode="External"/><Relationship Id="rId27" Type="http://schemas.openxmlformats.org/officeDocument/2006/relationships/hyperlink" Target="https://onlinelibrary.wiley.com/doi/full/10.1111/j.1524-475X.2008.00410.x" TargetMode="External"/><Relationship Id="rId30" Type="http://schemas.openxmlformats.org/officeDocument/2006/relationships/hyperlink" Target="https://onlinelibrary.wiley.com/doi/full/10.1111/j.1524-475X.2008.0041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 E7470</dc:creator>
  <cp:keywords/>
  <dc:description/>
  <cp:lastModifiedBy>DELL LATITUDE E7470</cp:lastModifiedBy>
  <cp:revision>2</cp:revision>
  <dcterms:created xsi:type="dcterms:W3CDTF">2020-05-01T18:17:00Z</dcterms:created>
  <dcterms:modified xsi:type="dcterms:W3CDTF">2020-05-03T22:24:00Z</dcterms:modified>
</cp:coreProperties>
</file>