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32"/>
          <w:szCs w:val="32"/>
        </w:rPr>
      </w:pPr>
      <w:r>
        <w:rPr>
          <w:rFonts w:ascii="Times New Roman" w:cs="Times New Roman" w:hAnsi="Times New Roman"/>
          <w:b/>
          <w:sz w:val="32"/>
          <w:szCs w:val="32"/>
        </w:rPr>
        <w:t xml:space="preserve">NAME: </w:t>
      </w:r>
      <w:r>
        <w:rPr>
          <w:rFonts w:cs="Times New Roman" w:hAnsi="Times New Roman"/>
          <w:b/>
          <w:sz w:val="32"/>
          <w:szCs w:val="32"/>
          <w:lang w:val="en-US"/>
        </w:rPr>
        <w:t>UWADIALE DESMOND .A.</w:t>
      </w:r>
    </w:p>
    <w:p>
      <w:pPr>
        <w:pStyle w:val="style0"/>
        <w:rPr>
          <w:rFonts w:ascii="Times New Roman" w:cs="Times New Roman" w:hAnsi="Times New Roman"/>
          <w:b/>
          <w:sz w:val="32"/>
          <w:szCs w:val="32"/>
        </w:rPr>
      </w:pPr>
      <w:r>
        <w:rPr>
          <w:rFonts w:ascii="Times New Roman" w:cs="Times New Roman" w:hAnsi="Times New Roman"/>
          <w:b/>
          <w:sz w:val="32"/>
          <w:szCs w:val="32"/>
        </w:rPr>
        <w:t>MATRIC NO: 17/MHS0</w:t>
      </w:r>
      <w:r>
        <w:rPr>
          <w:rFonts w:cs="Times New Roman" w:hAnsi="Times New Roman"/>
          <w:b/>
          <w:sz w:val="32"/>
          <w:szCs w:val="32"/>
          <w:lang w:val="en-US"/>
        </w:rPr>
        <w:t>1/316</w:t>
      </w:r>
    </w:p>
    <w:p>
      <w:pPr>
        <w:pStyle w:val="style0"/>
        <w:rPr>
          <w:rFonts w:ascii="Times New Roman" w:cs="Times New Roman" w:hAnsi="Times New Roman"/>
          <w:b/>
          <w:sz w:val="32"/>
          <w:szCs w:val="32"/>
        </w:rPr>
      </w:pPr>
      <w:r>
        <w:rPr>
          <w:rFonts w:ascii="Times New Roman" w:cs="Times New Roman" w:hAnsi="Times New Roman"/>
          <w:b/>
          <w:sz w:val="32"/>
          <w:szCs w:val="32"/>
        </w:rPr>
        <w:t xml:space="preserve">COURSE: </w:t>
      </w:r>
      <w:r>
        <w:rPr>
          <w:rFonts w:cs="Times New Roman" w:hAnsi="Times New Roman"/>
          <w:b/>
          <w:sz w:val="32"/>
          <w:szCs w:val="32"/>
          <w:lang w:val="en-US"/>
        </w:rPr>
        <w:t xml:space="preserve">CELLULAR </w:t>
      </w:r>
      <w:r>
        <w:rPr>
          <w:rFonts w:ascii="Times New Roman" w:cs="Times New Roman" w:hAnsi="Times New Roman"/>
          <w:b/>
          <w:sz w:val="32"/>
          <w:szCs w:val="32"/>
        </w:rPr>
        <w:t>BIOCHEMISTRY: BCH 30</w:t>
      </w:r>
      <w:r>
        <w:rPr>
          <w:rFonts w:cs="Times New Roman" w:hAnsi="Times New Roman"/>
          <w:b/>
          <w:sz w:val="32"/>
          <w:szCs w:val="32"/>
          <w:lang w:val="en-US"/>
        </w:rPr>
        <w:t>8</w:t>
      </w:r>
    </w:p>
    <w:p>
      <w:pPr>
        <w:pStyle w:val="style0"/>
        <w:rPr>
          <w:rFonts w:ascii="Times New Roman" w:cs="Times New Roman" w:hAnsi="Times New Roman"/>
          <w:b/>
          <w:sz w:val="32"/>
          <w:szCs w:val="32"/>
        </w:rPr>
      </w:pPr>
      <w:r>
        <w:rPr>
          <w:rFonts w:ascii="Times New Roman" w:cs="Times New Roman" w:hAnsi="Times New Roman"/>
          <w:b/>
          <w:sz w:val="32"/>
          <w:szCs w:val="32"/>
        </w:rPr>
        <w:t>DEPARTMENT: PHYSIOLOGY</w:t>
      </w:r>
    </w:p>
    <w:p>
      <w:pPr>
        <w:pStyle w:val="style0"/>
        <w:rPr>
          <w:rFonts w:ascii="Times New Roman" w:cs="Times New Roman" w:hAnsi="Times New Roman"/>
          <w:b/>
          <w:sz w:val="32"/>
          <w:szCs w:val="32"/>
        </w:rPr>
      </w:pPr>
    </w:p>
    <w:p>
      <w:pPr>
        <w:pStyle w:val="style0"/>
        <w:rPr>
          <w:rFonts w:ascii="Times New Roman" w:cs="Times New Roman" w:hAnsi="Times New Roman"/>
          <w:sz w:val="32"/>
          <w:szCs w:val="32"/>
        </w:rPr>
      </w:pPr>
      <w:r>
        <w:rPr>
          <w:rFonts w:ascii="Times New Roman" w:cs="Times New Roman" w:hAnsi="Times New Roman"/>
          <w:b/>
          <w:sz w:val="32"/>
          <w:szCs w:val="32"/>
        </w:rPr>
        <w:t>QUESTION:</w:t>
      </w:r>
      <w:r>
        <w:rPr>
          <w:rFonts w:ascii="Times New Roman" w:cs="Times New Roman" w:hAnsi="Times New Roman"/>
          <w:sz w:val="32"/>
          <w:szCs w:val="32"/>
        </w:rPr>
        <w:t xml:space="preserve"> </w:t>
      </w:r>
      <w:r>
        <w:rPr>
          <w:rFonts w:cs="Times New Roman" w:hAnsi="Times New Roman"/>
          <w:sz w:val="32"/>
          <w:szCs w:val="32"/>
          <w:lang w:val="en-US"/>
        </w:rPr>
        <w:t>Describe in details the synthesis of two named neurotransmitters</w:t>
      </w:r>
    </w:p>
    <w:p>
      <w:pPr>
        <w:pStyle w:val="style0"/>
        <w:rPr>
          <w:rFonts w:ascii="Times New Roman" w:cs="Times New Roman" w:hAnsi="Times New Roman"/>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rPr>
        <w:t>ANSWER</w:t>
      </w:r>
    </w:p>
    <w:p>
      <w:pPr>
        <w:pStyle w:val="style179"/>
        <w:numPr>
          <w:ilvl w:val="0"/>
          <w:numId w:val="1"/>
        </w:numPr>
        <w:rPr>
          <w:rFonts w:ascii="Times New Roman" w:cs="Times New Roman" w:hAnsi="Times New Roman"/>
          <w:sz w:val="24"/>
          <w:szCs w:val="24"/>
        </w:rPr>
      </w:pPr>
      <w:r>
        <w:rPr>
          <w:rFonts w:ascii="Times New Roman" w:cs="Times New Roman" w:hAnsi="Times New Roman"/>
          <w:b/>
          <w:sz w:val="24"/>
          <w:szCs w:val="24"/>
        </w:rPr>
        <w:t>NITRIC OXIDE</w:t>
      </w:r>
      <w:r>
        <w:rPr>
          <w:rFonts w:ascii="Times New Roman" w:cs="Times New Roman" w:hAnsi="Times New Roman"/>
          <w:b/>
          <w:sz w:val="24"/>
          <w:szCs w:val="24"/>
        </w:rPr>
        <w:t xml:space="preserve"> </w:t>
      </w:r>
      <w:r>
        <w:rPr>
          <w:rFonts w:ascii="Times New Roman" w:cs="Times New Roman" w:hAnsi="Times New Roman"/>
          <w:b/>
          <w:sz w:val="24"/>
          <w:szCs w:val="24"/>
        </w:rPr>
        <w:t>(NO):</w:t>
      </w:r>
      <w:r>
        <w:rPr>
          <w:rFonts w:ascii="Times New Roman" w:cs="Times New Roman" w:hAnsi="Times New Roman"/>
          <w:sz w:val="24"/>
          <w:szCs w:val="24"/>
        </w:rPr>
        <w:t xml:space="preserve"> </w:t>
      </w:r>
      <w:r>
        <w:rPr>
          <w:rFonts w:ascii="Times New Roman" w:cs="Times New Roman" w:hAnsi="Times New Roman"/>
          <w:sz w:val="24"/>
          <w:szCs w:val="24"/>
        </w:rPr>
        <w:t xml:space="preserve">Nitric oxide is produced by a group of enzymes call nitric oxide synthases. These enzyme convert arginine into </w:t>
      </w:r>
      <w:r>
        <w:rPr>
          <w:rFonts w:ascii="Times New Roman" w:cs="Times New Roman" w:hAnsi="Times New Roman"/>
          <w:sz w:val="24"/>
          <w:szCs w:val="24"/>
        </w:rPr>
        <w:t>citrulline</w:t>
      </w:r>
      <w:r>
        <w:rPr>
          <w:rFonts w:ascii="Times New Roman" w:cs="Times New Roman" w:hAnsi="Times New Roman"/>
          <w:sz w:val="24"/>
          <w:szCs w:val="24"/>
        </w:rPr>
        <w:t>, producing NO in the process. Oxygen</w:t>
      </w:r>
      <w:r>
        <w:rPr>
          <w:rFonts w:ascii="Times New Roman" w:cs="Times New Roman" w:hAnsi="Times New Roman"/>
          <w:sz w:val="24"/>
          <w:szCs w:val="24"/>
        </w:rPr>
        <w:t>, tetrahydrobiopterin (BH4)</w:t>
      </w:r>
      <w:r>
        <w:rPr>
          <w:rFonts w:ascii="Times New Roman" w:cs="Times New Roman" w:hAnsi="Times New Roman"/>
          <w:sz w:val="24"/>
          <w:szCs w:val="24"/>
        </w:rPr>
        <w:t xml:space="preserve"> and NADPH are necessary cofactors. </w:t>
      </w:r>
      <w:r>
        <w:rPr>
          <w:rFonts w:ascii="Times New Roman" w:cs="Times New Roman" w:hAnsi="Times New Roman"/>
          <w:sz w:val="24"/>
          <w:szCs w:val="24"/>
        </w:rPr>
        <w:t xml:space="preserve">There are three isoforms of nitric oxide synthase (NOS) named according to their activity or tissue type which they were first described. </w:t>
      </w:r>
      <w:r>
        <w:rPr>
          <w:rFonts w:ascii="Times New Roman" w:cs="Times New Roman" w:hAnsi="Times New Roman"/>
          <w:sz w:val="24"/>
          <w:szCs w:val="24"/>
        </w:rPr>
        <w:t>Two of the enzymes (</w:t>
      </w:r>
      <w:r>
        <w:rPr>
          <w:rFonts w:ascii="Times New Roman" w:cs="Times New Roman" w:hAnsi="Times New Roman"/>
          <w:sz w:val="24"/>
          <w:szCs w:val="24"/>
        </w:rPr>
        <w:t>nNOS</w:t>
      </w:r>
      <w:r>
        <w:rPr>
          <w:rFonts w:ascii="Times New Roman" w:cs="Times New Roman" w:hAnsi="Times New Roman"/>
          <w:sz w:val="24"/>
          <w:szCs w:val="24"/>
        </w:rPr>
        <w:t xml:space="preserve"> and </w:t>
      </w:r>
      <w:r>
        <w:rPr>
          <w:rFonts w:ascii="Times New Roman" w:cs="Times New Roman" w:hAnsi="Times New Roman"/>
          <w:sz w:val="24"/>
          <w:szCs w:val="24"/>
        </w:rPr>
        <w:t>eNOS</w:t>
      </w:r>
      <w:r>
        <w:rPr>
          <w:rFonts w:ascii="Times New Roman" w:cs="Times New Roman" w:hAnsi="Times New Roman"/>
          <w:sz w:val="24"/>
          <w:szCs w:val="24"/>
        </w:rPr>
        <w:t>) are constitutively expressed in mammalian cells NO in response to increases in intracellular calcium levels. In some cases, however, they are able to increase NO production independently of calcium levels in response t</w:t>
      </w:r>
      <w:r>
        <w:rPr>
          <w:rFonts w:ascii="Times New Roman" w:cs="Times New Roman" w:hAnsi="Times New Roman"/>
          <w:sz w:val="24"/>
          <w:szCs w:val="24"/>
        </w:rPr>
        <w:t xml:space="preserve">o stimuli such as shear stress. </w:t>
      </w:r>
      <w:r>
        <w:rPr>
          <w:rFonts w:ascii="Times New Roman" w:cs="Times New Roman" w:hAnsi="Times New Roman"/>
          <w:sz w:val="24"/>
          <w:szCs w:val="24"/>
        </w:rPr>
        <w:t>iNOS</w:t>
      </w:r>
      <w:r>
        <w:rPr>
          <w:rFonts w:ascii="Times New Roman" w:cs="Times New Roman" w:hAnsi="Times New Roman"/>
          <w:sz w:val="24"/>
          <w:szCs w:val="24"/>
        </w:rPr>
        <w:t xml:space="preserve"> activity is independent of the level of calcium in the cell, however its activity like all of the NOS isoforms </w:t>
      </w:r>
      <w:r>
        <w:rPr>
          <w:rFonts w:ascii="Times New Roman" w:cs="Times New Roman" w:hAnsi="Times New Roman"/>
          <w:sz w:val="24"/>
          <w:szCs w:val="24"/>
        </w:rPr>
        <w:t xml:space="preserve">is dependent on the binding of </w:t>
      </w:r>
      <w:r>
        <w:rPr>
          <w:rFonts w:ascii="Times New Roman" w:cs="Times New Roman" w:hAnsi="Times New Roman"/>
          <w:sz w:val="24"/>
          <w:szCs w:val="24"/>
        </w:rPr>
        <w:t>calmodulin</w:t>
      </w:r>
      <w:r>
        <w:rPr>
          <w:rFonts w:ascii="Times New Roman" w:cs="Times New Roman" w:hAnsi="Times New Roman"/>
          <w:sz w:val="24"/>
          <w:szCs w:val="24"/>
        </w:rPr>
        <w:t xml:space="preserve">. Increase in </w:t>
      </w:r>
      <w:r>
        <w:rPr>
          <w:rFonts w:ascii="Times New Roman" w:cs="Times New Roman" w:hAnsi="Times New Roman"/>
          <w:sz w:val="24"/>
          <w:szCs w:val="24"/>
        </w:rPr>
        <w:t>celluar</w:t>
      </w:r>
      <w:r>
        <w:rPr>
          <w:rFonts w:ascii="Times New Roman" w:cs="Times New Roman" w:hAnsi="Times New Roman"/>
          <w:sz w:val="24"/>
          <w:szCs w:val="24"/>
        </w:rPr>
        <w:t xml:space="preserve"> calcium leads to increase in </w:t>
      </w:r>
      <w:r>
        <w:rPr>
          <w:rFonts w:ascii="Times New Roman" w:cs="Times New Roman" w:hAnsi="Times New Roman"/>
          <w:sz w:val="24"/>
          <w:szCs w:val="24"/>
        </w:rPr>
        <w:t>calmodulin</w:t>
      </w:r>
      <w:r>
        <w:rPr>
          <w:rFonts w:ascii="Times New Roman" w:cs="Times New Roman" w:hAnsi="Times New Roman"/>
          <w:sz w:val="24"/>
          <w:szCs w:val="24"/>
        </w:rPr>
        <w:t xml:space="preserve"> and the increased binding of </w:t>
      </w:r>
      <w:r>
        <w:rPr>
          <w:rFonts w:ascii="Times New Roman" w:cs="Times New Roman" w:hAnsi="Times New Roman"/>
          <w:sz w:val="24"/>
          <w:szCs w:val="24"/>
        </w:rPr>
        <w:t>calmodulin</w:t>
      </w:r>
      <w:r>
        <w:rPr>
          <w:rFonts w:ascii="Times New Roman" w:cs="Times New Roman" w:hAnsi="Times New Roman"/>
          <w:sz w:val="24"/>
          <w:szCs w:val="24"/>
        </w:rPr>
        <w:t xml:space="preserve"> to </w:t>
      </w:r>
      <w:r>
        <w:rPr>
          <w:rFonts w:ascii="Times New Roman" w:cs="Times New Roman" w:hAnsi="Times New Roman"/>
          <w:sz w:val="24"/>
          <w:szCs w:val="24"/>
        </w:rPr>
        <w:t>eNOS</w:t>
      </w:r>
      <w:r>
        <w:rPr>
          <w:rFonts w:ascii="Times New Roman" w:cs="Times New Roman" w:hAnsi="Times New Roman"/>
          <w:sz w:val="24"/>
          <w:szCs w:val="24"/>
        </w:rPr>
        <w:t xml:space="preserve"> and </w:t>
      </w:r>
      <w:r>
        <w:rPr>
          <w:rFonts w:ascii="Times New Roman" w:cs="Times New Roman" w:hAnsi="Times New Roman"/>
          <w:sz w:val="24"/>
          <w:szCs w:val="24"/>
        </w:rPr>
        <w:t>nNOS</w:t>
      </w:r>
      <w:r>
        <w:rPr>
          <w:rFonts w:ascii="Times New Roman" w:cs="Times New Roman" w:hAnsi="Times New Roman"/>
          <w:sz w:val="24"/>
          <w:szCs w:val="24"/>
        </w:rPr>
        <w:t xml:space="preserve"> leads to a transient increase in NO production by these enzymes. By contrast </w:t>
      </w:r>
      <w:r>
        <w:rPr>
          <w:rFonts w:ascii="Times New Roman" w:cs="Times New Roman" w:hAnsi="Times New Roman"/>
          <w:sz w:val="24"/>
          <w:szCs w:val="24"/>
        </w:rPr>
        <w:t>iNOS</w:t>
      </w:r>
      <w:r>
        <w:rPr>
          <w:rFonts w:ascii="Times New Roman" w:cs="Times New Roman" w:hAnsi="Times New Roman"/>
          <w:sz w:val="24"/>
          <w:szCs w:val="24"/>
        </w:rPr>
        <w:t xml:space="preserve">  is able to bind tightly to </w:t>
      </w:r>
      <w:r>
        <w:rPr>
          <w:rFonts w:ascii="Times New Roman" w:cs="Times New Roman" w:hAnsi="Times New Roman"/>
          <w:sz w:val="24"/>
          <w:szCs w:val="24"/>
        </w:rPr>
        <w:t>calomodulin</w:t>
      </w:r>
      <w:r>
        <w:rPr>
          <w:rFonts w:ascii="Times New Roman" w:cs="Times New Roman" w:hAnsi="Times New Roman"/>
          <w:sz w:val="24"/>
          <w:szCs w:val="24"/>
        </w:rPr>
        <w:t xml:space="preserve"> even at very low cellular concentration of calcium. Consequently </w:t>
      </w:r>
      <w:r>
        <w:rPr>
          <w:rFonts w:ascii="Times New Roman" w:cs="Times New Roman" w:hAnsi="Times New Roman"/>
          <w:sz w:val="24"/>
          <w:szCs w:val="24"/>
        </w:rPr>
        <w:t>iNOS</w:t>
      </w:r>
      <w:r>
        <w:rPr>
          <w:rFonts w:ascii="Times New Roman" w:cs="Times New Roman" w:hAnsi="Times New Roman"/>
          <w:sz w:val="24"/>
          <w:szCs w:val="24"/>
        </w:rPr>
        <w:t xml:space="preserve"> activity does not respond to changes in calcium levels in the cell. As a result the production of NO by </w:t>
      </w:r>
      <w:r>
        <w:rPr>
          <w:rFonts w:ascii="Times New Roman" w:cs="Times New Roman" w:hAnsi="Times New Roman"/>
          <w:sz w:val="24"/>
          <w:szCs w:val="24"/>
        </w:rPr>
        <w:t>iNOS</w:t>
      </w:r>
      <w:r>
        <w:rPr>
          <w:rFonts w:ascii="Times New Roman" w:cs="Times New Roman" w:hAnsi="Times New Roman"/>
          <w:sz w:val="24"/>
          <w:szCs w:val="24"/>
        </w:rPr>
        <w:t xml:space="preserve"> lasts much </w:t>
      </w:r>
      <w:r>
        <w:rPr>
          <w:rFonts w:ascii="Times New Roman" w:cs="Times New Roman" w:hAnsi="Times New Roman"/>
          <w:sz w:val="24"/>
          <w:szCs w:val="24"/>
        </w:rPr>
        <w:t>longr</w:t>
      </w:r>
      <w:r>
        <w:rPr>
          <w:rFonts w:ascii="Times New Roman" w:cs="Times New Roman" w:hAnsi="Times New Roman"/>
          <w:sz w:val="24"/>
          <w:szCs w:val="24"/>
        </w:rPr>
        <w:t xml:space="preserve"> than from the other isoforms of NOS, and tends to produce much higher concentration of NO in the cell. The production of NO by </w:t>
      </w:r>
      <w:r>
        <w:rPr>
          <w:rFonts w:ascii="Times New Roman" w:cs="Times New Roman" w:hAnsi="Times New Roman"/>
          <w:sz w:val="24"/>
          <w:szCs w:val="24"/>
        </w:rPr>
        <w:t>iNOS</w:t>
      </w:r>
      <w:r>
        <w:rPr>
          <w:rFonts w:ascii="Times New Roman" w:cs="Times New Roman" w:hAnsi="Times New Roman"/>
          <w:sz w:val="24"/>
          <w:szCs w:val="24"/>
        </w:rPr>
        <w:t xml:space="preserve"> can, however, be controlled through transcription. In most cell type </w:t>
      </w:r>
      <w:r>
        <w:rPr>
          <w:rFonts w:ascii="Times New Roman" w:cs="Times New Roman" w:hAnsi="Times New Roman"/>
          <w:sz w:val="24"/>
          <w:szCs w:val="24"/>
        </w:rPr>
        <w:t>iNOS</w:t>
      </w:r>
      <w:r>
        <w:rPr>
          <w:rFonts w:ascii="Times New Roman" w:cs="Times New Roman" w:hAnsi="Times New Roman"/>
          <w:sz w:val="24"/>
          <w:szCs w:val="24"/>
        </w:rPr>
        <w:t xml:space="preserve"> protein levels are either very low or undetectable. However, stimulation of these cells with, cytokines or growth factors, can lead to increased transcription of the </w:t>
      </w:r>
      <w:r>
        <w:rPr>
          <w:rFonts w:ascii="Times New Roman" w:cs="Times New Roman" w:hAnsi="Times New Roman"/>
          <w:sz w:val="24"/>
          <w:szCs w:val="24"/>
        </w:rPr>
        <w:t>iNOS</w:t>
      </w:r>
      <w:r>
        <w:rPr>
          <w:rFonts w:ascii="Times New Roman" w:cs="Times New Roman" w:hAnsi="Times New Roman"/>
          <w:sz w:val="24"/>
          <w:szCs w:val="24"/>
        </w:rPr>
        <w:t xml:space="preserve"> gene, with subsequent production of NO</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179"/>
        <w:numPr>
          <w:ilvl w:val="0"/>
          <w:numId w:val="1"/>
        </w:numPr>
        <w:rPr>
          <w:rFonts w:ascii="Times New Roman" w:cs="Times New Roman" w:hAnsi="Times New Roman"/>
          <w:sz w:val="24"/>
          <w:szCs w:val="24"/>
        </w:rPr>
      </w:pPr>
      <w:r>
        <w:rPr>
          <w:rFonts w:ascii="Times New Roman" w:cs="Times New Roman" w:hAnsi="Times New Roman"/>
          <w:b/>
          <w:sz w:val="24"/>
          <w:szCs w:val="24"/>
        </w:rPr>
        <w:t xml:space="preserve">DOPAMINE: </w:t>
      </w:r>
      <w:r>
        <w:rPr>
          <w:rFonts w:ascii="Times New Roman" w:cs="Times New Roman" w:hAnsi="Times New Roman"/>
          <w:sz w:val="24"/>
          <w:szCs w:val="24"/>
        </w:rPr>
        <w:t>Dopamine is synthesized from the amino</w:t>
      </w:r>
      <w:r>
        <w:rPr>
          <w:rFonts w:ascii="Times New Roman" w:cs="Times New Roman" w:hAnsi="Times New Roman"/>
          <w:sz w:val="24"/>
          <w:szCs w:val="24"/>
        </w:rPr>
        <w:t xml:space="preserve"> acid tyrosine; majority of circulating tyrosine originates from dietary source, but small amount are derived from hydroxylation of phenylalanine by the liver enzyme phenylalanine hydroxylase. Blood-borne tyrosine is taken up into the brain by a low-affinity amino acid transport system and subsequently from brain extracellular fluid into dopaminergic neurons by high and low affinity amino acid transporters. Tyrosine is converted to dopamine by the enzymes tyrosine hydroxylase</w:t>
      </w:r>
      <w:r>
        <w:rPr>
          <w:rFonts w:ascii="Times New Roman" w:cs="Times New Roman" w:hAnsi="Times New Roman"/>
          <w:sz w:val="24"/>
          <w:szCs w:val="24"/>
        </w:rPr>
        <w:t xml:space="preserve"> (TH) and </w:t>
      </w:r>
      <w:r>
        <w:rPr>
          <w:rFonts w:ascii="Times New Roman" w:cs="Times New Roman" w:hAnsi="Times New Roman"/>
          <w:sz w:val="24"/>
          <w:szCs w:val="24"/>
        </w:rPr>
        <w:t>dihydroxypheneylalaine</w:t>
      </w:r>
      <w:r>
        <w:rPr>
          <w:rFonts w:ascii="Times New Roman" w:cs="Times New Roman" w:hAnsi="Times New Roman"/>
          <w:sz w:val="24"/>
          <w:szCs w:val="24"/>
        </w:rPr>
        <w:t xml:space="preserve"> (DOPA) decarboxylase (DDC). </w:t>
      </w:r>
      <w:r>
        <w:rPr>
          <w:rFonts w:ascii="Times New Roman" w:cs="Times New Roman" w:hAnsi="Times New Roman"/>
          <w:sz w:val="24"/>
          <w:szCs w:val="24"/>
        </w:rPr>
        <w:t xml:space="preserve">TH is the rate limited step for the biosynthetic pathway; </w:t>
      </w:r>
      <w:r>
        <w:rPr>
          <w:rFonts w:ascii="Times New Roman" w:cs="Times New Roman" w:hAnsi="Times New Roman"/>
          <w:sz w:val="24"/>
          <w:szCs w:val="24"/>
        </w:rPr>
        <w:t>Th</w:t>
      </w:r>
      <w:r>
        <w:rPr>
          <w:rFonts w:ascii="Times New Roman" w:cs="Times New Roman" w:hAnsi="Times New Roman"/>
          <w:sz w:val="24"/>
          <w:szCs w:val="24"/>
        </w:rPr>
        <w:t xml:space="preserve"> gene is localized to chromosome 11p in humans and encodes a single form of TH that can be alternatively spliced. The mRNA expressed of TH is abundant throughout the human mesencephalon. The mature enzyme is a soluble cytosolic protein composed of four subunits of approximately 60kDa each. TH activity is the most critical factor that controls dopamine synthesis, and considerable efforts have been devoted to understanding activation of the enzyme. DOPA is the second terminal enzyme in dopamine biosynthesis. The enzyme </w:t>
      </w:r>
      <w:r>
        <w:rPr>
          <w:rFonts w:ascii="Times New Roman" w:cs="Times New Roman" w:hAnsi="Times New Roman"/>
          <w:sz w:val="24"/>
          <w:szCs w:val="24"/>
        </w:rPr>
        <w:t>useds</w:t>
      </w:r>
      <w:r>
        <w:rPr>
          <w:rFonts w:ascii="Times New Roman" w:cs="Times New Roman" w:hAnsi="Times New Roman"/>
          <w:sz w:val="24"/>
          <w:szCs w:val="24"/>
        </w:rPr>
        <w:t xml:space="preserve"> pyridoxal phosphate as a cofactor and convert DOPA to dopamine and 5</w:t>
      </w:r>
      <w:r>
        <w:rPr>
          <w:rFonts w:ascii="Times New Roman" w:cs="Times New Roman" w:hAnsi="Times New Roman"/>
          <w:sz w:val="24"/>
          <w:szCs w:val="24"/>
        </w:rPr>
        <w:t>-hydroxytryptophan to serotonin [</w:t>
      </w:r>
      <w:r>
        <w:rPr>
          <w:rFonts w:ascii="Times New Roman" w:cs="Times New Roman" w:hAnsi="Times New Roman"/>
          <w:sz w:val="24"/>
          <w:szCs w:val="24"/>
        </w:rPr>
        <w:t>5-hydroxytryptamine</w:t>
      </w:r>
      <w:r>
        <w:rPr>
          <w:rFonts w:ascii="Times New Roman" w:cs="Times New Roman" w:hAnsi="Times New Roman"/>
          <w:sz w:val="24"/>
          <w:szCs w:val="24"/>
        </w:rPr>
        <w:t xml:space="preserve"> (5-HT)].</w:t>
      </w:r>
    </w:p>
    <w:p>
      <w:pPr>
        <w:pStyle w:val="style179"/>
        <w:rPr>
          <w:rFonts w:ascii="Times New Roman" w:cs="Times New Roman" w:hAnsi="Times New Roman"/>
          <w:sz w:val="24"/>
          <w:szCs w:val="24"/>
        </w:rPr>
      </w:pPr>
      <w:r>
        <w:rPr>
          <w:rFonts w:ascii="Times New Roman" w:cs="Times New Roman" w:hAnsi="Times New Roman"/>
          <w:sz w:val="24"/>
          <w:szCs w:val="24"/>
        </w:rPr>
        <w:t xml:space="preserve">L-dopa formation, L-tyrosine, </w:t>
      </w:r>
      <w:r>
        <w:rPr>
          <w:rFonts w:ascii="Times New Roman" w:cs="Times New Roman" w:hAnsi="Times New Roman"/>
          <w:sz w:val="24"/>
          <w:szCs w:val="24"/>
        </w:rPr>
        <w:t>tetrahydrofolic</w:t>
      </w:r>
      <w:r>
        <w:rPr>
          <w:rFonts w:ascii="Times New Roman" w:cs="Times New Roman" w:hAnsi="Times New Roman"/>
          <w:sz w:val="24"/>
          <w:szCs w:val="24"/>
        </w:rPr>
        <w:t xml:space="preserve"> acid (THFA), and ferrous iron are essential and for dopamine biosynthesis from L-dopa, pyridoxal phosphate is essential. The activity of the enzyme rises and falls according to how much pyridoxal phosphate there is. There are two enzymes that are required for the formation of dopamine from L-tyrosine, three coenzymes are also required. They are they are: THFA</w:t>
      </w:r>
      <w:r>
        <w:rPr>
          <w:rFonts w:ascii="Times New Roman" w:cs="Times New Roman" w:hAnsi="Times New Roman"/>
          <w:sz w:val="24"/>
          <w:szCs w:val="24"/>
        </w:rPr>
        <w:t xml:space="preserve"> (</w:t>
      </w:r>
      <w:r>
        <w:rPr>
          <w:rFonts w:ascii="Times New Roman" w:cs="Times New Roman" w:hAnsi="Times New Roman"/>
          <w:sz w:val="24"/>
          <w:szCs w:val="24"/>
        </w:rPr>
        <w:t>for L-tyrosine to L-dopa), pyridoxal phosphate</w:t>
      </w:r>
      <w:r>
        <w:rPr>
          <w:rFonts w:ascii="Times New Roman" w:cs="Times New Roman" w:hAnsi="Times New Roman"/>
          <w:sz w:val="24"/>
          <w:szCs w:val="24"/>
        </w:rPr>
        <w:t xml:space="preserve"> </w:t>
      </w:r>
      <w:r>
        <w:rPr>
          <w:rFonts w:ascii="Times New Roman" w:cs="Times New Roman" w:hAnsi="Times New Roman"/>
          <w:sz w:val="24"/>
          <w:szCs w:val="24"/>
        </w:rPr>
        <w:t xml:space="preserve">(for </w:t>
      </w:r>
      <w:r>
        <w:rPr>
          <w:rFonts w:ascii="Times New Roman" w:cs="Times New Roman" w:hAnsi="Times New Roman"/>
          <w:sz w:val="24"/>
          <w:szCs w:val="24"/>
        </w:rPr>
        <w:t xml:space="preserve">L-dopa to dopamine), and NADH (for formation of THFA and </w:t>
      </w:r>
      <w:r>
        <w:rPr>
          <w:rFonts w:ascii="Times New Roman" w:cs="Times New Roman" w:hAnsi="Times New Roman"/>
          <w:sz w:val="24"/>
          <w:szCs w:val="24"/>
        </w:rPr>
        <w:t>Pyriodoxal</w:t>
      </w:r>
      <w:r>
        <w:rPr>
          <w:rFonts w:ascii="Times New Roman" w:cs="Times New Roman" w:hAnsi="Times New Roman"/>
          <w:sz w:val="24"/>
          <w:szCs w:val="24"/>
        </w:rPr>
        <w:t xml:space="preserve"> phosphate). The cofactor tetrahydrobiopterin (BH4) donates the hydrogen atom needed for hydroxylation of tyrosine to DOPA. </w:t>
      </w:r>
      <w:r>
        <w:rPr>
          <w:rFonts w:ascii="Times New Roman" w:cs="Times New Roman" w:hAnsi="Times New Roman"/>
          <w:sz w:val="24"/>
          <w:szCs w:val="24"/>
        </w:rPr>
        <w:t>Pterin</w:t>
      </w:r>
      <w:r>
        <w:rPr>
          <w:rFonts w:ascii="Times New Roman" w:cs="Times New Roman" w:hAnsi="Times New Roman"/>
          <w:sz w:val="24"/>
          <w:szCs w:val="24"/>
        </w:rPr>
        <w:t xml:space="preserve"> also serve as a cofactor for other </w:t>
      </w:r>
      <w:r>
        <w:rPr>
          <w:rFonts w:ascii="Times New Roman" w:cs="Times New Roman" w:hAnsi="Times New Roman"/>
          <w:sz w:val="24"/>
          <w:szCs w:val="24"/>
        </w:rPr>
        <w:t>monoxygenases</w:t>
      </w:r>
      <w:r>
        <w:rPr>
          <w:rFonts w:ascii="Times New Roman" w:cs="Times New Roman" w:hAnsi="Times New Roman"/>
          <w:sz w:val="24"/>
          <w:szCs w:val="24"/>
        </w:rPr>
        <w:t xml:space="preserve"> as well as nitric oxide </w:t>
      </w:r>
      <w:r>
        <w:rPr>
          <w:rFonts w:ascii="Times New Roman" w:cs="Times New Roman" w:hAnsi="Times New Roman"/>
          <w:sz w:val="24"/>
          <w:szCs w:val="24"/>
        </w:rPr>
        <w:t>synthease</w:t>
      </w:r>
      <w:r>
        <w:rPr>
          <w:rFonts w:ascii="Times New Roman" w:cs="Times New Roman" w:hAnsi="Times New Roman"/>
          <w:sz w:val="24"/>
          <w:szCs w:val="24"/>
        </w:rPr>
        <w:t xml:space="preserve">, its availability is a determining factor in the control of TH activity. </w:t>
      </w:r>
    </w:p>
    <w:bookmarkStart w:id="0" w:name="_GoBack"/>
    <w:bookmarkEnd w:id="0"/>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Arial"/>
    <w:panose1 w:val="02020603050000020304"/>
    <w:charset w:val="00"/>
    <w:family w:val="roman"/>
    <w:pitch w:val="variable"/>
    <w:sig w:usb0="00000000"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7587C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E87A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5"/>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Words>608</Words>
  <Pages>2</Pages>
  <Characters>3383</Characters>
  <Application>WPS Office</Application>
  <DocSecurity>0</DocSecurity>
  <Paragraphs>14</Paragraphs>
  <ScaleCrop>false</ScaleCrop>
  <LinksUpToDate>false</LinksUpToDate>
  <CharactersWithSpaces>3985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2020-05-01T07:39:00Z</dcterms:created>
  <dc:creator>Atuma Chukwubueze</dc:creator>
  <lastModifiedBy>SM-A307FN</lastModifiedBy>
  <dcterms:modified xsi:type="dcterms:W3CDTF">2020-05-04T05:58:57Z</dcterms:modified>
  <revision>4</revision>
</coreProperties>
</file>

<file path=docProps/custom.xml><?xml version="1.0" encoding="utf-8"?>
<Properties xmlns="http://schemas.openxmlformats.org/officeDocument/2006/custom-properties" xmlns:vt="http://schemas.openxmlformats.org/officeDocument/2006/docPropsVTypes"/>
</file>