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200"/>
        <w:ind w:left="0" w:hanging="0"/>
        <w:rPr>
          <w:position w:val="0"/>
          <w:sz w:val="22"/>
          <w:szCs w:val="22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page">
                  <wp:posOffset>186695</wp:posOffset>
                </wp:positionH>
                <wp:positionV relativeFrom="page">
                  <wp:posOffset>250829</wp:posOffset>
                </wp:positionV>
                <wp:extent cx="2875280" cy="2368550"/>
                <wp:effectExtent l="0" t="0" r="635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2369185"/>
                        </a:xfrm>
                        <a:prstGeom prst="rect"/>
                        <a:solidFill>
                          <a:schemeClr val="tx2"/>
                        </a:solidFill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style="" inset="14pt,14pt,14pt,29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76" w:before="240" w:after="200"/>
                              <w:ind w:right="0" w:firstLine="0"/>
                              <w:rPr>
                                <w:color w:val="FFFFFF" w:themeColor="background1"/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  <w:r>
                              <w:rPr>
                                <w:color w:val="FFFFFF" w:themeColor="background1"/>
                                <w:position w:val="0"/>
                                <w:sz w:val="52"/>
                                <w:szCs w:val="52"/>
                                <w:rFonts w:ascii="Times New Roman" w:eastAsia="Times New Roman" w:hAnsi="Times New Roman" w:hint="default"/>
                              </w:rPr>
                              <w:t xml:space="preserve">TECHNICHAL </w:t>
                            </w:r>
                            <w:r>
                              <w:rPr>
                                <w:color w:val="FFFFFF" w:themeColor="background1"/>
                                <w:position w:val="0"/>
                                <w:sz w:val="52"/>
                                <w:szCs w:val="52"/>
                                <w:rFonts w:ascii="Times New Roman" w:eastAsia="Times New Roman" w:hAnsi="Times New Roman" w:hint="default"/>
                              </w:rPr>
                              <w:t xml:space="preserve">SIWES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0">
                        <a:prstTxWarp prst="textNoShape"/>
                      </wps:bodyPr>
                    </wps:wsp>
                  </a:graphicData>
                </a:graphic>
                <wp14:sizeRelH relativeFrom="page">
                  <wp14:pctWidth>37000</wp14:pctWidth>
                </wp14:sizeRelH>
              </wp:anchor>
            </w:drawing>
          </mc:Choice>
          <mc:Fallback>
            <w:pict>
              <v:rect id="_x0000_s12" type="#_x0000_t1" style="position:absolute;left:0;margin-left:15pt;mso-position-horizontal:absolute;mso-position-horizontal-relative:page;margin-top:20pt;mso-position-vertical:absolute;mso-position-vertical-relative:page;width:226.4pt;height:186.5pt;v-text-anchor:bottom;z-index:251624961" stroked="f" fillcolor="#1f497d" filled="t">
                <v:textbox style="" inset="14pt,14pt,14pt,29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76" w:before="240" w:after="200"/>
                        <w:ind w:right="0" w:firstLine="0"/>
                        <w:rPr>
                          <w:color w:val="FFFFFF" w:themeColor="background1"/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  <w:r>
                        <w:rPr>
                          <w:color w:val="FFFFFF" w:themeColor="background1"/>
                          <w:position w:val="0"/>
                          <w:sz w:val="52"/>
                          <w:szCs w:val="52"/>
                          <w:rFonts w:ascii="Times New Roman" w:eastAsia="Times New Roman" w:hAnsi="Times New Roman" w:hint="default"/>
                        </w:rPr>
                        <w:t xml:space="preserve">TECHNICHAL </w:t>
                      </w:r>
                      <w:r>
                        <w:rPr>
                          <w:color w:val="FFFFFF" w:themeColor="background1"/>
                          <w:position w:val="0"/>
                          <w:sz w:val="52"/>
                          <w:szCs w:val="52"/>
                          <w:rFonts w:ascii="Times New Roman" w:eastAsia="Times New Roman" w:hAnsi="Times New Roman" w:hint="default"/>
                        </w:rPr>
                        <w:t xml:space="preserve">SIWES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59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83779" cy="955548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4415" cy="9556115"/>
                        </a:xfrm>
                        <a:prstGeom prst="rect"/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style="" inset="22pt,4pt,22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right="0" w:firstLine="0"/>
                              <w:rPr>
                                <w:color w:val="000000" w:themeColor="text1"/>
                                <w:position w:val="0"/>
                                <w:sz w:val="28"/>
                                <w:szCs w:val="28"/>
                                <w:rFonts w:ascii="Times New Roman" w:eastAsia="Times New Roman" w:hAnsi="Times New Roman" w:hint="default"/>
                              </w:rPr>
                            </w:pPr>
                            <w:r>
                              <w:rPr>
                                <w:color w:val="000000" w:themeColor="text1"/>
                                <w:position w:val="0"/>
                                <w:sz w:val="40"/>
                                <w:szCs w:val="40"/>
                                <w:rFonts w:ascii="Times New Roman" w:eastAsia="Times New Roman" w:hAnsi="Times New Roman" w:hint="default"/>
                              </w:rPr>
                              <w:t xml:space="preserve">[TECNICHAL SIWES REPORT]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8"/>
                                <w:szCs w:val="28"/>
                                <w:rFonts w:ascii="Times New Roman" w:eastAsia="Times New Roman" w:hAnsi="Times New Roman" w:hint="default"/>
                              </w:rPr>
                            </w:pPr>
                            <w:r>
                              <w:rPr>
                                <w:position w:val="0"/>
                                <w:sz w:val="28"/>
                                <w:szCs w:val="28"/>
                                <w:rFonts w:ascii="Times New Roman" w:eastAsia="Times New Roman" w:hAnsi="Times New Roman" w:hint="default"/>
                              </w:rPr>
                              <w:t xml:space="preserve">UNDERTAKEN AT 44 NIGERIAN ARMY REFERENCE HOSPITAL KADUNA STATE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76" w:before="0" w:after="200"/>
                              <w:ind w:left="0" w:hanging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_x0000_s13" type="#_x0000_t1" style="position:absolute;left:0;margin-left:0pt;mso-position-horizontal:center;mso-position-horizontal-relative:page;margin-top:0pt;mso-position-vertical:center;mso-position-vertical-relative:page;width:581.3pt;height:752.3pt;v-text-anchor:middle;z-index:-251624961" stroked="f" fillcolor="#4f81bd" filled="t">
                <v:textbox style="" inset="22pt,4pt,22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right="0" w:firstLine="0"/>
                        <w:rPr>
                          <w:color w:val="000000" w:themeColor="text1"/>
                          <w:position w:val="0"/>
                          <w:sz w:val="28"/>
                          <w:szCs w:val="28"/>
                          <w:rFonts w:ascii="Times New Roman" w:eastAsia="Times New Roman" w:hAnsi="Times New Roman" w:hint="default"/>
                        </w:rPr>
                      </w:pPr>
                      <w:r>
                        <w:rPr>
                          <w:color w:val="000000" w:themeColor="text1"/>
                          <w:position w:val="0"/>
                          <w:sz w:val="40"/>
                          <w:szCs w:val="40"/>
                          <w:rFonts w:ascii="Times New Roman" w:eastAsia="Times New Roman" w:hAnsi="Times New Roman" w:hint="default"/>
                        </w:rPr>
                        <w:t xml:space="preserve">[TECNICHAL SIWES REPORT]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8"/>
                          <w:szCs w:val="28"/>
                          <w:rFonts w:ascii="Times New Roman" w:eastAsia="Times New Roman" w:hAnsi="Times New Roman" w:hint="default"/>
                        </w:rPr>
                      </w:pPr>
                      <w:r>
                        <w:rPr>
                          <w:position w:val="0"/>
                          <w:sz w:val="28"/>
                          <w:szCs w:val="28"/>
                          <w:rFonts w:ascii="Times New Roman" w:eastAsia="Times New Roman" w:hAnsi="Times New Roman" w:hint="default"/>
                        </w:rPr>
                        <w:t xml:space="preserve">UNDERTAKEN AT 44 NIGERIAN ARMY REFERENCE HOSPITAL KADUNA STATE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spacing w:lineRule="auto" w:line="276" w:before="0" w:after="200"/>
                        <w:ind w:left="0" w:hanging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spacing w:val="60"/>
          <w:b w:val="1"/>
          <w:color w:val="1F497D" w:themeColor="text2"/>
          <w:position w:val="0"/>
          <w:sz w:val="20"/>
          <w:szCs w:val="20"/>
          <w:rFonts w:ascii="Calibri" w:eastAsia="Calibri" w:hAnsi="Calibri" w:hint="default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page">
                  <wp:posOffset>4688845</wp:posOffset>
                </wp:positionH>
                <wp:positionV relativeFrom="page">
                  <wp:posOffset>4688845</wp:posOffset>
                </wp:positionV>
                <wp:extent cx="2375535" cy="247649"/>
                <wp:effectExtent l="0" t="0" r="635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8284"/>
                        </a:xfrm>
                        <a:prstGeom prst="rect"/>
                        <a:ln cap="flat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  <w:r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  <w:t>17/MHS07/028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4" type="#_x0000_t1" style="position:absolute;left:0;margin-left:369pt;mso-position-horizontal:absolute;mso-position-horizontal-relative:page;margin-top:369pt;mso-position-vertical:absolute;mso-position-vertical-relative:page;width:187.0pt;height:19.5pt;v-text-anchor:middle;z-index:251624963" stroked="f" fillcolor="#4f81bd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  <w:r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  <w:t>17/MHS07/028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page">
                  <wp:posOffset>4609470</wp:posOffset>
                </wp:positionH>
                <wp:positionV relativeFrom="page">
                  <wp:posOffset>4441194</wp:posOffset>
                </wp:positionV>
                <wp:extent cx="2797810" cy="635"/>
                <wp:effectExtent l="0" t="0" r="0" b="0"/>
                <wp:wrapSquare wrapText="bothSides"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635"/>
                        </a:xfrm>
                        <a:prstGeom prst="rect"/>
                        <a:noFill/>
                        <a:ln w="6350" cap="flat">
                          <a:noFill/>
                        </a:ln>
                      </wps:spPr>
                      <wps:txbx style="mso-fit-shape-to-text:t;" inset="7pt,4pt,7pt,4pt">
                        <w:txbxContent>
                          <w:p>
                            <w:pPr>
                              <w:pStyle w:val="PO5"/>
                              <w:numPr>
                                <w:ilvl w:val="0"/>
                                <w:numId w:val="0"/>
                              </w:numPr>
                              <w:jc w:val="left"/>
                              <w:spacing w:lineRule="auto" w:line="240" w:before="0" w:after="0"/>
                              <w:ind w:right="0" w:firstLine="0"/>
                              <w:rPr>
                                <w:color w:val="1F497D" w:themeColor="text2"/>
                                <w:position w:val="0"/>
                                <w:sz w:val="32"/>
                                <w:szCs w:val="32"/>
                                <w:rFonts w:ascii="Times New Roman" w:eastAsia="Times New Roman" w:hAnsi="Times New Roman" w:hint="default"/>
                              </w:rPr>
                            </w:pPr>
                            <w:r>
                              <w:rPr>
                                <w:color w:val="1F497D" w:themeColor="text2"/>
                                <w:position w:val="0"/>
                                <w:sz w:val="32"/>
                                <w:szCs w:val="32"/>
                                <w:rFonts w:ascii="Times New Roman" w:eastAsia="Times New Roman" w:hAnsi="Times New Roman" w:hint="default"/>
                              </w:rPr>
                              <w:t xml:space="preserve">SHEHU SAFIYA AHMAD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0">
                        <a:prstTxWarp prst="textNoShape"/>
                        <a:spAutoFit/>
                      </wps:bodyPr>
                    </wps:wsp>
                  </a:graphicData>
                </a:graphic>
                <wp14:sizeRelH relativeFrom="page">
                  <wp14:pctWidth>36000</wp14:pctWidth>
                </wp14:sizeRelH>
              </wp:anchor>
            </w:drawing>
          </mc:Choice>
          <mc:Fallback>
            <w:pict>
              <v:rect id="_x0000_s15" type="#_x0000_t1" style="position:absolute;left:0;margin-left:363pt;mso-position-horizontal:absolute;mso-position-horizontal-relative:page;margin-top:350pt;mso-position-vertical:absolute;mso-position-vertical-relative:page;width:220.3pt;height:25.6pt;v-text-anchor:bottom;z-index:251624964" stroked="f" filled="f">
                <w10:wrap type="square" side="both"/>
                <v:textbox style="mso-fit-shape-to-text:t;" inset="7pt,4pt,7pt,4pt">
                  <w:txbxContent>
                    <w:p>
                      <w:pPr>
                        <w:pStyle w:val="PO5"/>
                        <w:numPr>
                          <w:ilvl w:val="0"/>
                          <w:numId w:val="0"/>
                        </w:numPr>
                        <w:jc w:val="left"/>
                        <w:spacing w:lineRule="auto" w:line="240" w:before="0" w:after="0"/>
                        <w:ind w:right="0" w:firstLine="0"/>
                        <w:rPr>
                          <w:color w:val="1F497D" w:themeColor="text2"/>
                          <w:position w:val="0"/>
                          <w:sz w:val="32"/>
                          <w:szCs w:val="32"/>
                          <w:rFonts w:ascii="Times New Roman" w:eastAsia="Times New Roman" w:hAnsi="Times New Roman" w:hint="default"/>
                        </w:rPr>
                      </w:pPr>
                      <w:r>
                        <w:rPr>
                          <w:color w:val="1F497D" w:themeColor="text2"/>
                          <w:position w:val="0"/>
                          <w:sz w:val="32"/>
                          <w:szCs w:val="32"/>
                          <w:rFonts w:ascii="Times New Roman" w:eastAsia="Times New Roman" w:hAnsi="Times New Roman" w:hint="default"/>
                        </w:rPr>
                        <w:t xml:space="preserve">SHEHU SAFIYA AHMAD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190504</wp:posOffset>
                </wp:positionH>
                <wp:positionV relativeFrom="page">
                  <wp:posOffset>2616205</wp:posOffset>
                </wp:positionV>
                <wp:extent cx="2875280" cy="1250950"/>
                <wp:effectExtent l="0" t="0" r="20320" b="2540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251585"/>
                        </a:xfrm>
                        <a:prstGeom prst="rect"/>
                        <a:solidFill>
                          <a:schemeClr val="bg1"/>
                        </a:solidFill>
                        <a:ln w="15875" cap="flat" cmpd="sng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color w:val="1F497D" w:themeColor="text2"/>
                                <w:position w:val="0"/>
                                <w:sz w:val="48"/>
                                <w:szCs w:val="48"/>
                                <w:rFonts w:ascii="Times New Roman" w:eastAsia="Times New Roman" w:hAnsi="Times New Roman" w:hint="default"/>
                              </w:rPr>
                            </w:pPr>
                            <w:r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  <w:t>W</w:t>
                            </w:r>
                            <w:r>
                              <w:rPr>
                                <w:position w:val="0"/>
                                <w:sz w:val="48"/>
                                <w:szCs w:val="48"/>
                                <w:rFonts w:ascii="Times New Roman" w:eastAsia="Times New Roman" w:hAnsi="Times New Roman" w:hint="default"/>
                              </w:rPr>
                              <w:t>22</w:t>
                            </w:r>
                            <w:r>
                              <w:rPr>
                                <w:color w:val="1F497D" w:themeColor="text2"/>
                                <w:position w:val="0"/>
                                <w:sz w:val="48"/>
                                <w:szCs w:val="48"/>
                                <w:rFonts w:ascii="Times New Roman" w:eastAsia="Times New Roman" w:hAnsi="Times New Roman" w:hint="default"/>
                              </w:rPr>
                              <w:t>2020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  <w:r>
                              <w:rPr>
                                <w:color w:val="1F497D" w:themeColor="text2"/>
                                <w:position w:val="0"/>
                                <w:sz w:val="48"/>
                                <w:szCs w:val="48"/>
                                <w:rFonts w:ascii="Times New Roman" w:eastAsia="Times New Roman" w:hAnsi="Times New Roman" w:hint="default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right"/>
                              <w:spacing w:lineRule="auto" w:line="276" w:before="0" w:after="200"/>
                              <w:ind w:right="0" w:firstLine="0"/>
                              <w:rPr>
                                <w:position w:val="0"/>
                                <w:sz w:val="22"/>
                                <w:szCs w:val="22"/>
                                <w:rFonts w:ascii="Calibri" w:eastAsia="Calibri" w:hAnsi="Calibri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6" type="#_x0000_t1" style="position:absolute;left:0;margin-left:15pt;mso-position-horizontal:absolute;mso-position-horizontal-relative:page;margin-top:206pt;mso-position-vertical:absolute;mso-position-vertical-relative:page;width:226.4pt;height:98.5pt;v-text-anchor:middle;z-index:251624960" strokecolor="#948a54" o:allowoverlap="1" strokeweight="1.25pt" fillcolor="white" filled="t">
                <v:textbox style=""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color w:val="1F497D" w:themeColor="text2"/>
                          <w:position w:val="0"/>
                          <w:sz w:val="48"/>
                          <w:szCs w:val="48"/>
                          <w:rFonts w:ascii="Times New Roman" w:eastAsia="Times New Roman" w:hAnsi="Times New Roman" w:hint="default"/>
                        </w:rPr>
                      </w:pPr>
                      <w:r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  <w:t>W</w:t>
                      </w:r>
                      <w:r>
                        <w:rPr>
                          <w:position w:val="0"/>
                          <w:sz w:val="48"/>
                          <w:szCs w:val="48"/>
                          <w:rFonts w:ascii="Times New Roman" w:eastAsia="Times New Roman" w:hAnsi="Times New Roman" w:hint="default"/>
                        </w:rPr>
                        <w:t>22</w:t>
                      </w:r>
                      <w:r>
                        <w:rPr>
                          <w:color w:val="1F497D" w:themeColor="text2"/>
                          <w:position w:val="0"/>
                          <w:sz w:val="48"/>
                          <w:szCs w:val="48"/>
                          <w:rFonts w:ascii="Times New Roman" w:eastAsia="Times New Roman" w:hAnsi="Times New Roman" w:hint="default"/>
                        </w:rPr>
                        <w:t>2020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  <w:r>
                        <w:rPr>
                          <w:color w:val="1F497D" w:themeColor="text2"/>
                          <w:position w:val="0"/>
                          <w:sz w:val="48"/>
                          <w:szCs w:val="48"/>
                          <w:rFonts w:ascii="Times New Roman" w:eastAsia="Times New Roman" w:hAnsi="Times New Roman" w:hint="default"/>
                        </w:rPr>
                        <w:t xml:space="preserve">                  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right"/>
                        <w:spacing w:lineRule="auto" w:line="276" w:before="0" w:after="200"/>
                        <w:ind w:right="0" w:firstLine="0"/>
                        <w:rPr>
                          <w:position w:val="0"/>
                          <w:sz w:val="22"/>
                          <w:szCs w:val="22"/>
                          <w:rFonts w:ascii="Calibri" w:eastAsia="Calibri" w:hAnsi="Calibri"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45000</wp14:pctPosHOffset>
                    </wp:positionH>
                  </mc:Choice>
                  <mc:Fallback>
                    <wp:positionH relativeFrom="page">
                      <wp:posOffset>3538220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35000</wp14:pctPosVOffset>
                    </wp:positionV>
                  </mc:Choice>
                  <mc:Fallback>
                    <wp:positionV relativeFrom="page">
                      <wp:posOffset>3515360</wp:posOffset>
                    </wp:positionV>
                  </mc:Fallback>
                </mc:AlternateContent>
                <wp:extent cx="977900" cy="510540"/>
                <wp:effectExtent l="0" t="0" r="0" b="4445"/>
                <wp:wrapSquare wrapText="bothSides"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511175"/>
                        </a:xfrm>
                        <a:prstGeom prst="rect"/>
                        <a:noFill/>
                        <a:ln w="6350" cap="flat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7" type="#_x0000_t1" style="position:absolute;left:0;margin-left:0pt;mso-left-percent:455;mso-position-horizontal-relative:page;margin-top:0pt;mso-top-percent:350;mso-position-vertical-relative:page;width:77.0pt;height:40.2pt;z-index:251624962" stroked="f" filled="f">
                <w10:wrap type="square" side="both"/>
              </v:rect>
            </w:pict>
          </mc:Fallback>
        </mc:AlternateContent>
      </w:r>
      <w:r>
        <w:br w:type="page"/>
      </w:r>
    </w:p>
    <w:p>
      <w:pPr>
        <w:numPr>
          <w:ilvl w:val="0"/>
          <w:numId w:val="0"/>
        </w:numPr>
        <w:jc w:val="center"/>
        <w:spacing w:lineRule="auto" w:line="720" w:before="0" w:after="200"/>
        <w:ind w:right="0" w:firstLine="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OUTLINE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 xml:space="preserve">TITTLE PAGE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DEDICATION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ACKNOWLEDGEMENT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ABSTRACT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INTRODUCTION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 xml:space="preserve">BODY OF THE REPORT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 xml:space="preserve">PROBLEMS ENCOUNTERED AT WORKPLACE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RECOMMENDATION</w:t>
      </w:r>
    </w:p>
    <w:p>
      <w:pPr>
        <w:pStyle w:val="PO26"/>
        <w:numPr>
          <w:ilvl w:val="0"/>
          <w:numId w:val="1"/>
        </w:numPr>
        <w:jc w:val="left"/>
        <w:spacing w:lineRule="auto" w:line="720" w:before="0" w:after="200"/>
        <w:contextualSpacing w:val="1"/>
        <w:ind w:left="270" w:right="0" w:hanging="360"/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position w:val="0"/>
          <w:sz w:val="36"/>
          <w:szCs w:val="36"/>
          <w:rFonts w:ascii="Times New Roman" w:eastAsia="Times New Roman" w:hAnsi="Times New Roman" w:hint="default"/>
        </w:rPr>
        <w:t>CONCLUSION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TECHNICAL REPORT ON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Student industrial work experience scheme (SIWES)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UNDERTAKEN AT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44 NIGERIAN ARMY REFERENCE HOSPITAL KADUNA PHARMACY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DEPARTMENT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BY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SHEHU SAFIYA AHMAD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17/MHS07/028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SUMITTED TO DEPARTMENT OF PHARMACOLOGY AND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THERAPEUTICS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COLLEGE OF MEDICINE AND HEALTH SCIENCES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AFE BABALOLA UNIVERSIT, ADO EKITI.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EKITI STATE OF NIGERIA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IN PARTIAL FULFILMENT OF THE REQUIREMENT FOR THE AWARD OF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THE DEGREE OF BACHELOR OF SCIENCE IN PHARMACOLOGY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APRIL 2020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                                    DEDICATION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I dedicated this write up to beloved my parents, my father Alhaji Shehu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Ahmad and my mother Hajiya Hadiza Abdullahi. I give my gratitude to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my siblings and the rest of my family member for their support. Thank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you.</w:t>
      </w: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Calibri" w:eastAsia="Calibri" w:hAnsi="Calibri" w:hint="default"/>
        </w:rPr>
        <w:t xml:space="preserve">                                 </w:t>
      </w: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>ACKNOWLEDGEMENT</w:t>
      </w: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My sincere appreciation and gratitude to Almighty Allah, for it is with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His help everything was done successfully. Special thanks to my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supervisor for being there to explain and clear any confusion I have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come across. To my parent, am grateful for the encouragement and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advices on how to do things properly. And lastly to the pharmacists that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took their time to lecture me. Also I am thankful to my family and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>friends.</w:t>
      </w: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SHEHU SAFIYA AHMAD</w:t>
      </w: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  <w:t xml:space="preserve">                                        ABSTRACT</w:t>
      </w: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b w:val="1"/>
          <w:position w:val="0"/>
          <w:sz w:val="32"/>
          <w:szCs w:val="32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The 3 months Students Industrial Work Experience Scheme (SIWES)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which is a requirement for my course of study, Pharmacology, was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undertaken at 44 Nigerian army reference hospital Kaduna state.</w:t>
      </w:r>
    </w:p>
    <w:p>
      <w:pPr>
        <w:numPr>
          <w:ilvl w:val="0"/>
          <w:numId w:val="0"/>
        </w:numPr>
        <w:jc w:val="both"/>
        <w:spacing w:lineRule="auto" w:line="360" w:before="0" w:after="200"/>
        <w:ind w:right="0" w:firstLine="0"/>
        <w:rPr>
          <w:position w:val="0"/>
          <w:sz w:val="32"/>
          <w:szCs w:val="32"/>
          <w:rFonts w:ascii="Times New Roman" w:eastAsia="Times New Roman" w:hAnsi="Times New Roman" w:hint="default"/>
        </w:rPr>
      </w:pP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I was an Industrial Attaché (IT) at the Pharmacy Department. The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Industrial Training was based on working with drugs, counseling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patients on how to take their drugs, monthly stocking and I also attended </w:t>
      </w:r>
      <w:r>
        <w:rPr>
          <w:position w:val="0"/>
          <w:sz w:val="32"/>
          <w:szCs w:val="32"/>
          <w:rFonts w:ascii="Times New Roman" w:eastAsia="Times New Roman" w:hAnsi="Times New Roman" w:hint="default"/>
        </w:rPr>
        <w:t xml:space="preserve">seminars and presentation during my stay at the hospital.</w:t>
      </w:r>
    </w:p>
    <w:p>
      <w:pPr>
        <w:numPr>
          <w:ilvl w:val="0"/>
          <w:numId w:val="0"/>
        </w:numPr>
        <w:jc w:val="left"/>
        <w:spacing w:lineRule="auto" w:line="480" w:before="0" w:after="200"/>
        <w:ind w:right="0" w:firstLine="0"/>
        <w:rPr>
          <w:position w:val="0"/>
          <w:sz w:val="36"/>
          <w:szCs w:val="36"/>
          <w:rFonts w:ascii="Calibri" w:eastAsia="Calibri" w:hAnsi="Calibri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                               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>INTRODUCTION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SIWES was established by ITF in 1973 to solve the problem of lack of adequate practical skills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preparatory for employment in industries by Nigerian graduates of tertiary institutions.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Scheme exposes students to industry based skills necessary for a smooth transition from the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classroom to the world of work. It affords students of tertiary institutions the opportunity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being familiarized and exposed to the needed experience in handling machinery and equipment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which are usually not available in the educational institutions.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Participation in Industrial Training is a well-known educational strategy. Classroom studies are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integrated with learning through hands-on work experiences in a field related to the student’s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academic major and career goals. Successful internships foster an experiential learning process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that not only promotes career preparation but provides opportunities for learners to develop skills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necessary to become leaders in their chosen professions.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One of the primary goals of the SIWES is to help students integrate leadership development into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 experiential learning process. Students are expected to learn and develop basic non-profit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leadership skills through a mentoring relationship with innovative non-profit leaders.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Participation in SIWES has become a necessary pre-condition for the award of Diploma and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Degree certificates in specific disciplines in most institutions of higher learning in the country, 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accordance with the education policy of government.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 xml:space="preserve">OBJECTIVES OF SIWES</w:t>
      </w:r>
      <w:r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  <w:tab/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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SIWES will provide students the opportunity to test their interest in a particular career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before permanent commitments are made.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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SIWES students will develop skills and techniques directly applicable to their careers.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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SIWES will provide students the opportunity to develop attitudes conducive to effective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interpersonal relationships, the opportunity to understand informal organizational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interrelationships and will increase a student's sense of responsibility as well as to acquire good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work habits.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>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ab/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SIWES students will be prepared to enter into full-time employment in their area of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specialization upon graduation and to develop employment records/references that will enhance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employment opportunities. 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OBJECTIVES OF PHARMACY DEPARTMENT 44 NIGERIAN ARMY </w:t>
      </w: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REFERENCE HOSPITAL.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786" w:right="0" w:hanging="36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Elementary dispensing theory 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786" w:right="0" w:hanging="36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Dispensing practical (compounding)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786" w:right="0" w:hanging="36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Storage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786" w:right="0" w:hanging="36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Elementary knowledge on Anti-hypertensive drugs.</w:t>
      </w:r>
    </w:p>
    <w:p>
      <w:pPr>
        <w:pStyle w:val="PO26"/>
        <w:numPr>
          <w:ilvl w:val="0"/>
          <w:numId w:val="2"/>
        </w:numPr>
        <w:jc w:val="left"/>
        <w:spacing w:lineRule="auto" w:line="276" w:before="0" w:after="200"/>
        <w:contextualSpacing w:val="1"/>
        <w:ind w:left="786" w:right="0" w:hanging="36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Component of prescription</w:t>
      </w:r>
    </w:p>
    <w:p>
      <w:pPr>
        <w:pStyle w:val="PO26"/>
        <w:numPr>
          <w:ilvl w:val="0"/>
          <w:numId w:val="0"/>
        </w:numPr>
        <w:jc w:val="left"/>
        <w:spacing w:lineRule="auto" w:line="276" w:before="0" w:after="200"/>
        <w:contextualSpacing w:val="1"/>
        <w:ind w:right="0" w:firstLine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36"/>
          <w:szCs w:val="36"/>
          <w:rFonts w:ascii="Times New Roman" w:eastAsia="Times New Roman" w:hAnsi="Times New Roman" w:hint="default"/>
        </w:rPr>
        <w:t xml:space="preserve">HYPERTENSION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Descriptions of hypertension as a disease came among others from Thomas Young in 1808 and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especially Richard Bright in 1836. The first report of elevated blood pressure in a person without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evidence of kidney disease was made by Frederick Akbar Mahomed (1849–1884).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Hypertension (HTN or HT), also known as high blood pressure (HBP), is a long-term medical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condition in which the blood pressure in the arteries is persistently elevated. Blood pressure is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expressed by two measurements, the systolic and diastolic pressures, which are the maximum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and minimum pressures, respectively. For most adults, normal blood pressure at rest is within the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range of 100–130 millimeters mercury (mmHg) systolic and 60–80 mmHg diastolic. For most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adults, high blood pressure is present if the resting blood pressure is persistently at or above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130/80 or 140/90 mmHg. Different numbers apply to children.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36"/>
          <w:szCs w:val="36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36"/>
          <w:szCs w:val="36"/>
          <w:rFonts w:ascii="Times New Roman" w:eastAsia="Times New Roman" w:hAnsi="Times New Roman" w:hint="default"/>
        </w:rPr>
        <w:t xml:space="preserve">ANTI-HYPERTENSIVE DRUGS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Antihypertensives are a class of drugs that are used to treat hypertension (high blood pressure).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Antihypertensive therapy seeks to prevent the complications of high blood pressure, such as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stroke and myocardial infarction. Among the most important and most widely used medications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are diuretics, calcium channel blockers, ACE inhibitors, angiotensin II receptor antagonists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(ARBs), beta blockers, and vasodilators.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DIURETICS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Loop diuretics: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furosemide</w:t>
      </w:r>
    </w:p>
    <w:p>
      <w:pPr>
        <w:pStyle w:val="PO26"/>
        <w:numPr>
          <w:ilvl w:val="0"/>
          <w:numId w:val="5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torsemide</w:t>
      </w:r>
    </w:p>
    <w:p>
      <w:pPr>
        <w:pStyle w:val="PO26"/>
        <w:numPr>
          <w:ilvl w:val="0"/>
          <w:numId w:val="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Thiazide diuretics:</w:t>
      </w:r>
    </w:p>
    <w:p>
      <w:pPr>
        <w:pStyle w:val="PO26"/>
        <w:numPr>
          <w:ilvl w:val="0"/>
          <w:numId w:val="6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hydrochlorothiazide and chlorothiazide</w:t>
      </w:r>
    </w:p>
    <w:p>
      <w:pPr>
        <w:pStyle w:val="PO26"/>
        <w:numPr>
          <w:ilvl w:val="0"/>
          <w:numId w:val="6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bendroflumethiazide</w:t>
      </w:r>
    </w:p>
    <w:p>
      <w:pPr>
        <w:pStyle w:val="PO26"/>
        <w:numPr>
          <w:ilvl w:val="0"/>
          <w:numId w:val="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Thiazide-like diuretics:</w:t>
      </w:r>
    </w:p>
    <w:p>
      <w:pPr>
        <w:pStyle w:val="PO26"/>
        <w:numPr>
          <w:ilvl w:val="0"/>
          <w:numId w:val="7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indapamide</w:t>
      </w:r>
    </w:p>
    <w:p>
      <w:pPr>
        <w:pStyle w:val="PO26"/>
        <w:numPr>
          <w:ilvl w:val="0"/>
          <w:numId w:val="7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Clopamide</w:t>
      </w:r>
    </w:p>
    <w:p>
      <w:pPr>
        <w:pStyle w:val="PO26"/>
        <w:numPr>
          <w:ilvl w:val="0"/>
          <w:numId w:val="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Potassium-sparing diuretics:</w:t>
      </w:r>
    </w:p>
    <w:p>
      <w:pPr>
        <w:pStyle w:val="PO26"/>
        <w:numPr>
          <w:ilvl w:val="0"/>
          <w:numId w:val="8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amiloride</w:t>
      </w:r>
    </w:p>
    <w:p>
      <w:pPr>
        <w:pStyle w:val="PO26"/>
        <w:numPr>
          <w:ilvl w:val="0"/>
          <w:numId w:val="8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spironolactone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Diuretics help the kidneys eliminate excess salt and water from the body's tissues and blood.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Loop and thiazide diuretics are secreted from the proximal tubule via the organic anion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transporter-1 and exert their diuretic action by binding to the Na(+)-K(+)-2Cl(-) co-transporter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type 2 in the thick ascending limb and the Na(+)-Cl(-) co-transporter in the distal convoluted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tubule, respectively.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CALCIUM CHANNEL BLOCKERS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9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Dihydropyridines:</w:t>
      </w:r>
    </w:p>
    <w:p>
      <w:pPr>
        <w:pStyle w:val="PO26"/>
        <w:numPr>
          <w:ilvl w:val="0"/>
          <w:numId w:val="10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amlodipine</w:t>
      </w:r>
    </w:p>
    <w:p>
      <w:pPr>
        <w:pStyle w:val="PO26"/>
        <w:numPr>
          <w:ilvl w:val="0"/>
          <w:numId w:val="10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nifedipine</w:t>
      </w:r>
    </w:p>
    <w:p>
      <w:pPr>
        <w:pStyle w:val="PO26"/>
        <w:numPr>
          <w:ilvl w:val="0"/>
          <w:numId w:val="9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Non-dihydropyridines:</w:t>
      </w:r>
    </w:p>
    <w:p>
      <w:pPr>
        <w:pStyle w:val="PO26"/>
        <w:numPr>
          <w:ilvl w:val="0"/>
          <w:numId w:val="13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diltiazem</w:t>
      </w:r>
    </w:p>
    <w:p>
      <w:pPr>
        <w:pStyle w:val="PO26"/>
        <w:numPr>
          <w:ilvl w:val="0"/>
          <w:numId w:val="13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verapamil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Calcium channel blockers block the entry of calcium into muscle cells in artery walls resulting in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reduction in contraction of the arteries and cause an increase in arterial diameter, a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phenomenon called vasodilation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ANGIOTENSIN-CONVERTING ENZYME (ACE)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1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captopril</w:t>
      </w:r>
    </w:p>
    <w:p>
      <w:pPr>
        <w:pStyle w:val="PO26"/>
        <w:numPr>
          <w:ilvl w:val="0"/>
          <w:numId w:val="1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enalapril</w:t>
      </w:r>
    </w:p>
    <w:p>
      <w:pPr>
        <w:pStyle w:val="PO26"/>
        <w:numPr>
          <w:ilvl w:val="0"/>
          <w:numId w:val="1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fosinopril</w:t>
      </w:r>
    </w:p>
    <w:p>
      <w:pPr>
        <w:pStyle w:val="PO26"/>
        <w:numPr>
          <w:ilvl w:val="0"/>
          <w:numId w:val="14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lisinopril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ACE inhibitors inhibit the activity of angiotensin-converting enzyme (ACE), an enzyme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responsible for the conversion of angiotensin I into angiotensin II, a potent vasoconstrictor. ACE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inhibitors block the conversion of Angiotensin I (ATI) to Angiotensin II (ATII). They thereby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lower arteriolar resistance and increase venous capacity; decrease cardiac output, cardiac index,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stroke work, and volume; lower resistance in blood vessels in the kidneys; and lead to increased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natriuresis (excretion of sodium in the urine).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ANGIOTENSIN II RECEPTOR ANTAGONISTS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15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losartan</w:t>
      </w:r>
    </w:p>
    <w:p>
      <w:pPr>
        <w:pStyle w:val="PO26"/>
        <w:numPr>
          <w:ilvl w:val="0"/>
          <w:numId w:val="15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olmesartan</w:t>
      </w:r>
    </w:p>
    <w:p>
      <w:pPr>
        <w:pStyle w:val="PO26"/>
        <w:numPr>
          <w:ilvl w:val="0"/>
          <w:numId w:val="15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telmisartan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Angiotensin II receptor antagonists work by antagonizing the activation of angiotensin receptors.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They block the activation of angiotensin II AT1 receptors. Blockage of AT1 receptors directly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causes vasodilation, reduces secretion of vasopressin, and reduces production and secretion of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aldosterone, among other actions. The combined effect reduces blood pressure.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 xml:space="preserve">ADRENERGIC RECEPTOR ANTAGONISTS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16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Beta blockers</w:t>
      </w:r>
    </w:p>
    <w:p>
      <w:pPr>
        <w:pStyle w:val="PO26"/>
        <w:numPr>
          <w:ilvl w:val="0"/>
          <w:numId w:val="17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atenolol</w:t>
      </w:r>
    </w:p>
    <w:p>
      <w:pPr>
        <w:pStyle w:val="PO26"/>
        <w:numPr>
          <w:ilvl w:val="0"/>
          <w:numId w:val="17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carvedilol</w:t>
      </w:r>
    </w:p>
    <w:p>
      <w:pPr>
        <w:pStyle w:val="PO26"/>
        <w:numPr>
          <w:ilvl w:val="0"/>
          <w:numId w:val="17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propranolol</w:t>
      </w:r>
    </w:p>
    <w:p>
      <w:pPr>
        <w:pStyle w:val="PO26"/>
        <w:numPr>
          <w:ilvl w:val="0"/>
          <w:numId w:val="16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Alpha blockers:</w:t>
      </w:r>
    </w:p>
    <w:p>
      <w:pPr>
        <w:pStyle w:val="PO26"/>
        <w:numPr>
          <w:ilvl w:val="0"/>
          <w:numId w:val="18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phentolamine</w:t>
      </w:r>
    </w:p>
    <w:p>
      <w:pPr>
        <w:pStyle w:val="PO26"/>
        <w:numPr>
          <w:ilvl w:val="0"/>
          <w:numId w:val="18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prazosin</w:t>
      </w:r>
    </w:p>
    <w:p>
      <w:pPr>
        <w:pStyle w:val="PO26"/>
        <w:numPr>
          <w:ilvl w:val="0"/>
          <w:numId w:val="16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Mixed Alpha + Beta blockers:</w:t>
      </w:r>
    </w:p>
    <w:p>
      <w:pPr>
        <w:pStyle w:val="PO26"/>
        <w:numPr>
          <w:ilvl w:val="0"/>
          <w:numId w:val="19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carvedilol</w:t>
      </w:r>
    </w:p>
    <w:p>
      <w:pPr>
        <w:pStyle w:val="PO26"/>
        <w:numPr>
          <w:ilvl w:val="0"/>
          <w:numId w:val="19"/>
        </w:numPr>
        <w:jc w:val="left"/>
        <w:spacing w:lineRule="auto" w:line="240" w:before="0" w:after="200"/>
        <w:contextualSpacing w:val="1"/>
        <w:ind w:left="108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labetalol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Antiadrenergic agents inhibit the signals of epinephrine and norepinephrine. They are primarily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postsynaptic adrenergic receptor antagonists (alpha and beta adrenergic receptor antagonists, or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"blockers"), inhibiting the downstream cellular signaling pathways of adrenergic receptors.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8"/>
          <w:szCs w:val="28"/>
          <w:rFonts w:ascii="Times New Roman" w:eastAsia="Times New Roman" w:hAnsi="Times New Roman" w:hint="default"/>
        </w:rPr>
        <w:t>VASODILATORS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The drugs under this class are;</w:t>
      </w:r>
    </w:p>
    <w:p>
      <w:pPr>
        <w:pStyle w:val="PO26"/>
        <w:numPr>
          <w:ilvl w:val="0"/>
          <w:numId w:val="20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HydralazineHydralazine</w:t>
      </w:r>
    </w:p>
    <w:p>
      <w:pPr>
        <w:pStyle w:val="PO26"/>
        <w:numPr>
          <w:ilvl w:val="0"/>
          <w:numId w:val="20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Sodium nitroprusside, 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MECHANISM OF ACTION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Vasodilators act directly on the smooth muscle of arteries to relax their walls so blood can move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more easily through them; they are only used in hypertensive emergencies or when other drugs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have failed, and even so are rarely given alone.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CHOICE OF INITIAL MEDICATION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 hypertensive patients aged 55 and over, or black patients of any age, first choice of initial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therapy should be either a calcium channel blocker or a thiazide-type diuretic. In hypertensive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patients younger than 55, first choice initial therapy should be an ACE inhibitor (or an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angiotensin receptor blocker if an ACE inhibitor is not tolerated). If initial therapy was with a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calcium channel blocker or thiazide-type diuretic and a second drug is required, add an ACE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inhibitor (or angiotensin receptor blocker if ACE inhibitor is not tolerated). If initial therapy was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with an ACE inhibitor, then add a calcium channel blocker or a thiazide-type diuretic. If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treatment with three drugs is required, the combination of ACE inhibitor (or an angiotensin </w:t>
      </w: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receptor blocker), calcium channel blocker and thiazide-type diuretic should be used.</w:t>
      </w:r>
    </w:p>
    <w:p>
      <w:pPr>
        <w:numPr>
          <w:ilvl w:val="0"/>
          <w:numId w:val="0"/>
        </w:numPr>
        <w:jc w:val="left"/>
        <w:spacing w:lineRule="auto" w:line="240" w:before="0" w:after="200"/>
        <w:ind w:right="0" w:firstLine="0"/>
        <w:tabs>
          <w:tab w:val="left" w:pos="2552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SIDE EFFECTS;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Cough, Skin rash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Diarrhea or constipation and Nausea or vomiting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Dizziness or lightheadedness or Feeling nervous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Erection problems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Headache, feeling tired, weak, drowsy, or a lack of energy</w:t>
      </w:r>
    </w:p>
    <w:p>
      <w:pPr>
        <w:pStyle w:val="PO26"/>
        <w:numPr>
          <w:ilvl w:val="0"/>
          <w:numId w:val="22"/>
        </w:numPr>
        <w:jc w:val="left"/>
        <w:spacing w:lineRule="auto" w:line="240" w:before="0" w:after="200"/>
        <w:contextualSpacing w:val="1"/>
        <w:ind w:left="720" w:right="0" w:hanging="360"/>
        <w:tabs>
          <w:tab w:val="left" w:pos="2552"/>
        </w:tabs>
        <w:rPr>
          <w:position w:val="0"/>
          <w:sz w:val="24"/>
          <w:szCs w:val="24"/>
          <w:rFonts w:ascii="Times New Roman" w:eastAsia="Times New Roman" w:hAnsi="Times New Roman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Weight loss or gain without trying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tabs>
          <w:tab w:val="left" w:pos="2552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tabs>
          <w:tab w:val="left" w:pos="2552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tabs>
          <w:tab w:val="left" w:pos="2552"/>
        </w:tabs>
        <w:rPr>
          <w:b w:val="1"/>
          <w:position w:val="0"/>
          <w:sz w:val="24"/>
          <w:szCs w:val="24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tabs>
          <w:tab w:val="left" w:pos="2552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PROBLEMS ENCOUNTERED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The problems I have encountered during my SIWES training are basically lack of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equipment and supplies from the government are not always in time.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RECOMMENDATION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Government should provide enough equipment and whenever there is need for new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supplies of drugs it should be in time for wellbeing of the patient.</w:t>
      </w:r>
    </w:p>
    <w:p>
      <w:pPr>
        <w:numPr>
          <w:ilvl w:val="0"/>
          <w:numId w:val="0"/>
        </w:numPr>
        <w:jc w:val="center"/>
        <w:spacing w:lineRule="auto" w:line="276" w:before="0" w:after="20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CONCLUSION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In the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3months of my training I have learned skills of dispensing drugs,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compounding of drugs.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sectPr>
      <w:titlePg/>
      <w:headerReference w:type="default" r:id="rId5"/>
      <w:pgSz w:w="12240" w:h="15840"/>
      <w:pgMar w:top="1440" w:left="1440" w:bottom="1440" w:right="1440" w:gutter="0"/>
      <w:pgNumType w:fmt="decimal" w:start="0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tbl>
    <w:tblPr>
      <w:tblCellMar>
        <w:left w:w="115" w:type="dxa"/>
        <w:top w:w="72" w:type="dxa"/>
        <w:right w:w="115" w:type="dxa"/>
        <w:bottom w:w="72" w:type="dxa"/>
      </w:tblCellMar>
      <w:tblW w:w="9590" w:type="dxa"/>
      <w:tblLook w:val="0004A0" w:firstRow="1" w:lastRow="0" w:firstColumn="1" w:lastColumn="0" w:noHBand="0" w:noVBand="1"/>
      <w:tblLayout w:type="fixed"/>
    </w:tblPr>
    <w:tblGrid>
      <w:gridCol w:w="6713"/>
      <w:gridCol w:w="2877"/>
    </w:tblGrid>
    <w:tr>
      <w:trPr/>
      <w:tc>
        <w:tcPr>
          <w:tcW w:type="dxa" w:w="6713"/>
          <w:vAlign w:val="bottom"/>
          <w:tcBorders>
            <w:bottom w:val="single" w:sz="4" w:space="0" w:color="000000"/>
          </w:tcBorders>
        </w:tcPr>
        <w:p>
          <w:pPr>
            <w:pStyle w:val="PO155"/>
            <w:numPr>
              <w:ilvl w:val="0"/>
              <w:numId w:val="0"/>
            </w:numPr>
            <w:jc w:val="right"/>
            <w:spacing w:lineRule="auto" w:line="240" w:before="0" w:after="0"/>
            <w:ind w:right="0" w:firstLine="0"/>
            <w:tabs>
              <w:tab w:val="center" w:pos="4680"/>
              <w:tab w:val="right" w:pos="9360"/>
            </w:tabs>
            <w:rPr>
              <w:color w:val="76923C" w:themeColor="accent3" w:themeShade="BF"/>
              <w:position w:val="0"/>
              <w:sz w:val="24"/>
              <w:szCs w:val="24"/>
              <w:rFonts w:ascii="Calibri" w:eastAsia="Calibri" w:hAnsi="Calibri" w:hint="default"/>
            </w:rPr>
          </w:pPr>
          <w:r>
            <w:rPr>
              <w:b w:val="1"/>
              <w:position w:val="0"/>
              <w:sz w:val="40"/>
              <w:szCs w:val="40"/>
              <w:caps/>
              <w:rFonts w:ascii="Times New Roman" w:eastAsia="Times New Roman" w:hAnsi="Times New Roman" w:hint="default"/>
            </w:rPr>
            <w:t xml:space="preserve">TECHNICHAL SIWES REPORT</w:t>
          </w:r>
        </w:p>
      </w:tc>
      <w:tc>
        <w:tcPr>
          <w:tcW w:type="dxa" w:w="2877"/>
          <w:vAlign w:val="bottom"/>
          <w:tcBorders>
            <w:bottom w:val="single" w:sz="4" w:space="0" w:color="943734"/>
          </w:tcBorders>
          <w:shd w:val="clear" w:color="000000" w:fill="943734" w:themeFill="accent2" w:themeFillShade="BF"/>
        </w:tcPr>
        <w:p>
          <w:pPr>
            <w:pStyle w:val="PO155"/>
            <w:numPr>
              <w:ilvl w:val="0"/>
              <w:numId w:val="0"/>
            </w:numPr>
            <w:jc w:val="left"/>
            <w:spacing w:lineRule="auto" w:line="240" w:before="0" w:after="0"/>
            <w:ind w:right="0" w:firstLine="0"/>
            <w:tabs>
              <w:tab w:val="center" w:pos="4680"/>
              <w:tab w:val="right" w:pos="9360"/>
            </w:tabs>
            <w:rPr>
              <w:color w:val="FFFFFF" w:themeColor="background1"/>
              <w:position w:val="0"/>
              <w:sz w:val="22"/>
              <w:szCs w:val="22"/>
              <w:rFonts w:ascii="Calibri" w:eastAsia="Calibri" w:hAnsi="Calibri" w:hint="default"/>
            </w:rPr>
          </w:pPr>
          <w:r>
            <w:rPr>
              <w:color w:val="FFFFFF" w:themeColor="background1"/>
              <w:position w:val="0"/>
              <w:sz w:val="40"/>
              <w:szCs w:val="40"/>
              <w:rFonts w:ascii="Times New Roman" w:eastAsia="Times New Roman" w:hAnsi="Times New Roman" w:hint="default"/>
            </w:rPr>
            <w:t xml:space="preserve"> 2020</w:t>
          </w:r>
        </w:p>
      </w:tc>
    </w:tr>
  </w:tbl>
  <w:p>
    <w:pPr>
      <w:numPr>
        <w:ilvl w:val="0"/>
        <w:numId w:val="0"/>
      </w:numPr>
      <w:jc w:val="left"/>
      <w:spacing w:lineRule="auto" w:line="276" w:before="0" w:after="200"/>
      <w:ind w:left="0" w:hanging="0"/>
      <w:rPr>
        <w:position w:val="0"/>
        <w:sz w:val="22"/>
        <w:szCs w:val="22"/>
        <w:rFonts w:ascii="Calibri" w:eastAsia="Calibri" w:hAnsi="Calibr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321B0B2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0"/>
    <w:tmpl w:val="23D59DAA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2F000001"/>
    <w:tmpl w:val="38EB3C47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abstractNum w:abstractNumId="3">
    <w:multiLevelType w:val="hybridMultilevel"/>
    <w:nsid w:val="2F000001"/>
    <w:tmpl w:val="55DF47BC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2F000002"/>
    <w:tmpl w:val="5B493581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abstractNum w:abstractNumId="5">
    <w:multiLevelType w:val="hybridMultilevel"/>
    <w:nsid w:val="2F000002"/>
    <w:tmpl w:val="496BD14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2F000003"/>
    <w:tmpl w:val="552CA8BF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2F000003"/>
    <w:tmpl w:val="1F2D23A6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2F000004"/>
    <w:tmpl w:val="3C979F1D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2F000004"/>
    <w:tmpl w:val="41160DA2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2F000005"/>
    <w:tmpl w:val="516C9210"/>
    <w:lvl w:ilvl="0">
      <w:lvlJc w:val="left"/>
      <w:numFmt w:val="bullet"/>
      <w:start w:val="1"/>
      <w:suff w:val="tab"/>
      <w:pPr>
        <w:ind w:left="6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35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07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79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51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23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95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67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39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2F000005"/>
    <w:tmpl w:val="2FFFCA75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2">
    <w:multiLevelType w:val="hybridMultilevel"/>
    <w:nsid w:val="2F000006"/>
    <w:tmpl w:val="5DE569BF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abstractNum w:abstractNumId="13">
    <w:multiLevelType w:val="hybridMultilevel"/>
    <w:nsid w:val="2F000006"/>
    <w:tmpl w:val="32A25E19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2F000007"/>
    <w:tmpl w:val="4574691A"/>
    <w:lvl w:ilvl="0">
      <w:lvlJc w:val="left"/>
      <w:numFmt w:val="decimal"/>
      <w:start w:val="1"/>
      <w:suff w:val="tab"/>
      <w:pPr>
        <w:ind w:left="1080" w:hanging="360"/>
      </w:pPr>
      <w:lvlText w:val="%1.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34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50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660" w:hanging="180"/>
      </w:pPr>
      <w:lvlText w:val="%9."/>
    </w:lvl>
  </w:abstractNum>
  <w:abstractNum w:abstractNumId="15">
    <w:multiLevelType w:val="hybridMultilevel"/>
    <w:nsid w:val="2F000007"/>
    <w:tmpl w:val="45F5327F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2F000008"/>
    <w:tmpl w:val="2C9898E6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7">
    <w:multiLevelType w:val="hybridMultilevel"/>
    <w:nsid w:val="2F000008"/>
    <w:tmpl w:val="57B2817D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8">
    <w:multiLevelType w:val="hybridMultilevel"/>
    <w:nsid w:val="2F000009"/>
    <w:tmpl w:val="327F8080"/>
    <w:lvl w:ilvl="0">
      <w:lvlJc w:val="left"/>
      <w:numFmt w:val="bullet"/>
      <w:start w:val="1"/>
      <w:suff w:val="tab"/>
      <w:pPr>
        <w:ind w:left="14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21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9">
    <w:multiLevelType w:val="hybridMultilevel"/>
    <w:nsid w:val="2F000009"/>
    <w:tmpl w:val="28B8126F"/>
    <w:lvl w:ilvl="0">
      <w:lvlJc w:val="left"/>
      <w:numFmt w:val="bullet"/>
      <w:start w:val="1"/>
      <w:suff w:val="tab"/>
      <w:pPr>
        <w:ind w:left="114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86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8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30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02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74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66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86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906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0">
    <w:multiLevelType w:val="hybridMultilevel"/>
    <w:nsid w:val="2F00000A"/>
    <w:tmpl w:val="349C40AB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1">
    <w:multiLevelType w:val="hybridMultilevel"/>
    <w:nsid w:val="2F00000A"/>
    <w:tmpl w:val="37CC6C20"/>
    <w:lvl w:ilvl="0">
      <w:lvlJc w:val="left"/>
      <w:numFmt w:val="bullet"/>
      <w:start w:val="1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18"/>
  </w:num>
  <w:num w:numId="11">
    <w:abstractNumId w:val="11"/>
  </w:num>
  <w:num w:numId="12">
    <w:abstractNumId w:val="13"/>
  </w:num>
  <w:num w:numId="13">
    <w:abstractNumId w:val="1"/>
  </w:num>
  <w:num w:numId="14">
    <w:abstractNumId w:val="6"/>
  </w:num>
  <w:num w:numId="15">
    <w:abstractNumId w:val="5"/>
  </w:num>
  <w:num w:numId="16">
    <w:abstractNumId w:val="2"/>
  </w:num>
  <w:num w:numId="17">
    <w:abstractNumId w:val="3"/>
  </w:num>
  <w:num w:numId="18">
    <w:abstractNumId w:val="15"/>
  </w:num>
  <w:num w:numId="19">
    <w:abstractNumId w:val="9"/>
  </w:num>
  <w:num w:numId="20">
    <w:abstractNumId w:val="21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left="0" w:hanging="0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151"/>
    <w:qFormat/>
    <w:uiPriority w:val="5"/>
    <w:pPr>
      <w:autoSpaceDE w:val="1"/>
      <w:autoSpaceDN w:val="1"/>
      <w:ind w:left="0" w:hanging="0"/>
      <w:widowControl/>
      <w:wordWrap/>
    </w:pPr>
    <w:rPr>
      <w:rFonts w:ascii="Arial" w:eastAsia="Calibri" w:hAnsi="Arial"/>
      <w:shd w:val="clear"/>
      <w:sz w:val="20"/>
      <w:szCs w:val="20"/>
      <w:w w:val="100"/>
    </w:rPr>
  </w:style>
  <w:style w:styleId="PO7" w:type="paragraph">
    <w:name w:val="heading 1"/>
    <w:basedOn w:val="PO1"/>
    <w:next w:val="PO1"/>
    <w:link w:val="PO154"/>
    <w:qFormat/>
    <w:uiPriority w:val="7"/>
    <w:pPr>
      <w:autoSpaceDE w:val="1"/>
      <w:autoSpaceDN w:val="1"/>
      <w:ind w:left="0" w:hanging="0"/>
      <w:keepLines/>
      <w:keepNext/>
      <w:widowControl/>
      <w:wordWrap/>
    </w:pPr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customStyle="1" w:styleId="PO151" w:type="character">
    <w:name w:val="No Spacing Char"/>
    <w:basedOn w:val="PO2"/>
    <w:link w:val="PO5"/>
    <w:uiPriority w:val="151"/>
    <w:rPr>
      <w:rFonts w:ascii="Arial" w:eastAsia="Calibri" w:hAnsi="Arial"/>
      <w:shd w:val="clear"/>
      <w:sz w:val="20"/>
      <w:szCs w:val="20"/>
      <w:w w:val="100"/>
    </w:rPr>
  </w:style>
  <w:style w:styleId="PO152" w:type="paragraph">
    <w:name w:val="Balloon Text"/>
    <w:basedOn w:val="PO1"/>
    <w:link w:val="PO153"/>
    <w:uiPriority w:val="152"/>
    <w:semiHidden/>
    <w:unhideWhenUsed/>
    <w:pPr>
      <w:autoSpaceDE w:val="1"/>
      <w:autoSpaceDN w:val="1"/>
      <w:ind w:left="0" w:hanging="0"/>
      <w:widowControl/>
      <w:wordWrap/>
    </w:pPr>
    <w:rPr>
      <w:rFonts w:ascii="Tahoma" w:eastAsia="Tahoma" w:hAnsi="Tahoma"/>
      <w:shd w:val="clear"/>
      <w:sz w:val="16"/>
      <w:szCs w:val="16"/>
      <w:w w:val="100"/>
    </w:rPr>
  </w:style>
  <w:style w:customStyle="1" w:styleId="PO153" w:type="character">
    <w:name w:val="Balloon Text Char"/>
    <w:basedOn w:val="PO2"/>
    <w:link w:val="PO152"/>
    <w:uiPriority w:val="153"/>
    <w:semiHidden/>
    <w:rPr>
      <w:rFonts w:ascii="Tahoma" w:eastAsia="Tahoma" w:hAnsi="Tahoma"/>
      <w:shd w:val="clear"/>
      <w:sz w:val="16"/>
      <w:szCs w:val="16"/>
      <w:w w:val="100"/>
    </w:rPr>
  </w:style>
  <w:style w:customStyle="1" w:styleId="PO154" w:type="character">
    <w:name w:val="Heading 1 Char"/>
    <w:basedOn w:val="PO2"/>
    <w:link w:val="PO7"/>
    <w:uiPriority w:val="154"/>
    <w:rPr>
      <w:color w:val="366091" w:themeColor="accent1" w:themeShade="BF"/>
      <w:rFonts w:ascii="Cambria" w:eastAsia="Cambria" w:hAnsi="Cambria"/>
      <w:b/>
      <w:shd w:val="clear"/>
      <w:sz w:val="28"/>
      <w:szCs w:val="28"/>
      <w:w w:val="100"/>
    </w:rPr>
  </w:style>
  <w:style w:styleId="PO155" w:type="paragraph">
    <w:name w:val="header"/>
    <w:basedOn w:val="PO1"/>
    <w:link w:val="PO156"/>
    <w:uiPriority w:val="155"/>
    <w:unhideWhenUsed/>
    <w:pPr>
      <w:autoSpaceDE w:val="1"/>
      <w:autoSpaceDN w:val="1"/>
      <w:ind w:left="0" w:hanging="0"/>
      <w:tabs>
        <w:tab w:val="center" w:pos="4680"/>
        <w:tab w:val="right" w:pos="9360"/>
      </w:tabs>
      <w:widowControl/>
      <w:wordWrap/>
    </w:pPr>
  </w:style>
  <w:style w:customStyle="1" w:styleId="PO156" w:type="character">
    <w:name w:val="Header Char"/>
    <w:basedOn w:val="PO2"/>
    <w:link w:val="PO155"/>
    <w:uiPriority w:val="156"/>
  </w:style>
  <w:style w:styleId="PO157" w:type="paragraph">
    <w:name w:val="footer"/>
    <w:basedOn w:val="PO1"/>
    <w:link w:val="PO158"/>
    <w:uiPriority w:val="157"/>
    <w:unhideWhenUsed/>
    <w:pPr>
      <w:autoSpaceDE w:val="1"/>
      <w:autoSpaceDN w:val="1"/>
      <w:ind w:left="0" w:hanging="0"/>
      <w:tabs>
        <w:tab w:val="center" w:pos="4680"/>
        <w:tab w:val="right" w:pos="9360"/>
      </w:tabs>
      <w:widowControl/>
      <w:wordWrap/>
    </w:pPr>
  </w:style>
  <w:style w:customStyle="1" w:styleId="PO158" w:type="character">
    <w:name w:val="Footer Char"/>
    <w:basedOn w:val="PO2"/>
    <w:link w:val="PO157"/>
    <w:uiPriority w:val="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10328</Characters>
  <CharactersWithSpaces>0</CharactersWithSpaces>
  <DocSecurity>0</DocSecurity>
  <HyperlinkBase/>
  <HyperlinksChanged>false</HyperlinksChanged>
  <Lines>73</Lines>
  <LinksUpToDate>false</LinksUpToDate>
  <Pages>10</Pages>
  <Paragraphs>20</Paragraphs>
  <Words>1544</Words>
  <TotalTime>0</TotalTime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SHEHU SAFIYA AHMAD</dc:creator>
  <cp:lastModifiedBy>Polaris Office</cp:lastModifiedBy>
  <dc:title>TECHNICHAL SIWES REPORT</dc:title>
  <dcterms:modified xsi:type="dcterms:W3CDTF">2020-05-04T08:34:00Z</dcterms:modified>
</cp:coreProperties>
</file>