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94C6" w14:textId="77777777" w:rsidR="00C723BC" w:rsidRPr="000A31E6" w:rsidRDefault="00C723BC" w:rsidP="001C62D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NAME: AFOLABI TOLUWANIMI ENIOLA</w:t>
      </w:r>
    </w:p>
    <w:p w14:paraId="77B230F7" w14:textId="77777777" w:rsidR="00C723BC" w:rsidRPr="000A31E6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MATRIC NO: 17/ MHS01/028</w:t>
      </w:r>
    </w:p>
    <w:p w14:paraId="0A0D670C" w14:textId="77777777" w:rsidR="00C723BC" w:rsidRPr="000A31E6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DEPARTMENT: PHYSIOLOGY</w:t>
      </w:r>
    </w:p>
    <w:p w14:paraId="3F36FFD1" w14:textId="75D30913" w:rsidR="00C723BC" w:rsidRPr="000A31E6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 xml:space="preserve">COURSE TITLE: </w:t>
      </w:r>
      <w:r w:rsidR="00133CC0">
        <w:rPr>
          <w:rFonts w:ascii="Times New Roman" w:hAnsi="Times New Roman" w:cs="Times New Roman"/>
          <w:b/>
          <w:sz w:val="28"/>
          <w:szCs w:val="28"/>
        </w:rPr>
        <w:t xml:space="preserve">CELLULAR </w:t>
      </w:r>
      <w:bookmarkStart w:id="0" w:name="_GoBack"/>
      <w:bookmarkEnd w:id="0"/>
      <w:r w:rsidR="00133CC0">
        <w:rPr>
          <w:rFonts w:ascii="Times New Roman" w:hAnsi="Times New Roman" w:cs="Times New Roman"/>
          <w:b/>
          <w:sz w:val="28"/>
          <w:szCs w:val="28"/>
        </w:rPr>
        <w:t>BIOCHEMISTRY</w:t>
      </w:r>
    </w:p>
    <w:p w14:paraId="3C00C134" w14:textId="77777777" w:rsidR="00C723BC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 xml:space="preserve">COURSE CODE: </w:t>
      </w:r>
      <w:r w:rsidR="00A72A4E">
        <w:rPr>
          <w:rFonts w:ascii="Times New Roman" w:hAnsi="Times New Roman" w:cs="Times New Roman"/>
          <w:b/>
          <w:sz w:val="28"/>
          <w:szCs w:val="28"/>
        </w:rPr>
        <w:t xml:space="preserve">BCH </w:t>
      </w:r>
      <w:r w:rsidR="00DE1B17">
        <w:rPr>
          <w:rFonts w:ascii="Times New Roman" w:hAnsi="Times New Roman" w:cs="Times New Roman"/>
          <w:b/>
          <w:sz w:val="28"/>
          <w:szCs w:val="28"/>
        </w:rPr>
        <w:t>308</w:t>
      </w:r>
    </w:p>
    <w:p w14:paraId="0400BE49" w14:textId="77777777" w:rsidR="00C723BC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</w:p>
    <w:p w14:paraId="2B90BA8E" w14:textId="77777777" w:rsidR="00C723BC" w:rsidRDefault="00C723BC" w:rsidP="001C62D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ASSIGNMENT</w:t>
      </w:r>
    </w:p>
    <w:p w14:paraId="6A51B0BA" w14:textId="77777777" w:rsidR="00C723BC" w:rsidRDefault="007878DA" w:rsidP="005A1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64">
        <w:rPr>
          <w:rFonts w:ascii="Times New Roman" w:hAnsi="Times New Roman" w:cs="Times New Roman"/>
          <w:b/>
          <w:sz w:val="28"/>
          <w:szCs w:val="28"/>
        </w:rPr>
        <w:t xml:space="preserve">DESCRIBE IN DETAILS </w:t>
      </w:r>
      <w:r w:rsidR="002E4DF1" w:rsidRPr="004C5F6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E28C7" w:rsidRPr="004C5F64">
        <w:rPr>
          <w:rFonts w:ascii="Times New Roman" w:hAnsi="Times New Roman" w:cs="Times New Roman"/>
          <w:b/>
          <w:sz w:val="28"/>
          <w:szCs w:val="28"/>
        </w:rPr>
        <w:t xml:space="preserve">SYNTHESIS </w:t>
      </w:r>
      <w:r w:rsidR="001D0B95" w:rsidRPr="004C5F64">
        <w:rPr>
          <w:rFonts w:ascii="Times New Roman" w:hAnsi="Times New Roman" w:cs="Times New Roman"/>
          <w:b/>
          <w:sz w:val="28"/>
          <w:szCs w:val="28"/>
        </w:rPr>
        <w:t>OF</w:t>
      </w:r>
      <w:r w:rsidR="006068CD" w:rsidRPr="004C5F64">
        <w:rPr>
          <w:rFonts w:ascii="Times New Roman" w:hAnsi="Times New Roman" w:cs="Times New Roman"/>
          <w:b/>
          <w:sz w:val="28"/>
          <w:szCs w:val="28"/>
        </w:rPr>
        <w:t xml:space="preserve"> TWO NAMED </w:t>
      </w:r>
      <w:r w:rsidR="005A12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F64" w:rsidRPr="004C5F64">
        <w:rPr>
          <w:rFonts w:ascii="Times New Roman" w:hAnsi="Times New Roman" w:cs="Times New Roman"/>
          <w:b/>
          <w:sz w:val="28"/>
          <w:szCs w:val="28"/>
        </w:rPr>
        <w:t>NEUROTRANSMITTERS</w:t>
      </w:r>
    </w:p>
    <w:p w14:paraId="5AF5B2ED" w14:textId="77777777" w:rsidR="00CE654E" w:rsidRPr="001F0EEA" w:rsidRDefault="00CE654E" w:rsidP="000E358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NOREPINEPHRINE</w:t>
      </w:r>
    </w:p>
    <w:p w14:paraId="1EDE0265" w14:textId="77777777" w:rsidR="0073009B" w:rsidRPr="001F0EEA" w:rsidRDefault="0073009B" w:rsidP="000E358B">
      <w:pPr>
        <w:pStyle w:val="NormalWeb"/>
        <w:shd w:val="clear" w:color="auto" w:fill="FFFFFF"/>
        <w:spacing w:line="360" w:lineRule="auto"/>
        <w:divId w:val="1926302794"/>
        <w:rPr>
          <w:rFonts w:eastAsia="SimSun-ExtB"/>
          <w:color w:val="000000" w:themeColor="text1"/>
          <w:sz w:val="32"/>
          <w:szCs w:val="32"/>
        </w:rPr>
      </w:pPr>
      <w:r w:rsidRPr="001F0EEA">
        <w:rPr>
          <w:rFonts w:eastAsia="SimSun-ExtB"/>
          <w:color w:val="000000" w:themeColor="text1"/>
          <w:sz w:val="32"/>
          <w:szCs w:val="32"/>
        </w:rPr>
        <w:t>Norepinephrine (NE) is the primary neurotransmitter for </w:t>
      </w:r>
      <w:hyperlink r:id="rId5" w:history="1">
        <w:r w:rsidRPr="001F0EEA">
          <w:rPr>
            <w:rStyle w:val="Hyperlink"/>
            <w:rFonts w:eastAsia="SimSun-ExtB"/>
            <w:color w:val="000000" w:themeColor="text1"/>
            <w:sz w:val="32"/>
            <w:szCs w:val="32"/>
            <w:u w:val="none"/>
          </w:rPr>
          <w:t>postganglionic sympathetic adrenergic nerve</w:t>
        </w:r>
      </w:hyperlink>
      <w:r w:rsidRPr="001F0EEA">
        <w:rPr>
          <w:rFonts w:eastAsia="SimSun-ExtB"/>
          <w:color w:val="000000" w:themeColor="text1"/>
          <w:sz w:val="32"/>
          <w:szCs w:val="32"/>
        </w:rPr>
        <w:t xml:space="preserve">s. It is synthesized inside the nerve axon, stored within vesicles, then released by the nerve when an action potential travels down the nerve. Below are the details for release and synthesis of </w:t>
      </w:r>
      <w:r w:rsidR="00B11F94" w:rsidRPr="001F0EEA">
        <w:rPr>
          <w:rFonts w:eastAsia="SimSun-ExtB"/>
          <w:color w:val="000000" w:themeColor="text1"/>
          <w:sz w:val="32"/>
          <w:szCs w:val="32"/>
        </w:rPr>
        <w:t>norepinephrine</w:t>
      </w:r>
      <w:r w:rsidRPr="001F0EEA">
        <w:rPr>
          <w:rFonts w:eastAsia="SimSun-ExtB"/>
          <w:color w:val="000000" w:themeColor="text1"/>
          <w:sz w:val="32"/>
          <w:szCs w:val="32"/>
        </w:rPr>
        <w:t>:</w:t>
      </w:r>
    </w:p>
    <w:p w14:paraId="460E9D6E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The amino acid </w:t>
      </w:r>
      <w:r w:rsidRPr="001F0EEA">
        <w:rPr>
          <w:rFonts w:ascii="Times New Roman" w:eastAsia="SimSun-ExtB" w:hAnsi="Times New Roman" w:cs="Times New Roman"/>
          <w:bCs/>
          <w:color w:val="000000" w:themeColor="text1"/>
          <w:sz w:val="32"/>
          <w:szCs w:val="32"/>
        </w:rPr>
        <w:t>tyrosine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 is transported into the sympathetic nerve axon.</w:t>
      </w:r>
    </w:p>
    <w:p w14:paraId="39BA5C67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Tyrosine (Tyr) is converted to </w:t>
      </w:r>
      <w:r w:rsidRPr="001F0EEA">
        <w:rPr>
          <w:rFonts w:ascii="Times New Roman" w:eastAsia="SimSun-ExtB" w:hAnsi="Times New Roman" w:cs="Times New Roman"/>
          <w:bCs/>
          <w:color w:val="000000" w:themeColor="text1"/>
          <w:sz w:val="32"/>
          <w:szCs w:val="32"/>
        </w:rPr>
        <w:t>DOPA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 by tyrosine hydroxylase (rate-limiting step for </w:t>
      </w:r>
      <w:r w:rsidR="005F3277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norepinephrine 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synthesis).</w:t>
      </w:r>
    </w:p>
    <w:p w14:paraId="3D77B449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DOPA is converted to </w:t>
      </w:r>
      <w:r w:rsidRPr="001F0EEA">
        <w:rPr>
          <w:rFonts w:ascii="Times New Roman" w:eastAsia="SimSun-ExtB" w:hAnsi="Times New Roman" w:cs="Times New Roman"/>
          <w:bCs/>
          <w:color w:val="000000" w:themeColor="text1"/>
          <w:sz w:val="32"/>
          <w:szCs w:val="32"/>
        </w:rPr>
        <w:t>dopamine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 (DA) by DOPA decarboxylase.</w:t>
      </w:r>
    </w:p>
    <w:p w14:paraId="344C1855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Dopamine is transported into vesicles then converted to norepinephrine by dopamine β-hydroxylase (DBH)</w:t>
      </w:r>
      <w:r w:rsidR="003A2BE8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,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 transport into the vesicle can by blocked by the drug </w:t>
      </w:r>
      <w:r w:rsidRPr="001F0EEA">
        <w:rPr>
          <w:rFonts w:ascii="Times New Roman" w:eastAsia="SimSun-ExtB" w:hAnsi="Times New Roman" w:cs="Times New Roman"/>
          <w:bCs/>
          <w:color w:val="000000" w:themeColor="text1"/>
          <w:sz w:val="32"/>
          <w:szCs w:val="32"/>
        </w:rPr>
        <w:t>reserpine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.</w:t>
      </w:r>
    </w:p>
    <w:p w14:paraId="664E371D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lastRenderedPageBreak/>
        <w:t>An action potential traveling down the axon depolarizes the membrane and causes calcium to enter the axon.</w:t>
      </w:r>
    </w:p>
    <w:p w14:paraId="61A54340" w14:textId="77777777" w:rsidR="0073009B" w:rsidRPr="001F0EEA" w:rsidRDefault="0073009B" w:rsidP="000E358B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Increased intracellular calcium causes the vesicles to migrate to the axonal membrane and fuse with the membrane, which permits the </w:t>
      </w:r>
      <w:r w:rsidR="00705002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norepinephrine 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to diffuse out of the vesicle into the extracellular (junctional) space</w:t>
      </w:r>
      <w:r w:rsidR="008A559B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.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 </w:t>
      </w:r>
      <w:r w:rsidR="00B15CF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D</w:t>
      </w:r>
      <w:r w:rsidR="00B15CFA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opamine β-hydroxylase 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and depending on the nerve other </w:t>
      </w:r>
      <w:r w:rsidR="00940C5C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than secondary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 neurotransmitters (</w:t>
      </w:r>
      <w:r w:rsidR="007F7632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e.g.</w:t>
      </w:r>
      <w:r w:rsidR="008A559B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 ATP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), is released along with the </w:t>
      </w:r>
      <w:r w:rsidR="002442B7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norepinephrine</w:t>
      </w:r>
      <w:r w:rsidR="002442B7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.</w:t>
      </w:r>
    </w:p>
    <w:p w14:paraId="1C11E7C9" w14:textId="77777777" w:rsidR="004E633A" w:rsidRPr="00DD640A" w:rsidRDefault="0073009B" w:rsidP="00DD640A">
      <w:pPr>
        <w:numPr>
          <w:ilvl w:val="0"/>
          <w:numId w:val="3"/>
        </w:numPr>
        <w:shd w:val="clear" w:color="auto" w:fill="FFFFFF"/>
        <w:spacing w:after="0" w:line="360" w:lineRule="auto"/>
        <w:ind w:left="1170" w:right="150"/>
        <w:divId w:val="1926302794"/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</w:pP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The </w:t>
      </w:r>
      <w:r w:rsidR="002442B7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norepinephrine 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binds to the </w:t>
      </w:r>
      <w:r w:rsidR="00EC0732"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>post junctional</w:t>
      </w:r>
      <w:r w:rsidRPr="001F0EEA">
        <w:rPr>
          <w:rFonts w:ascii="Times New Roman" w:eastAsia="SimSun-ExtB" w:hAnsi="Times New Roman" w:cs="Times New Roman"/>
          <w:color w:val="000000" w:themeColor="text1"/>
          <w:sz w:val="32"/>
          <w:szCs w:val="32"/>
        </w:rPr>
        <w:t xml:space="preserve"> receptor and stimulates the effector organ response.</w:t>
      </w:r>
    </w:p>
    <w:p w14:paraId="75F5D552" w14:textId="77777777" w:rsidR="008570DC" w:rsidRPr="001F0EEA" w:rsidRDefault="008570DC" w:rsidP="00334EF5">
      <w:pPr>
        <w:pStyle w:val="Heading3"/>
        <w:numPr>
          <w:ilvl w:val="0"/>
          <w:numId w:val="4"/>
        </w:numPr>
        <w:shd w:val="clear" w:color="auto" w:fill="FFFFFF"/>
        <w:spacing w:line="360" w:lineRule="auto"/>
        <w:divId w:val="1902397887"/>
        <w:rPr>
          <w:rStyle w:val="caps"/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F0EEA">
        <w:rPr>
          <w:rStyle w:val="caps"/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DOPAMINE </w:t>
      </w:r>
    </w:p>
    <w:p w14:paraId="730599AE" w14:textId="77777777" w:rsidR="00EB7F2D" w:rsidRPr="001F0EEA" w:rsidRDefault="00EB7F2D" w:rsidP="00334EF5">
      <w:pPr>
        <w:pStyle w:val="Heading3"/>
        <w:shd w:val="clear" w:color="auto" w:fill="FFFFFF"/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F0EEA">
        <w:rPr>
          <w:rStyle w:val="caps"/>
          <w:rFonts w:ascii="Times New Roman" w:eastAsia="Times New Roman" w:hAnsi="Times New Roman" w:cs="Times New Roman"/>
          <w:color w:val="000000" w:themeColor="text1"/>
          <w:sz w:val="32"/>
          <w:szCs w:val="32"/>
        </w:rPr>
        <w:t>DOPAMINE SYNTHESIS</w:t>
      </w:r>
    </w:p>
    <w:p w14:paraId="38E5A1D2" w14:textId="77777777" w:rsidR="008E546E" w:rsidRDefault="008570DC" w:rsidP="00334EF5">
      <w:pPr>
        <w:pStyle w:val="NormalWeb"/>
        <w:shd w:val="clear" w:color="auto" w:fill="FFFFFF"/>
        <w:spacing w:line="360" w:lineRule="auto"/>
        <w:divId w:val="229703721"/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1F0EEA">
        <w:rPr>
          <w:color w:val="000000" w:themeColor="text1"/>
          <w:sz w:val="32"/>
          <w:szCs w:val="32"/>
        </w:rPr>
        <w:t>Dopamine is synthesized from the amino acid tyrosine</w:t>
      </w:r>
      <w:r w:rsidR="00602288">
        <w:rPr>
          <w:color w:val="000000" w:themeColor="text1"/>
          <w:sz w:val="32"/>
          <w:szCs w:val="32"/>
        </w:rPr>
        <w:t>,</w:t>
      </w:r>
      <w:r w:rsidR="007440AD">
        <w:rPr>
          <w:color w:val="000000" w:themeColor="text1"/>
          <w:sz w:val="32"/>
          <w:szCs w:val="32"/>
        </w:rPr>
        <w:t xml:space="preserve"> </w:t>
      </w:r>
      <w:r w:rsidRPr="001F0EEA">
        <w:rPr>
          <w:color w:val="000000" w:themeColor="text1"/>
          <w:sz w:val="32"/>
          <w:szCs w:val="32"/>
        </w:rPr>
        <w:t>the majority of circulating tyrosine originates from dietary sources, but small amounts are derived from hydroxylation of phenylalanine by the liver enzyme phenylalanine hydroxylase .</w:t>
      </w:r>
      <w:r w:rsidRPr="001F0EEA">
        <w:rPr>
          <w:color w:val="000000" w:themeColor="text1"/>
          <w:sz w:val="32"/>
          <w:szCs w:val="32"/>
        </w:rPr>
        <w:br/>
        <w:t>Blood-borne tyrosine is taken up into the brain by a low</w:t>
      </w:r>
      <w:r w:rsidR="009477B7">
        <w:rPr>
          <w:color w:val="000000" w:themeColor="text1"/>
          <w:sz w:val="32"/>
          <w:szCs w:val="32"/>
        </w:rPr>
        <w:t xml:space="preserve"> </w:t>
      </w:r>
      <w:r w:rsidRPr="001F0EEA">
        <w:rPr>
          <w:color w:val="000000" w:themeColor="text1"/>
          <w:sz w:val="32"/>
          <w:szCs w:val="32"/>
        </w:rPr>
        <w:t>affinity amino acid transport system and subsequently from brain extracellular fluid into dopaminergic neurons by high</w:t>
      </w:r>
      <w:r w:rsidR="00F47FED">
        <w:rPr>
          <w:color w:val="000000" w:themeColor="text1"/>
          <w:sz w:val="32"/>
          <w:szCs w:val="32"/>
        </w:rPr>
        <w:t xml:space="preserve"> </w:t>
      </w:r>
      <w:r w:rsidRPr="001F0EEA">
        <w:rPr>
          <w:color w:val="000000" w:themeColor="text1"/>
          <w:sz w:val="32"/>
          <w:szCs w:val="32"/>
        </w:rPr>
        <w:t>and low</w:t>
      </w:r>
      <w:r w:rsidR="00F47FED">
        <w:rPr>
          <w:color w:val="000000" w:themeColor="text1"/>
          <w:sz w:val="32"/>
          <w:szCs w:val="32"/>
        </w:rPr>
        <w:t xml:space="preserve"> </w:t>
      </w:r>
      <w:r w:rsidRPr="001F0EEA">
        <w:rPr>
          <w:color w:val="000000" w:themeColor="text1"/>
          <w:sz w:val="32"/>
          <w:szCs w:val="32"/>
        </w:rPr>
        <w:t>affinity amino acid transporters.</w:t>
      </w:r>
      <w:r w:rsidRPr="001F0EEA">
        <w:rPr>
          <w:color w:val="000000" w:themeColor="text1"/>
          <w:sz w:val="32"/>
          <w:szCs w:val="32"/>
        </w:rPr>
        <w:br/>
        <w:t>Tyrosine is converted to dopamine by the enzymes tyrosine hydroxylase (TH) and l-amino acid decarboxylase (AADC) also called dihydroxyphenylalanine (DOPA) decarboxylase (DDC).</w:t>
      </w:r>
    </w:p>
    <w:p w14:paraId="5C7DC7A2" w14:textId="77777777" w:rsidR="00B31F05" w:rsidRPr="001F0EEA" w:rsidRDefault="008E546E" w:rsidP="00334EF5">
      <w:pPr>
        <w:pStyle w:val="NormalWeb"/>
        <w:shd w:val="clear" w:color="auto" w:fill="FFFFFF"/>
        <w:spacing w:line="360" w:lineRule="auto"/>
        <w:divId w:val="22970372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T</w:t>
      </w:r>
      <w:r w:rsidR="00001DB8" w:rsidRPr="001F0EEA">
        <w:rPr>
          <w:color w:val="000000" w:themeColor="text1"/>
          <w:sz w:val="32"/>
          <w:szCs w:val="32"/>
        </w:rPr>
        <w:t>yrosine hydroxylase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is the rate-limiting step in their biosynthetic pathway</w:t>
      </w:r>
      <w:r w:rsidR="00D1263F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,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the </w:t>
      </w:r>
      <w:r w:rsidR="00E42CF9" w:rsidRPr="001F0EEA">
        <w:rPr>
          <w:color w:val="000000" w:themeColor="text1"/>
          <w:sz w:val="32"/>
          <w:szCs w:val="32"/>
        </w:rPr>
        <w:t>tyrosine hydroxylase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gene is localized to chromosome 11p in humans and encodes a single form of </w:t>
      </w:r>
      <w:r w:rsidR="00E42CF9" w:rsidRPr="001F0EEA">
        <w:rPr>
          <w:color w:val="000000" w:themeColor="text1"/>
          <w:sz w:val="32"/>
          <w:szCs w:val="32"/>
        </w:rPr>
        <w:t>tyrosine hydroxylase</w:t>
      </w:r>
      <w:r w:rsidR="00E42CF9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that can be alternatively spliced. The mRNA expression of the </w:t>
      </w:r>
      <w:r w:rsidR="00E42CF9" w:rsidRPr="001F0EEA">
        <w:rPr>
          <w:color w:val="000000" w:themeColor="text1"/>
          <w:sz w:val="32"/>
          <w:szCs w:val="32"/>
        </w:rPr>
        <w:t>tyrosine hydroxylase</w:t>
      </w:r>
      <w:r w:rsidR="00E42CF9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is abundant throughout the human mesencephalon. </w:t>
      </w:r>
      <w:r w:rsidR="003D7C6F" w:rsidRPr="001F0EEA">
        <w:rPr>
          <w:rFonts w:eastAsia="Times New Roman"/>
          <w:color w:val="000000" w:themeColor="text1"/>
          <w:sz w:val="32"/>
          <w:szCs w:val="32"/>
        </w:rPr>
        <w:br/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The mature enzyme is a soluble cytosolic protein composed of four subunits of approximately 60 </w:t>
      </w:r>
      <w:proofErr w:type="spellStart"/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kDa</w:t>
      </w:r>
      <w:proofErr w:type="spellEnd"/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each. </w:t>
      </w:r>
      <w:r w:rsidR="003D7C6F" w:rsidRPr="001F0EEA">
        <w:rPr>
          <w:rFonts w:eastAsia="Times New Roman"/>
          <w:color w:val="000000" w:themeColor="text1"/>
          <w:sz w:val="32"/>
          <w:szCs w:val="32"/>
        </w:rPr>
        <w:br/>
      </w:r>
      <w:r w:rsidR="008960D8">
        <w:rPr>
          <w:color w:val="000000" w:themeColor="text1"/>
          <w:sz w:val="32"/>
          <w:szCs w:val="32"/>
        </w:rPr>
        <w:t>T</w:t>
      </w:r>
      <w:r w:rsidR="00DD0B49" w:rsidRPr="001F0EEA">
        <w:rPr>
          <w:color w:val="000000" w:themeColor="text1"/>
          <w:sz w:val="32"/>
          <w:szCs w:val="32"/>
        </w:rPr>
        <w:t>yrosine hydroxylase</w:t>
      </w:r>
      <w:r w:rsidR="00DD0B49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D7C6F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activity is the most critical factor that controls dopamine synthesis, and considerable efforts have been devoted to understanding activation/inactivation of this enzyme.</w:t>
      </w:r>
      <w:r w:rsidR="00BC5FF3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As previously </w:t>
      </w:r>
      <w:r w:rsidR="008943E9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said</w:t>
      </w:r>
      <w:r w:rsidR="00BC5FF3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, </w:t>
      </w:r>
      <w:r w:rsidR="009C2556" w:rsidRPr="001F0EEA">
        <w:rPr>
          <w:color w:val="000000" w:themeColor="text1"/>
          <w:sz w:val="32"/>
          <w:szCs w:val="32"/>
        </w:rPr>
        <w:t>l-amino acid decarboxylase</w:t>
      </w:r>
      <w:r w:rsidR="009C2556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BC5FF3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is the second and terminal enzyme in dopamine biosynthesis. The enzyme uses pyridoxal phosphate as a cofactor and can convert both </w:t>
      </w:r>
      <w:r w:rsidR="00BC5FF3" w:rsidRPr="001F0EEA">
        <w:rPr>
          <w:rStyle w:val="caps"/>
          <w:rFonts w:eastAsia="Times New Roman"/>
          <w:color w:val="000000" w:themeColor="text1"/>
          <w:sz w:val="32"/>
          <w:szCs w:val="32"/>
          <w:shd w:val="clear" w:color="auto" w:fill="FFFFFF"/>
        </w:rPr>
        <w:t>DOPA </w:t>
      </w:r>
      <w:r w:rsidR="00BC5FF3" w:rsidRPr="001F0EEA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to dopamine and 5-hydroxytryptophan to serotonin [5-hydroxytryptamine (5-HT)]. </w:t>
      </w:r>
      <w:r w:rsidR="00B31F05" w:rsidRPr="001F0EEA">
        <w:rPr>
          <w:color w:val="000000" w:themeColor="text1"/>
          <w:sz w:val="32"/>
          <w:szCs w:val="32"/>
        </w:rPr>
        <w:t>The following is the complete reaction:</w:t>
      </w:r>
    </w:p>
    <w:p w14:paraId="60608397" w14:textId="77777777" w:rsidR="00B31F05" w:rsidRPr="001F0EEA" w:rsidRDefault="00B31F05" w:rsidP="00334EF5">
      <w:pPr>
        <w:pStyle w:val="NormalWeb"/>
        <w:shd w:val="clear" w:color="auto" w:fill="FFFFFF"/>
        <w:spacing w:line="360" w:lineRule="auto"/>
        <w:divId w:val="229703721"/>
        <w:rPr>
          <w:color w:val="000000" w:themeColor="text1"/>
          <w:sz w:val="32"/>
          <w:szCs w:val="32"/>
        </w:rPr>
      </w:pPr>
      <w:r w:rsidRPr="001F0EEA">
        <w:rPr>
          <w:color w:val="000000" w:themeColor="text1"/>
          <w:sz w:val="32"/>
          <w:szCs w:val="32"/>
        </w:rPr>
        <w:t>L-tyrosine + </w:t>
      </w:r>
      <w:r w:rsidRPr="001F0EEA">
        <w:rPr>
          <w:rStyle w:val="caps"/>
          <w:color w:val="000000" w:themeColor="text1"/>
          <w:sz w:val="32"/>
          <w:szCs w:val="32"/>
        </w:rPr>
        <w:t>THFA </w:t>
      </w:r>
      <w:r w:rsidRPr="001F0EEA">
        <w:rPr>
          <w:color w:val="000000" w:themeColor="text1"/>
          <w:sz w:val="32"/>
          <w:szCs w:val="32"/>
        </w:rPr>
        <w:t>+ O2 + Fe2+ → L-dopa + </w:t>
      </w:r>
      <w:r w:rsidRPr="001F0EEA">
        <w:rPr>
          <w:rStyle w:val="caps"/>
          <w:color w:val="000000" w:themeColor="text1"/>
          <w:sz w:val="32"/>
          <w:szCs w:val="32"/>
        </w:rPr>
        <w:t>DHFA </w:t>
      </w:r>
      <w:r w:rsidRPr="001F0EEA">
        <w:rPr>
          <w:color w:val="000000" w:themeColor="text1"/>
          <w:sz w:val="32"/>
          <w:szCs w:val="32"/>
        </w:rPr>
        <w:t>+ </w:t>
      </w:r>
      <w:r w:rsidRPr="001F0EEA">
        <w:rPr>
          <w:rStyle w:val="caps"/>
          <w:color w:val="000000" w:themeColor="text1"/>
          <w:sz w:val="32"/>
          <w:szCs w:val="32"/>
        </w:rPr>
        <w:t>H2O </w:t>
      </w:r>
      <w:r w:rsidRPr="001F0EEA">
        <w:rPr>
          <w:color w:val="000000" w:themeColor="text1"/>
          <w:sz w:val="32"/>
          <w:szCs w:val="32"/>
        </w:rPr>
        <w:t>+ Fe2+</w:t>
      </w:r>
    </w:p>
    <w:p w14:paraId="71A52DB7" w14:textId="77777777" w:rsidR="00B31F05" w:rsidRPr="001F0EEA" w:rsidRDefault="00B31F05" w:rsidP="00334EF5">
      <w:pPr>
        <w:pStyle w:val="NormalWeb"/>
        <w:shd w:val="clear" w:color="auto" w:fill="FFFFFF"/>
        <w:spacing w:line="360" w:lineRule="auto"/>
        <w:divId w:val="229703721"/>
        <w:rPr>
          <w:color w:val="000000" w:themeColor="text1"/>
          <w:sz w:val="32"/>
          <w:szCs w:val="32"/>
        </w:rPr>
      </w:pPr>
      <w:r w:rsidRPr="001F0EEA">
        <w:rPr>
          <w:color w:val="000000" w:themeColor="text1"/>
          <w:sz w:val="32"/>
          <w:szCs w:val="32"/>
        </w:rPr>
        <w:t>L-dopa + pyridoxal phosphate → dopamine + pyridoxal phosphate + </w:t>
      </w:r>
      <w:r w:rsidRPr="001F0EEA">
        <w:rPr>
          <w:rStyle w:val="caps"/>
          <w:color w:val="000000" w:themeColor="text1"/>
          <w:sz w:val="32"/>
          <w:szCs w:val="32"/>
        </w:rPr>
        <w:t>CO2</w:t>
      </w:r>
      <w:r w:rsidR="0034025B">
        <w:rPr>
          <w:rStyle w:val="caps"/>
          <w:color w:val="000000" w:themeColor="text1"/>
          <w:sz w:val="32"/>
          <w:szCs w:val="32"/>
        </w:rPr>
        <w:t>.</w:t>
      </w:r>
    </w:p>
    <w:p w14:paraId="68D7BAF7" w14:textId="3657005F" w:rsidR="00B31F05" w:rsidRPr="001F0EEA" w:rsidRDefault="00B31F05" w:rsidP="00334EF5">
      <w:pPr>
        <w:pStyle w:val="NormalWeb"/>
        <w:shd w:val="clear" w:color="auto" w:fill="FFFFFF"/>
        <w:spacing w:line="360" w:lineRule="auto"/>
        <w:divId w:val="229703721"/>
        <w:rPr>
          <w:color w:val="000000" w:themeColor="text1"/>
          <w:sz w:val="32"/>
          <w:szCs w:val="32"/>
        </w:rPr>
      </w:pPr>
      <w:r w:rsidRPr="001F0EEA">
        <w:rPr>
          <w:color w:val="000000" w:themeColor="text1"/>
          <w:sz w:val="32"/>
          <w:szCs w:val="32"/>
        </w:rPr>
        <w:t>So for L-dopa formation, L-tyrosine, </w:t>
      </w:r>
      <w:r w:rsidRPr="001F0EEA">
        <w:rPr>
          <w:rStyle w:val="caps"/>
          <w:color w:val="000000" w:themeColor="text1"/>
          <w:sz w:val="32"/>
          <w:szCs w:val="32"/>
        </w:rPr>
        <w:t>THFA </w:t>
      </w:r>
      <w:r w:rsidRPr="001F0EEA">
        <w:rPr>
          <w:color w:val="000000" w:themeColor="text1"/>
          <w:sz w:val="32"/>
          <w:szCs w:val="32"/>
        </w:rPr>
        <w:t>(tetrahydrofolic acid)</w:t>
      </w:r>
      <w:r w:rsidR="00412E66">
        <w:rPr>
          <w:color w:val="000000" w:themeColor="text1"/>
          <w:sz w:val="32"/>
          <w:szCs w:val="32"/>
        </w:rPr>
        <w:t xml:space="preserve"> </w:t>
      </w:r>
      <w:r w:rsidRPr="001F0EEA">
        <w:rPr>
          <w:color w:val="000000" w:themeColor="text1"/>
          <w:sz w:val="32"/>
          <w:szCs w:val="32"/>
        </w:rPr>
        <w:t xml:space="preserve"> and ferrous iron are essential and for dopamine biosynthesis from L-dopa, pyridoxal phosphate is essential. </w:t>
      </w:r>
      <w:r w:rsidRPr="001F0EEA">
        <w:rPr>
          <w:color w:val="000000" w:themeColor="text1"/>
          <w:sz w:val="32"/>
          <w:szCs w:val="32"/>
        </w:rPr>
        <w:br/>
        <w:t xml:space="preserve">The activity of the enzyme rises and falls according to how much pyridoxal phosphate there is. Besides two enzymes being required for </w:t>
      </w:r>
      <w:r w:rsidRPr="001F0EEA">
        <w:rPr>
          <w:color w:val="000000" w:themeColor="text1"/>
          <w:sz w:val="32"/>
          <w:szCs w:val="32"/>
        </w:rPr>
        <w:lastRenderedPageBreak/>
        <w:t>the formation of dopamine from L-tyrosine (L-tyrosine &gt;&gt;&gt; L-dopa &gt;&gt;&gt; dopamine), three coenzymes are also required. They are : </w:t>
      </w:r>
      <w:r w:rsidR="00E908DC" w:rsidRPr="001F0EEA">
        <w:rPr>
          <w:color w:val="000000" w:themeColor="text1"/>
          <w:sz w:val="32"/>
          <w:szCs w:val="32"/>
        </w:rPr>
        <w:t xml:space="preserve">tetrahydrofolic acid </w:t>
      </w:r>
      <w:r w:rsidRPr="001F0EEA">
        <w:rPr>
          <w:color w:val="000000" w:themeColor="text1"/>
          <w:sz w:val="32"/>
          <w:szCs w:val="32"/>
        </w:rPr>
        <w:t>(for L-tyrosine to L-dopa), pyridoxal phosphate (for L-dopa to dopamine), and </w:t>
      </w:r>
      <w:r w:rsidRPr="001F0EEA">
        <w:rPr>
          <w:rStyle w:val="caps"/>
          <w:color w:val="000000" w:themeColor="text1"/>
          <w:sz w:val="32"/>
          <w:szCs w:val="32"/>
        </w:rPr>
        <w:t>NADH </w:t>
      </w:r>
      <w:r w:rsidRPr="001F0EEA">
        <w:rPr>
          <w:color w:val="000000" w:themeColor="text1"/>
          <w:sz w:val="32"/>
          <w:szCs w:val="32"/>
        </w:rPr>
        <w:t>(for the formation of</w:t>
      </w:r>
      <w:r w:rsidR="00667C35">
        <w:rPr>
          <w:color w:val="000000" w:themeColor="text1"/>
          <w:sz w:val="32"/>
          <w:szCs w:val="32"/>
        </w:rPr>
        <w:t xml:space="preserve"> </w:t>
      </w:r>
      <w:r w:rsidR="00667C35" w:rsidRPr="001F0EEA">
        <w:rPr>
          <w:color w:val="000000" w:themeColor="text1"/>
          <w:sz w:val="32"/>
          <w:szCs w:val="32"/>
        </w:rPr>
        <w:t xml:space="preserve">tetrahydrofolic acid </w:t>
      </w:r>
      <w:r w:rsidRPr="001F0EEA">
        <w:rPr>
          <w:color w:val="000000" w:themeColor="text1"/>
          <w:sz w:val="32"/>
          <w:szCs w:val="32"/>
        </w:rPr>
        <w:t>and Pyridoxal phosphate). The cofactor tetrahydrobiopterin (BH4) donates the hydrogen atom needed for hydroxylation of tyrosine to </w:t>
      </w:r>
      <w:r w:rsidRPr="001F0EEA">
        <w:rPr>
          <w:rStyle w:val="caps"/>
          <w:color w:val="000000" w:themeColor="text1"/>
          <w:sz w:val="32"/>
          <w:szCs w:val="32"/>
        </w:rPr>
        <w:t>DOPA. </w:t>
      </w:r>
      <w:r w:rsidRPr="001F0EEA">
        <w:rPr>
          <w:color w:val="000000" w:themeColor="text1"/>
          <w:sz w:val="32"/>
          <w:szCs w:val="32"/>
        </w:rPr>
        <w:br/>
        <w:t xml:space="preserve">Because </w:t>
      </w:r>
      <w:proofErr w:type="spellStart"/>
      <w:r w:rsidRPr="001F0EEA">
        <w:rPr>
          <w:color w:val="000000" w:themeColor="text1"/>
          <w:sz w:val="32"/>
          <w:szCs w:val="32"/>
        </w:rPr>
        <w:t>pterin</w:t>
      </w:r>
      <w:proofErr w:type="spellEnd"/>
      <w:r w:rsidRPr="001F0EEA">
        <w:rPr>
          <w:color w:val="000000" w:themeColor="text1"/>
          <w:sz w:val="32"/>
          <w:szCs w:val="32"/>
        </w:rPr>
        <w:t xml:space="preserve"> also serves as a cofactor for other </w:t>
      </w:r>
      <w:proofErr w:type="spellStart"/>
      <w:r w:rsidRPr="001F0EEA">
        <w:rPr>
          <w:color w:val="000000" w:themeColor="text1"/>
          <w:sz w:val="32"/>
          <w:szCs w:val="32"/>
        </w:rPr>
        <w:t>monoxygenases</w:t>
      </w:r>
      <w:proofErr w:type="spellEnd"/>
      <w:r w:rsidRPr="001F0EEA">
        <w:rPr>
          <w:color w:val="000000" w:themeColor="text1"/>
          <w:sz w:val="32"/>
          <w:szCs w:val="32"/>
        </w:rPr>
        <w:t xml:space="preserve"> as well as nitric oxide synthase, its availability is a </w:t>
      </w:r>
      <w:r w:rsidR="005309D4" w:rsidRPr="001F0EEA">
        <w:rPr>
          <w:color w:val="000000" w:themeColor="text1"/>
          <w:sz w:val="32"/>
          <w:szCs w:val="32"/>
        </w:rPr>
        <w:t>determining</w:t>
      </w:r>
      <w:r w:rsidRPr="001F0EEA">
        <w:rPr>
          <w:color w:val="000000" w:themeColor="text1"/>
          <w:sz w:val="32"/>
          <w:szCs w:val="32"/>
        </w:rPr>
        <w:t xml:space="preserve"> factor in the control of  </w:t>
      </w:r>
      <w:r w:rsidR="0072266B" w:rsidRPr="001F0EEA">
        <w:rPr>
          <w:color w:val="000000" w:themeColor="text1"/>
          <w:sz w:val="32"/>
          <w:szCs w:val="32"/>
        </w:rPr>
        <w:t xml:space="preserve">tyrosine hydroxylase </w:t>
      </w:r>
      <w:r w:rsidRPr="001F0EEA">
        <w:rPr>
          <w:color w:val="000000" w:themeColor="text1"/>
          <w:sz w:val="32"/>
          <w:szCs w:val="32"/>
        </w:rPr>
        <w:t>activity. </w:t>
      </w:r>
    </w:p>
    <w:p w14:paraId="372C8EBE" w14:textId="77777777" w:rsidR="00BE4DA4" w:rsidRPr="001F0EEA" w:rsidRDefault="00BE4DA4" w:rsidP="00334EF5">
      <w:pPr>
        <w:pStyle w:val="NormalWeb"/>
        <w:shd w:val="clear" w:color="auto" w:fill="FFFFFF"/>
        <w:spacing w:line="360" w:lineRule="auto"/>
        <w:rPr>
          <w:b/>
          <w:color w:val="000000" w:themeColor="text1"/>
          <w:sz w:val="32"/>
          <w:szCs w:val="32"/>
        </w:rPr>
      </w:pPr>
    </w:p>
    <w:sectPr w:rsidR="00BE4DA4" w:rsidRPr="001F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15E2"/>
    <w:multiLevelType w:val="hybridMultilevel"/>
    <w:tmpl w:val="C0F8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30D4"/>
    <w:multiLevelType w:val="multilevel"/>
    <w:tmpl w:val="A03A4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40CEB"/>
    <w:multiLevelType w:val="hybridMultilevel"/>
    <w:tmpl w:val="7DBC389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487A275B"/>
    <w:multiLevelType w:val="hybridMultilevel"/>
    <w:tmpl w:val="1510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112C"/>
    <w:multiLevelType w:val="hybridMultilevel"/>
    <w:tmpl w:val="0A8A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BC"/>
    <w:rsid w:val="00001DB8"/>
    <w:rsid w:val="00054954"/>
    <w:rsid w:val="000E358B"/>
    <w:rsid w:val="00133CC0"/>
    <w:rsid w:val="0015081D"/>
    <w:rsid w:val="00160149"/>
    <w:rsid w:val="001719DB"/>
    <w:rsid w:val="001A679B"/>
    <w:rsid w:val="001D0B95"/>
    <w:rsid w:val="001F0EEA"/>
    <w:rsid w:val="001F7E18"/>
    <w:rsid w:val="002147FF"/>
    <w:rsid w:val="002442B7"/>
    <w:rsid w:val="002E4DF1"/>
    <w:rsid w:val="00334EF5"/>
    <w:rsid w:val="0034025B"/>
    <w:rsid w:val="00363170"/>
    <w:rsid w:val="00394110"/>
    <w:rsid w:val="003A2BE8"/>
    <w:rsid w:val="003D7C6F"/>
    <w:rsid w:val="00412E66"/>
    <w:rsid w:val="0047338C"/>
    <w:rsid w:val="004B1C30"/>
    <w:rsid w:val="004C2D87"/>
    <w:rsid w:val="004C5F64"/>
    <w:rsid w:val="004E633A"/>
    <w:rsid w:val="005309D4"/>
    <w:rsid w:val="00584ACA"/>
    <w:rsid w:val="005A127F"/>
    <w:rsid w:val="005F3277"/>
    <w:rsid w:val="00602288"/>
    <w:rsid w:val="006068CD"/>
    <w:rsid w:val="00644A75"/>
    <w:rsid w:val="006462D9"/>
    <w:rsid w:val="0065166E"/>
    <w:rsid w:val="00667C35"/>
    <w:rsid w:val="006E37EF"/>
    <w:rsid w:val="00705002"/>
    <w:rsid w:val="0072266B"/>
    <w:rsid w:val="0073009B"/>
    <w:rsid w:val="007440AD"/>
    <w:rsid w:val="007878DA"/>
    <w:rsid w:val="007E03EA"/>
    <w:rsid w:val="007E16F7"/>
    <w:rsid w:val="007E28C7"/>
    <w:rsid w:val="007F7632"/>
    <w:rsid w:val="008339CD"/>
    <w:rsid w:val="008570DC"/>
    <w:rsid w:val="00861E79"/>
    <w:rsid w:val="008943E9"/>
    <w:rsid w:val="008960D8"/>
    <w:rsid w:val="008A48A2"/>
    <w:rsid w:val="008A559B"/>
    <w:rsid w:val="008E546E"/>
    <w:rsid w:val="00904F5C"/>
    <w:rsid w:val="00920B30"/>
    <w:rsid w:val="00940C5C"/>
    <w:rsid w:val="009477B7"/>
    <w:rsid w:val="009C2556"/>
    <w:rsid w:val="009C4764"/>
    <w:rsid w:val="009C5DBF"/>
    <w:rsid w:val="00A1033D"/>
    <w:rsid w:val="00A31151"/>
    <w:rsid w:val="00A72A4E"/>
    <w:rsid w:val="00B11F94"/>
    <w:rsid w:val="00B15CFA"/>
    <w:rsid w:val="00B31F05"/>
    <w:rsid w:val="00BA21E2"/>
    <w:rsid w:val="00BC26A1"/>
    <w:rsid w:val="00BC5FF3"/>
    <w:rsid w:val="00BE4DA4"/>
    <w:rsid w:val="00BE4F8F"/>
    <w:rsid w:val="00C723BC"/>
    <w:rsid w:val="00CA21DE"/>
    <w:rsid w:val="00CB1921"/>
    <w:rsid w:val="00CE654E"/>
    <w:rsid w:val="00CF3EC7"/>
    <w:rsid w:val="00D1263F"/>
    <w:rsid w:val="00DD0B49"/>
    <w:rsid w:val="00DD640A"/>
    <w:rsid w:val="00DE1B17"/>
    <w:rsid w:val="00E259EB"/>
    <w:rsid w:val="00E31C08"/>
    <w:rsid w:val="00E42CF9"/>
    <w:rsid w:val="00E908DC"/>
    <w:rsid w:val="00EB7F2D"/>
    <w:rsid w:val="00EC0732"/>
    <w:rsid w:val="00F0249F"/>
    <w:rsid w:val="00F47FED"/>
    <w:rsid w:val="00F94859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78B25"/>
  <w15:chartTrackingRefBased/>
  <w15:docId w15:val="{065A91A9-7B0D-6E4B-89EE-E45EB30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A4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0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009B"/>
    <w:rPr>
      <w:color w:val="0000FF"/>
      <w:u w:val="single"/>
    </w:rPr>
  </w:style>
  <w:style w:type="character" w:customStyle="1" w:styleId="caps">
    <w:name w:val="caps"/>
    <w:basedOn w:val="DefaultParagraphFont"/>
    <w:rsid w:val="008570DC"/>
  </w:style>
  <w:style w:type="character" w:styleId="CommentReference">
    <w:name w:val="annotation reference"/>
    <w:basedOn w:val="DefaultParagraphFont"/>
    <w:uiPriority w:val="99"/>
    <w:semiHidden/>
    <w:unhideWhenUsed/>
    <w:rsid w:val="00E9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D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cvpharmacology.com/autonomic_gangli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toluwaniafolabi7@gmail.com</dc:creator>
  <cp:keywords/>
  <dc:description/>
  <cp:lastModifiedBy>toluwaniafolabi7@gmail.com</cp:lastModifiedBy>
  <cp:revision>91</cp:revision>
  <dcterms:created xsi:type="dcterms:W3CDTF">2020-05-04T12:51:00Z</dcterms:created>
  <dcterms:modified xsi:type="dcterms:W3CDTF">2020-05-04T18:00:00Z</dcterms:modified>
</cp:coreProperties>
</file>