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5BC" w:rsidRDefault="000625BC"/>
    <w:p w:rsidR="00BD1516" w:rsidRPr="00BD1516" w:rsidRDefault="001148B0" w:rsidP="001148B0">
      <w:pPr>
        <w:pStyle w:val="Title"/>
        <w:jc w:val="left"/>
        <w:rPr>
          <w:rFonts w:ascii="Poor Richard" w:hAnsi="Poor Richard" w:cs="Times New Roman"/>
          <w:b w:val="0"/>
          <w:sz w:val="48"/>
          <w:szCs w:val="48"/>
        </w:rPr>
      </w:pPr>
      <w:r>
        <w:rPr>
          <w:rFonts w:ascii="Poor Richard" w:eastAsiaTheme="minorHAnsi" w:hAnsi="Poor Richard" w:cs="Times New Roman"/>
          <w:b w:val="0"/>
          <w:bCs w:val="0"/>
          <w:kern w:val="0"/>
          <w:sz w:val="48"/>
          <w:szCs w:val="48"/>
          <w:lang w:bidi="ar-SA"/>
        </w:rPr>
        <w:t xml:space="preserve">                    </w:t>
      </w:r>
      <w:r w:rsidR="00BD1516" w:rsidRPr="00BD1516">
        <w:rPr>
          <w:rFonts w:ascii="Poor Richard" w:hAnsi="Poor Richard" w:cs="Times New Roman"/>
          <w:b w:val="0"/>
          <w:sz w:val="48"/>
          <w:szCs w:val="48"/>
        </w:rPr>
        <w:t>NAME: AHMAD FATIMA RABIU</w:t>
      </w:r>
    </w:p>
    <w:p w:rsidR="00BD1516" w:rsidRPr="00BD1516" w:rsidRDefault="00BD1516" w:rsidP="00BD1516">
      <w:pPr>
        <w:pStyle w:val="Title"/>
        <w:rPr>
          <w:rFonts w:ascii="Poor Richard" w:hAnsi="Poor Richard" w:cs="Times New Roman"/>
          <w:b w:val="0"/>
          <w:sz w:val="48"/>
          <w:szCs w:val="48"/>
        </w:rPr>
      </w:pPr>
      <w:r w:rsidRPr="00BD1516">
        <w:rPr>
          <w:rFonts w:ascii="Poor Richard" w:hAnsi="Poor Richard" w:cs="Times New Roman"/>
          <w:b w:val="0"/>
          <w:sz w:val="48"/>
          <w:szCs w:val="48"/>
        </w:rPr>
        <w:t>MATRIC NUMBER: 18/sms09/007</w:t>
      </w:r>
    </w:p>
    <w:p w:rsidR="00BD1516" w:rsidRPr="00BD1516" w:rsidRDefault="00BD1516" w:rsidP="00BD1516">
      <w:pPr>
        <w:pStyle w:val="Title"/>
        <w:rPr>
          <w:rFonts w:ascii="Poor Richard" w:hAnsi="Poor Richard" w:cs="Times New Roman"/>
          <w:sz w:val="48"/>
          <w:szCs w:val="48"/>
        </w:rPr>
      </w:pPr>
      <w:r w:rsidRPr="00BD1516">
        <w:rPr>
          <w:rFonts w:ascii="Poor Richard" w:hAnsi="Poor Richard" w:cs="Times New Roman"/>
          <w:b w:val="0"/>
          <w:sz w:val="48"/>
          <w:szCs w:val="48"/>
        </w:rPr>
        <w:t xml:space="preserve">Course code: IRD </w:t>
      </w:r>
      <w:r w:rsidRPr="00BD1516">
        <w:rPr>
          <w:rFonts w:ascii="Poor Richard" w:hAnsi="Poor Richard" w:cs="Times New Roman"/>
          <w:sz w:val="48"/>
          <w:szCs w:val="48"/>
        </w:rPr>
        <w:t>214</w:t>
      </w:r>
    </w:p>
    <w:p w:rsidR="00BD1516" w:rsidRPr="00BD1516" w:rsidRDefault="00BD1516" w:rsidP="00BD1516">
      <w:pPr>
        <w:pStyle w:val="Title"/>
        <w:rPr>
          <w:rFonts w:ascii="Poor Richard" w:hAnsi="Poor Richard" w:cs="Times New Roman"/>
          <w:b w:val="0"/>
          <w:sz w:val="48"/>
          <w:szCs w:val="48"/>
        </w:rPr>
      </w:pPr>
      <w:r w:rsidRPr="00BD1516">
        <w:rPr>
          <w:rFonts w:ascii="Poor Richard" w:hAnsi="Poor Richard" w:cs="Times New Roman"/>
          <w:b w:val="0"/>
          <w:sz w:val="48"/>
          <w:szCs w:val="48"/>
        </w:rPr>
        <w:t>QUESTION:</w:t>
      </w:r>
    </w:p>
    <w:p w:rsidR="00BD1516" w:rsidRDefault="00BD1516" w:rsidP="00BD1516">
      <w:pPr>
        <w:jc w:val="center"/>
        <w:rPr>
          <w:rFonts w:ascii="Poor Richard" w:hAnsi="Poor Richard" w:cs="Times New Roman"/>
          <w:sz w:val="48"/>
          <w:szCs w:val="48"/>
        </w:rPr>
      </w:pPr>
      <w:r w:rsidRPr="00BD1516">
        <w:rPr>
          <w:rFonts w:ascii="Poor Richard" w:hAnsi="Poor Richard" w:cs="Times New Roman"/>
          <w:sz w:val="48"/>
          <w:szCs w:val="48"/>
        </w:rPr>
        <w:t>In not more than three pages discuss the stages of insurgency</w:t>
      </w:r>
      <w:r>
        <w:rPr>
          <w:rFonts w:ascii="Poor Richard" w:hAnsi="Poor Richard" w:cs="Times New Roman"/>
          <w:sz w:val="48"/>
          <w:szCs w:val="48"/>
        </w:rPr>
        <w:t>.</w:t>
      </w:r>
    </w:p>
    <w:p w:rsidR="0062486D" w:rsidRDefault="0062486D" w:rsidP="0062486D">
      <w:pPr>
        <w:rPr>
          <w:rFonts w:ascii="Poor Richard" w:hAnsi="Poor Richard" w:cs="Times New Roman"/>
          <w:sz w:val="48"/>
          <w:szCs w:val="48"/>
        </w:rPr>
      </w:pPr>
    </w:p>
    <w:p w:rsidR="0062486D" w:rsidRDefault="0062486D" w:rsidP="0062486D">
      <w:pPr>
        <w:rPr>
          <w:rFonts w:ascii="Poor Richard" w:hAnsi="Poor Richard" w:cs="Times New Roman"/>
          <w:sz w:val="48"/>
          <w:szCs w:val="48"/>
        </w:rPr>
      </w:pPr>
    </w:p>
    <w:p w:rsidR="0062486D" w:rsidRDefault="0062486D" w:rsidP="0062486D">
      <w:pPr>
        <w:rPr>
          <w:rFonts w:ascii="Poor Richard" w:hAnsi="Poor Richard" w:cs="Times New Roman"/>
          <w:sz w:val="48"/>
          <w:szCs w:val="48"/>
        </w:rPr>
      </w:pPr>
    </w:p>
    <w:p w:rsidR="0062486D" w:rsidRDefault="0062486D" w:rsidP="0062486D">
      <w:pPr>
        <w:rPr>
          <w:rFonts w:ascii="Poor Richard" w:hAnsi="Poor Richard" w:cs="Times New Roman"/>
          <w:sz w:val="48"/>
          <w:szCs w:val="48"/>
        </w:rPr>
      </w:pPr>
    </w:p>
    <w:p w:rsidR="0062486D" w:rsidRDefault="0062486D" w:rsidP="0062486D">
      <w:pPr>
        <w:rPr>
          <w:rFonts w:ascii="Poor Richard" w:hAnsi="Poor Richard" w:cs="Times New Roman"/>
          <w:sz w:val="48"/>
          <w:szCs w:val="48"/>
        </w:rPr>
      </w:pPr>
    </w:p>
    <w:p w:rsidR="0062486D" w:rsidRDefault="0062486D" w:rsidP="0062486D">
      <w:pPr>
        <w:rPr>
          <w:rFonts w:ascii="Poor Richard" w:hAnsi="Poor Richard" w:cs="Times New Roman"/>
          <w:sz w:val="48"/>
          <w:szCs w:val="48"/>
        </w:rPr>
      </w:pPr>
    </w:p>
    <w:p w:rsidR="0062486D" w:rsidRDefault="0062486D" w:rsidP="0062486D">
      <w:pPr>
        <w:rPr>
          <w:rFonts w:ascii="Poor Richard" w:hAnsi="Poor Richard" w:cs="Times New Roman"/>
          <w:sz w:val="48"/>
          <w:szCs w:val="48"/>
        </w:rPr>
      </w:pPr>
    </w:p>
    <w:p w:rsidR="0062486D" w:rsidRDefault="0062486D" w:rsidP="0062486D">
      <w:pPr>
        <w:rPr>
          <w:rFonts w:ascii="Poor Richard" w:hAnsi="Poor Richard" w:cs="Times New Roman"/>
          <w:sz w:val="48"/>
          <w:szCs w:val="48"/>
        </w:rPr>
      </w:pPr>
    </w:p>
    <w:p w:rsidR="0062486D" w:rsidRDefault="0062486D" w:rsidP="0062486D">
      <w:pPr>
        <w:spacing w:after="0"/>
        <w:rPr>
          <w:rFonts w:ascii="Poor Richard" w:hAnsi="Poor Richard" w:cs="Times New Roman"/>
          <w:sz w:val="48"/>
          <w:szCs w:val="48"/>
        </w:rPr>
      </w:pPr>
    </w:p>
    <w:p w:rsidR="0062486D" w:rsidRDefault="0062486D" w:rsidP="0062486D">
      <w:pPr>
        <w:spacing w:after="0"/>
        <w:rPr>
          <w:rFonts w:ascii="Poor Richard" w:hAnsi="Poor Richard" w:cs="Times New Roman"/>
          <w:sz w:val="48"/>
          <w:szCs w:val="48"/>
        </w:rPr>
      </w:pPr>
    </w:p>
    <w:p w:rsidR="0062486D" w:rsidRDefault="0062486D" w:rsidP="0062486D">
      <w:pPr>
        <w:spacing w:after="0"/>
        <w:rPr>
          <w:rFonts w:ascii="Poor Richard" w:hAnsi="Poor Richard" w:cs="Times New Roman"/>
          <w:sz w:val="48"/>
          <w:szCs w:val="48"/>
        </w:rPr>
      </w:pPr>
      <w:r>
        <w:rPr>
          <w:rFonts w:ascii="Poor Richard" w:hAnsi="Poor Richard" w:cs="Times New Roman"/>
          <w:sz w:val="48"/>
          <w:szCs w:val="48"/>
        </w:rPr>
        <w:lastRenderedPageBreak/>
        <w:t xml:space="preserve"> </w:t>
      </w:r>
      <w:r w:rsidR="00B5588A">
        <w:rPr>
          <w:rFonts w:ascii="Times New Roman" w:hAnsi="Times New Roman" w:cs="Times New Roman"/>
          <w:sz w:val="24"/>
          <w:szCs w:val="24"/>
        </w:rPr>
        <w:t xml:space="preserve"> </w:t>
      </w:r>
      <w:r w:rsidR="00054504" w:rsidRPr="00B5588A">
        <w:rPr>
          <w:rFonts w:ascii="Times New Roman" w:hAnsi="Times New Roman" w:cs="Times New Roman"/>
          <w:sz w:val="40"/>
          <w:szCs w:val="40"/>
        </w:rPr>
        <w:t>I</w:t>
      </w:r>
      <w:r w:rsidR="00054504">
        <w:rPr>
          <w:rFonts w:ascii="Times New Roman" w:hAnsi="Times New Roman" w:cs="Times New Roman"/>
          <w:sz w:val="24"/>
          <w:szCs w:val="24"/>
        </w:rPr>
        <w:t>nsurgency</w:t>
      </w:r>
      <w:r w:rsidR="00054504" w:rsidRPr="00054504">
        <w:rPr>
          <w:rFonts w:ascii="Times New Roman" w:hAnsi="Times New Roman" w:cs="Times New Roman"/>
          <w:sz w:val="24"/>
          <w:szCs w:val="24"/>
        </w:rPr>
        <w:t xml:space="preserve"> is an extended political-military battle coordinated toward undermining or uprooting the authenticity of a comprised government or involving power and totally or in part controlling the assets of a domain using sporadic military powers and illicit political associations. The shared factor for most radical gatherings is their target of overseeing a populace or a specific region, including its assets. This goal separates radical gatherings from simply psychological oppressor associations. It is significant that recognizing a development as a rebellion doesn't pass on a standardizing judgment on the authenticity of the development or its motivation; the term revolt is just a </w:t>
      </w:r>
      <w:r w:rsidR="00B5588A">
        <w:rPr>
          <w:rFonts w:ascii="Times New Roman" w:hAnsi="Times New Roman" w:cs="Times New Roman"/>
          <w:sz w:val="24"/>
          <w:szCs w:val="24"/>
        </w:rPr>
        <w:t>depiction of the idea of the conflict.</w:t>
      </w:r>
      <w:r>
        <w:rPr>
          <w:rFonts w:ascii="Times New Roman" w:hAnsi="Times New Roman" w:cs="Times New Roman"/>
          <w:sz w:val="24"/>
          <w:szCs w:val="24"/>
        </w:rPr>
        <w:t xml:space="preserve"> </w:t>
      </w:r>
      <w:r w:rsidR="00B5588A" w:rsidRPr="00B5588A">
        <w:rPr>
          <w:rFonts w:ascii="Times New Roman" w:hAnsi="Times New Roman" w:cs="Times New Roman"/>
          <w:sz w:val="24"/>
          <w:szCs w:val="24"/>
        </w:rPr>
        <w:t xml:space="preserve">Insurrection is a rough political battle for control of individuals and assets. Radical gatherings regularly seek after some basic destinations to sabotage the authenticity of the legislature and support their own remaining with the populace. Radicals try to: </w:t>
      </w:r>
    </w:p>
    <w:p w:rsidR="00B5588A" w:rsidRPr="0062486D" w:rsidRDefault="00B5588A" w:rsidP="0062486D">
      <w:pPr>
        <w:spacing w:after="0"/>
        <w:rPr>
          <w:rFonts w:ascii="Poor Richard" w:hAnsi="Poor Richard" w:cs="Times New Roman"/>
          <w:sz w:val="48"/>
          <w:szCs w:val="48"/>
        </w:rPr>
      </w:pPr>
      <w:r w:rsidRPr="00B5588A">
        <w:rPr>
          <w:rFonts w:ascii="Times New Roman" w:hAnsi="Times New Roman" w:cs="Times New Roman"/>
          <w:sz w:val="24"/>
          <w:szCs w:val="24"/>
        </w:rPr>
        <w:t xml:space="preserve">- Undercut the capacity of the legislature to give the populace security and open administrations, including utilities, instruction, and equity. An extremist gathering may endeavor to replace the administration by offering elective types of assistance to the individuals, or it might be substance to depict the legislature as weak. </w:t>
      </w:r>
    </w:p>
    <w:p w:rsidR="00B5588A" w:rsidRDefault="00B5588A" w:rsidP="0062486D">
      <w:pPr>
        <w:spacing w:after="0"/>
        <w:rPr>
          <w:rFonts w:ascii="Times New Roman" w:hAnsi="Times New Roman" w:cs="Times New Roman"/>
          <w:sz w:val="24"/>
          <w:szCs w:val="24"/>
        </w:rPr>
      </w:pPr>
      <w:r w:rsidRPr="00B5588A">
        <w:rPr>
          <w:rFonts w:ascii="Times New Roman" w:hAnsi="Times New Roman" w:cs="Times New Roman"/>
          <w:sz w:val="24"/>
          <w:szCs w:val="24"/>
        </w:rPr>
        <w:t xml:space="preserve">- Obtain the dynamic or uninvolved help of the populace. Not all help must be—or is probably going to be—picked up from genuine supporters; dread and terrorizing can pick up the quiet submission of numerous individuals. </w:t>
      </w:r>
    </w:p>
    <w:p w:rsidR="00B5588A" w:rsidRDefault="00B5588A" w:rsidP="0062486D">
      <w:pPr>
        <w:spacing w:after="0"/>
        <w:rPr>
          <w:rFonts w:ascii="Times New Roman" w:hAnsi="Times New Roman" w:cs="Times New Roman"/>
          <w:sz w:val="24"/>
          <w:szCs w:val="24"/>
        </w:rPr>
      </w:pPr>
      <w:r w:rsidRPr="00B5588A">
        <w:rPr>
          <w:rFonts w:ascii="Times New Roman" w:hAnsi="Times New Roman" w:cs="Times New Roman"/>
          <w:sz w:val="24"/>
          <w:szCs w:val="24"/>
        </w:rPr>
        <w:t xml:space="preserve">- Provoke the administration into submitting mishandles that drive unbiased regular folks toward the extremists and cement the devotion of guerilla supporters. </w:t>
      </w:r>
    </w:p>
    <w:p w:rsidR="00B5588A" w:rsidRPr="00B5588A" w:rsidRDefault="00B5588A" w:rsidP="0062486D">
      <w:pPr>
        <w:spacing w:after="0"/>
        <w:rPr>
          <w:rFonts w:ascii="Times New Roman" w:hAnsi="Times New Roman" w:cs="Times New Roman"/>
          <w:sz w:val="24"/>
          <w:szCs w:val="24"/>
        </w:rPr>
      </w:pPr>
      <w:r w:rsidRPr="00B5588A">
        <w:rPr>
          <w:rFonts w:ascii="Times New Roman" w:hAnsi="Times New Roman" w:cs="Times New Roman"/>
          <w:sz w:val="24"/>
          <w:szCs w:val="24"/>
        </w:rPr>
        <w:t xml:space="preserve">- Undermine universal help for the administration and, if conceivable, increase worldwide acknowledgment or help for the insurrection. </w:t>
      </w:r>
    </w:p>
    <w:p w:rsidR="00B5588A" w:rsidRDefault="00B5588A" w:rsidP="0062486D">
      <w:pPr>
        <w:spacing w:after="0"/>
        <w:rPr>
          <w:rFonts w:ascii="Times New Roman" w:hAnsi="Times New Roman" w:cs="Times New Roman"/>
          <w:sz w:val="24"/>
          <w:szCs w:val="24"/>
        </w:rPr>
      </w:pPr>
      <w:r w:rsidRPr="00B5588A">
        <w:rPr>
          <w:rFonts w:ascii="Times New Roman" w:hAnsi="Times New Roman" w:cs="Times New Roman"/>
          <w:sz w:val="24"/>
          <w:szCs w:val="24"/>
        </w:rPr>
        <w:t>Uprising is basically a political rivalry for authenticity, yet the brutal part of the battle regularly makes eyewitnesses aware of the insurrection's presence. Radical fighting is described by an absence of cutting edges, sequenced fights, or crusades; an extended procedure, frequently enduring over 10 years; and unusual military strategies, including guerrilla fighting, fear based oppression, or ethnic purifying. The differentiation among regular people and soldiers is obscured in uprising, frequently bringing about relatively higher non military personnel setbacks</w:t>
      </w:r>
      <w:r>
        <w:rPr>
          <w:rFonts w:ascii="Times New Roman" w:hAnsi="Times New Roman" w:cs="Times New Roman"/>
          <w:sz w:val="24"/>
          <w:szCs w:val="24"/>
        </w:rPr>
        <w:t xml:space="preserve"> than endured in customary conflict. </w:t>
      </w:r>
    </w:p>
    <w:p w:rsidR="0062486D" w:rsidRPr="0062486D" w:rsidRDefault="0062486D" w:rsidP="0062486D">
      <w:pPr>
        <w:spacing w:after="0"/>
        <w:rPr>
          <w:rFonts w:ascii="Times New Roman" w:hAnsi="Times New Roman" w:cs="Times New Roman"/>
          <w:sz w:val="24"/>
          <w:szCs w:val="24"/>
        </w:rPr>
      </w:pPr>
      <w:r w:rsidRPr="0062486D">
        <w:rPr>
          <w:rFonts w:ascii="Times New Roman" w:hAnsi="Times New Roman" w:cs="Times New Roman"/>
          <w:sz w:val="24"/>
          <w:szCs w:val="24"/>
        </w:rPr>
        <w:t>Each insurgency is diff</w:t>
      </w:r>
      <w:r>
        <w:rPr>
          <w:rFonts w:ascii="Times New Roman" w:hAnsi="Times New Roman" w:cs="Times New Roman"/>
          <w:sz w:val="24"/>
          <w:szCs w:val="24"/>
        </w:rPr>
        <w:t>erent—shaped by conflict specific</w:t>
      </w:r>
      <w:r w:rsidRPr="0062486D">
        <w:rPr>
          <w:rFonts w:ascii="Times New Roman" w:hAnsi="Times New Roman" w:cs="Times New Roman"/>
          <w:sz w:val="24"/>
          <w:szCs w:val="24"/>
        </w:rPr>
        <w:t xml:space="preserve"> factors such as culture, grievance, and history—but insurgencies often progress through certain common stages of development. Not every insurgency will pass through each stage; some will skip stages, others will revisit earlier stages, and some will die out before reaching the later stages. Moreover, the amount of time needed to progress through a given stage is likely to vary.</w:t>
      </w:r>
      <w:r w:rsidRPr="0062486D">
        <w:t xml:space="preserve"> </w:t>
      </w:r>
      <w:r w:rsidRPr="0062486D">
        <w:rPr>
          <w:rFonts w:ascii="Times New Roman" w:hAnsi="Times New Roman" w:cs="Times New Roman"/>
          <w:sz w:val="24"/>
          <w:szCs w:val="24"/>
        </w:rPr>
        <w:t>The characteristics of an insurgenc</w:t>
      </w:r>
      <w:r>
        <w:rPr>
          <w:rFonts w:ascii="Times New Roman" w:hAnsi="Times New Roman" w:cs="Times New Roman"/>
          <w:sz w:val="24"/>
          <w:szCs w:val="24"/>
        </w:rPr>
        <w:t>y will likewise be case specific and fluid</w:t>
      </w:r>
      <w:r w:rsidRPr="0062486D">
        <w:rPr>
          <w:rFonts w:ascii="Times New Roman" w:hAnsi="Times New Roman" w:cs="Times New Roman"/>
          <w:sz w:val="24"/>
          <w:szCs w:val="24"/>
        </w:rPr>
        <w:t>. Nevertheless, some common factors will aid analysts in evaluating an insurgency through its life cycle. Fact</w:t>
      </w:r>
      <w:r>
        <w:rPr>
          <w:rFonts w:ascii="Times New Roman" w:hAnsi="Times New Roman" w:cs="Times New Roman"/>
          <w:sz w:val="24"/>
          <w:szCs w:val="24"/>
        </w:rPr>
        <w:t xml:space="preserve">ors for analysis are identified </w:t>
      </w:r>
      <w:r w:rsidRPr="0062486D">
        <w:rPr>
          <w:rFonts w:ascii="Times New Roman" w:hAnsi="Times New Roman" w:cs="Times New Roman"/>
          <w:sz w:val="24"/>
          <w:szCs w:val="24"/>
        </w:rPr>
        <w:t>for each stage, but these factors are both continuous and cumulative. As an insurgency advances through the stages, indicators from earlier stages will remain relevant, as will the ways in which the factors build on each other</w:t>
      </w:r>
      <w:r>
        <w:rPr>
          <w:rFonts w:ascii="Times New Roman" w:hAnsi="Times New Roman" w:cs="Times New Roman"/>
          <w:sz w:val="24"/>
          <w:szCs w:val="24"/>
        </w:rPr>
        <w:t xml:space="preserve">. </w:t>
      </w:r>
      <w:r w:rsidRPr="0062486D">
        <w:rPr>
          <w:rFonts w:ascii="Times New Roman" w:hAnsi="Times New Roman" w:cs="Times New Roman"/>
          <w:sz w:val="24"/>
          <w:szCs w:val="24"/>
        </w:rPr>
        <w:t>Insurgents must establish sources for supplies they cannot obtain from the civilian population, including arms, ammunition, and other military equipment. Indications that</w:t>
      </w:r>
      <w:r>
        <w:rPr>
          <w:rFonts w:ascii="Times New Roman" w:hAnsi="Times New Roman" w:cs="Times New Roman"/>
          <w:sz w:val="24"/>
          <w:szCs w:val="24"/>
        </w:rPr>
        <w:t xml:space="preserve"> </w:t>
      </w:r>
      <w:r w:rsidRPr="0062486D">
        <w:rPr>
          <w:rFonts w:ascii="Times New Roman" w:hAnsi="Times New Roman" w:cs="Times New Roman"/>
          <w:sz w:val="24"/>
          <w:szCs w:val="24"/>
        </w:rPr>
        <w:lastRenderedPageBreak/>
        <w:t>the insurgents have established sources for military supplies include:</w:t>
      </w:r>
      <w:r w:rsidRPr="0062486D">
        <w:t xml:space="preserve"> </w:t>
      </w:r>
      <w:r w:rsidRPr="0062486D">
        <w:rPr>
          <w:rFonts w:ascii="Times New Roman" w:hAnsi="Times New Roman" w:cs="Times New Roman"/>
          <w:sz w:val="24"/>
          <w:szCs w:val="24"/>
        </w:rPr>
        <w:t xml:space="preserve">- Evidence of insurgent theft or capture of security force stocks. </w:t>
      </w:r>
    </w:p>
    <w:p w:rsidR="0062486D" w:rsidRPr="0062486D" w:rsidRDefault="0062486D" w:rsidP="0062486D">
      <w:pPr>
        <w:spacing w:after="0"/>
        <w:rPr>
          <w:rFonts w:ascii="Times New Roman" w:hAnsi="Times New Roman" w:cs="Times New Roman"/>
          <w:sz w:val="24"/>
          <w:szCs w:val="24"/>
        </w:rPr>
      </w:pPr>
      <w:r w:rsidRPr="0062486D">
        <w:rPr>
          <w:rFonts w:ascii="Times New Roman" w:hAnsi="Times New Roman" w:cs="Times New Roman"/>
          <w:sz w:val="24"/>
          <w:szCs w:val="24"/>
        </w:rPr>
        <w:t xml:space="preserve">- Evidence the insurgents are purchasing supplies on the black market—possibly using funds from </w:t>
      </w:r>
      <w:proofErr w:type="spellStart"/>
      <w:r w:rsidRPr="0062486D">
        <w:rPr>
          <w:rFonts w:ascii="Times New Roman" w:hAnsi="Times New Roman" w:cs="Times New Roman"/>
          <w:sz w:val="24"/>
          <w:szCs w:val="24"/>
        </w:rPr>
        <w:t>diaspora</w:t>
      </w:r>
      <w:proofErr w:type="spellEnd"/>
      <w:r w:rsidRPr="0062486D">
        <w:rPr>
          <w:rFonts w:ascii="Times New Roman" w:hAnsi="Times New Roman" w:cs="Times New Roman"/>
          <w:sz w:val="24"/>
          <w:szCs w:val="24"/>
        </w:rPr>
        <w:t xml:space="preserve"> contributions, operation of legitimate businesses, criminal activity, “revolutionary taxes,” or plunder of natural resources such as timber or diamonds. </w:t>
      </w:r>
    </w:p>
    <w:p w:rsidR="0062486D" w:rsidRDefault="0062486D" w:rsidP="0062486D">
      <w:pPr>
        <w:spacing w:after="0"/>
        <w:rPr>
          <w:rFonts w:ascii="Times New Roman" w:hAnsi="Times New Roman" w:cs="Times New Roman"/>
          <w:sz w:val="24"/>
          <w:szCs w:val="24"/>
        </w:rPr>
      </w:pPr>
      <w:r w:rsidRPr="0062486D">
        <w:rPr>
          <w:rFonts w:ascii="Times New Roman" w:hAnsi="Times New Roman" w:cs="Times New Roman"/>
          <w:sz w:val="24"/>
          <w:szCs w:val="24"/>
        </w:rPr>
        <w:t>- Evidence of external support—logistical, rhetorical, political, training, or sanctuary—for the insurgents, especially the acquisition of a state sponsor. Transnational terrorist organizations also can act like state sponsors in providing assistance to local insurgent movements. Moreover, the Internet increasingly allows for “virtual support” from sympathizers abroad, including fundraising, recruitment assistance, dissemination of propaganda, and transfer of insurgent techniques.</w:t>
      </w:r>
    </w:p>
    <w:p w:rsidR="00DF4D2D" w:rsidRPr="0062486D" w:rsidRDefault="00B5588A" w:rsidP="0062486D">
      <w:pPr>
        <w:spacing w:after="0"/>
        <w:rPr>
          <w:rFonts w:ascii="Times New Roman" w:hAnsi="Times New Roman" w:cs="Times New Roman"/>
          <w:sz w:val="24"/>
          <w:szCs w:val="24"/>
        </w:rPr>
      </w:pPr>
      <w:r>
        <w:rPr>
          <w:rFonts w:ascii="Times New Roman" w:hAnsi="Times New Roman" w:cs="Times New Roman"/>
          <w:sz w:val="24"/>
          <w:szCs w:val="24"/>
        </w:rPr>
        <w:t>.</w:t>
      </w:r>
      <w:r w:rsidR="00DF4D2D" w:rsidRPr="00DF4D2D">
        <w:rPr>
          <w:rFonts w:ascii="Times New Roman" w:hAnsi="Times New Roman" w:cs="Times New Roman"/>
          <w:sz w:val="24"/>
          <w:szCs w:val="24"/>
          <w:u w:val="single"/>
        </w:rPr>
        <w:t xml:space="preserve">A </w:t>
      </w:r>
      <w:proofErr w:type="gramStart"/>
      <w:r w:rsidR="00DF4D2D" w:rsidRPr="00DF4D2D">
        <w:rPr>
          <w:rFonts w:ascii="Times New Roman" w:hAnsi="Times New Roman" w:cs="Times New Roman"/>
          <w:sz w:val="24"/>
          <w:szCs w:val="24"/>
          <w:u w:val="single"/>
        </w:rPr>
        <w:t>Four Dimensional (4D) Model of Insurgency and Counterinsurgency</w:t>
      </w:r>
      <w:proofErr w:type="gramEnd"/>
      <w:r w:rsidR="00DF4D2D" w:rsidRPr="00DF4D2D">
        <w:rPr>
          <w:rFonts w:ascii="Times New Roman" w:hAnsi="Times New Roman" w:cs="Times New Roman"/>
          <w:sz w:val="24"/>
          <w:szCs w:val="24"/>
          <w:u w:val="single"/>
        </w:rPr>
        <w:t xml:space="preserve"> </w:t>
      </w:r>
    </w:p>
    <w:p w:rsidR="00DF4D2D" w:rsidRPr="00DF4D2D" w:rsidRDefault="00DF4D2D" w:rsidP="0062486D">
      <w:pPr>
        <w:spacing w:after="0"/>
        <w:rPr>
          <w:rFonts w:ascii="Times New Roman" w:hAnsi="Times New Roman" w:cs="Times New Roman"/>
          <w:sz w:val="24"/>
          <w:szCs w:val="24"/>
        </w:rPr>
      </w:pPr>
      <w:r w:rsidRPr="00DF4D2D">
        <w:rPr>
          <w:rFonts w:ascii="Times New Roman" w:hAnsi="Times New Roman" w:cs="Times New Roman"/>
          <w:sz w:val="24"/>
          <w:szCs w:val="24"/>
        </w:rPr>
        <w:t xml:space="preserve">Before introducing the 4D model of rebellion, it is essential to extensively characterize the term 'insurrection' (for additional, see </w:t>
      </w:r>
      <w:proofErr w:type="spellStart"/>
      <w:r w:rsidRPr="00DF4D2D">
        <w:rPr>
          <w:rFonts w:ascii="Times New Roman" w:hAnsi="Times New Roman" w:cs="Times New Roman"/>
          <w:sz w:val="24"/>
          <w:szCs w:val="24"/>
        </w:rPr>
        <w:t>Kilcullen</w:t>
      </w:r>
      <w:proofErr w:type="spellEnd"/>
      <w:r w:rsidRPr="00DF4D2D">
        <w:rPr>
          <w:rFonts w:ascii="Times New Roman" w:hAnsi="Times New Roman" w:cs="Times New Roman"/>
          <w:sz w:val="24"/>
          <w:szCs w:val="24"/>
        </w:rPr>
        <w:t xml:space="preserve"> 2009; US Army/Marine Corps Field Manual 3-24; </w:t>
      </w:r>
      <w:proofErr w:type="spellStart"/>
      <w:r w:rsidRPr="00DF4D2D">
        <w:rPr>
          <w:rFonts w:ascii="Times New Roman" w:hAnsi="Times New Roman" w:cs="Times New Roman"/>
          <w:sz w:val="24"/>
          <w:szCs w:val="24"/>
        </w:rPr>
        <w:t>Kilcullen</w:t>
      </w:r>
      <w:proofErr w:type="spellEnd"/>
      <w:r w:rsidRPr="00DF4D2D">
        <w:rPr>
          <w:rFonts w:ascii="Times New Roman" w:hAnsi="Times New Roman" w:cs="Times New Roman"/>
          <w:sz w:val="24"/>
          <w:szCs w:val="24"/>
        </w:rPr>
        <w:t xml:space="preserve"> 2010; Taber 2002). Instead of stall out too profoundly in a paltry semantic contention, this paper fights that an 'insurrection' is a multidimensional battle, normally left upon by non-state on-screen characters that deliberately use viciousness regularly against state entertainers, that is intended to impact, if not totally change, the systems and structures of intensity that apply impact over a 'challenged population'.[</w:t>
      </w:r>
      <w:proofErr w:type="spellStart"/>
      <w:r w:rsidRPr="00DF4D2D">
        <w:rPr>
          <w:rFonts w:ascii="Times New Roman" w:hAnsi="Times New Roman" w:cs="Times New Roman"/>
          <w:sz w:val="24"/>
          <w:szCs w:val="24"/>
        </w:rPr>
        <w:t>i</w:t>
      </w:r>
      <w:proofErr w:type="spellEnd"/>
      <w:r w:rsidRPr="00DF4D2D">
        <w:rPr>
          <w:rFonts w:ascii="Times New Roman" w:hAnsi="Times New Roman" w:cs="Times New Roman"/>
          <w:sz w:val="24"/>
          <w:szCs w:val="24"/>
        </w:rPr>
        <w:t>] This multidimensional crusade is described by four key vital columns: useful, basic, military, and 'observation and polarization' measurements. It follows that 'guerillas' either participate in or effectively bolster the utilization of unpredictable/</w:t>
      </w:r>
      <w:proofErr w:type="spellStart"/>
      <w:r w:rsidRPr="00DF4D2D">
        <w:rPr>
          <w:rFonts w:ascii="Times New Roman" w:hAnsi="Times New Roman" w:cs="Times New Roman"/>
          <w:sz w:val="24"/>
          <w:szCs w:val="24"/>
        </w:rPr>
        <w:t>hilter</w:t>
      </w:r>
      <w:proofErr w:type="spellEnd"/>
      <w:r w:rsidRPr="00DF4D2D">
        <w:rPr>
          <w:rFonts w:ascii="Times New Roman" w:hAnsi="Times New Roman" w:cs="Times New Roman"/>
          <w:sz w:val="24"/>
          <w:szCs w:val="24"/>
        </w:rPr>
        <w:t xml:space="preserve"> kilter military activities and methodologies against their rivals as a feature of a more extensive multidimensional procedure. Be that as it may, a change to customary military tasks and procedures is practically unavoidable as military harmony is progressively reached between the extremist and counterinsurgent powers. A 'radical' may take part in or offer help to exercises in one (for example military), a few (for example practical) or each of the four elements of an uprising. </w:t>
      </w:r>
    </w:p>
    <w:p w:rsidR="00B5588A" w:rsidRDefault="00DF4D2D" w:rsidP="0062486D">
      <w:pPr>
        <w:spacing w:after="0"/>
        <w:rPr>
          <w:rFonts w:ascii="Times New Roman" w:hAnsi="Times New Roman" w:cs="Times New Roman"/>
          <w:sz w:val="24"/>
          <w:szCs w:val="24"/>
        </w:rPr>
      </w:pPr>
      <w:r w:rsidRPr="00DF4D2D">
        <w:rPr>
          <w:rFonts w:ascii="Times New Roman" w:hAnsi="Times New Roman" w:cs="Times New Roman"/>
          <w:sz w:val="24"/>
          <w:szCs w:val="24"/>
        </w:rPr>
        <w:t>Figure 1 diagrammatically delineates the model of revolt by setting the practical, military, basic and 'observation and polarization' measurements on a range. This portrayal is intended to at the same time show both the qualifications and interdependencies of the four vital columns. It is imperative that the four measurements are intelligent of both the systems and images of state force and this underscores the focal motivation behind any radical development: the execution of intensity and impact over a challenged populace whether at the state, commonplace or town level. On the other hand, it follows that these four measurements speak to the major key mainstays of a viable COIN principle and methodology.</w:t>
      </w:r>
    </w:p>
    <w:p w:rsidR="00DF4D2D" w:rsidRPr="00DF4D2D" w:rsidRDefault="00DF4D2D" w:rsidP="0062486D">
      <w:pPr>
        <w:spacing w:after="0"/>
        <w:rPr>
          <w:rFonts w:ascii="Times New Roman" w:hAnsi="Times New Roman" w:cs="Times New Roman"/>
          <w:sz w:val="24"/>
          <w:szCs w:val="24"/>
        </w:rPr>
      </w:pPr>
      <w:r w:rsidRPr="00DF4D2D">
        <w:rPr>
          <w:rFonts w:ascii="Times New Roman" w:hAnsi="Times New Roman" w:cs="Times New Roman"/>
          <w:sz w:val="24"/>
          <w:szCs w:val="24"/>
        </w:rPr>
        <w:t xml:space="preserve">The four measurements are characterized as follows: </w:t>
      </w:r>
    </w:p>
    <w:p w:rsidR="00DF4D2D" w:rsidRPr="00DF4D2D" w:rsidRDefault="00DF4D2D" w:rsidP="0062486D">
      <w:pPr>
        <w:spacing w:after="0"/>
        <w:rPr>
          <w:rFonts w:ascii="Times New Roman" w:hAnsi="Times New Roman" w:cs="Times New Roman"/>
          <w:sz w:val="24"/>
          <w:szCs w:val="24"/>
        </w:rPr>
      </w:pPr>
      <w:r>
        <w:rPr>
          <w:rFonts w:ascii="Times New Roman" w:hAnsi="Times New Roman" w:cs="Times New Roman"/>
          <w:sz w:val="24"/>
          <w:szCs w:val="24"/>
        </w:rPr>
        <w:t>Structural</w:t>
      </w:r>
      <w:r w:rsidRPr="00DF4D2D">
        <w:rPr>
          <w:rFonts w:ascii="Times New Roman" w:hAnsi="Times New Roman" w:cs="Times New Roman"/>
          <w:sz w:val="24"/>
          <w:szCs w:val="24"/>
        </w:rPr>
        <w:t xml:space="preserve">: This alludes to the 'foundation' of the state or radical position. This measurement perceives that any settled focal or hopeful 'administering' component will devise and actualize structures that request genuine socio-social, political, coercive, financial and formative activity. These structures can incorporate, for example, a constitution, legitimate/legal framework, </w:t>
      </w:r>
      <w:r w:rsidRPr="00DF4D2D">
        <w:rPr>
          <w:rFonts w:ascii="Times New Roman" w:hAnsi="Times New Roman" w:cs="Times New Roman"/>
          <w:sz w:val="24"/>
          <w:szCs w:val="24"/>
        </w:rPr>
        <w:lastRenderedPageBreak/>
        <w:t xml:space="preserve">budgetary markets and law authorization offices. Structures are the foundation liable for capacities. </w:t>
      </w:r>
    </w:p>
    <w:p w:rsidR="00DF4D2D" w:rsidRPr="00DF4D2D" w:rsidRDefault="00DF4D2D" w:rsidP="0062486D">
      <w:pPr>
        <w:spacing w:after="0"/>
        <w:rPr>
          <w:rFonts w:ascii="Times New Roman" w:hAnsi="Times New Roman" w:cs="Times New Roman"/>
          <w:sz w:val="24"/>
          <w:szCs w:val="24"/>
        </w:rPr>
      </w:pPr>
      <w:r>
        <w:rPr>
          <w:rFonts w:ascii="Times New Roman" w:hAnsi="Times New Roman" w:cs="Times New Roman"/>
          <w:sz w:val="24"/>
          <w:szCs w:val="24"/>
        </w:rPr>
        <w:t>Functional</w:t>
      </w:r>
      <w:r w:rsidRPr="00DF4D2D">
        <w:rPr>
          <w:rFonts w:ascii="Times New Roman" w:hAnsi="Times New Roman" w:cs="Times New Roman"/>
          <w:sz w:val="24"/>
          <w:szCs w:val="24"/>
        </w:rPr>
        <w:t xml:space="preserve">: This measurement concerns the procedures by which a set up or wannabe authority keeps up request in an objective populace. These are the 'components' that guide and drive procedures of authentic socio-social, political, coercive, monetary and formative activity. The useful measurement may incorporate, for instance, the assortment of duties, intercession of common questions and the utilization of intimidation to keep up request in an objective populace. </w:t>
      </w:r>
    </w:p>
    <w:p w:rsidR="00DF4D2D" w:rsidRPr="00DF4D2D" w:rsidRDefault="00DF4D2D" w:rsidP="0062486D">
      <w:pPr>
        <w:spacing w:after="0"/>
        <w:rPr>
          <w:rFonts w:ascii="Times New Roman" w:hAnsi="Times New Roman" w:cs="Times New Roman"/>
          <w:sz w:val="24"/>
          <w:szCs w:val="24"/>
        </w:rPr>
      </w:pPr>
      <w:r w:rsidRPr="00DF4D2D">
        <w:rPr>
          <w:rFonts w:ascii="Times New Roman" w:hAnsi="Times New Roman" w:cs="Times New Roman"/>
          <w:sz w:val="24"/>
          <w:szCs w:val="24"/>
        </w:rPr>
        <w:t>Military: The utilization or risk of brutality to constrain on-screen characters – either restricting specialists or the challenged populace – towards or away from commitment in or promise to a set up (for example state) or competitor (for example radical) authority. A state's utilization of power is normally an outflow of authenticity while a non-express on-screen character's (</w:t>
      </w:r>
      <w:proofErr w:type="spellStart"/>
      <w:r w:rsidRPr="00DF4D2D">
        <w:rPr>
          <w:rFonts w:ascii="Times New Roman" w:hAnsi="Times New Roman" w:cs="Times New Roman"/>
          <w:sz w:val="24"/>
          <w:szCs w:val="24"/>
        </w:rPr>
        <w:t>e.g</w:t>
      </w:r>
      <w:proofErr w:type="spellEnd"/>
      <w:r w:rsidRPr="00DF4D2D">
        <w:rPr>
          <w:rFonts w:ascii="Times New Roman" w:hAnsi="Times New Roman" w:cs="Times New Roman"/>
          <w:sz w:val="24"/>
          <w:szCs w:val="24"/>
        </w:rPr>
        <w:t xml:space="preserve"> an insurgent's) utilization of power is commonly intended to disintegrate the state's imposing business model on genuine viciousness (see Weber 1968). </w:t>
      </w:r>
    </w:p>
    <w:p w:rsidR="0049586D" w:rsidRDefault="001148B0" w:rsidP="0062486D">
      <w:pPr>
        <w:spacing w:after="0"/>
        <w:rPr>
          <w:rFonts w:ascii="Times New Roman" w:hAnsi="Times New Roman" w:cs="Times New Roman"/>
          <w:sz w:val="24"/>
          <w:szCs w:val="24"/>
        </w:rPr>
      </w:pPr>
      <w:r>
        <w:rPr>
          <w:rFonts w:ascii="Times New Roman" w:hAnsi="Times New Roman" w:cs="Times New Roman"/>
          <w:sz w:val="24"/>
          <w:szCs w:val="24"/>
        </w:rPr>
        <w:t>Perception</w:t>
      </w:r>
      <w:r w:rsidR="00DF4D2D" w:rsidRPr="00DF4D2D">
        <w:rPr>
          <w:rFonts w:ascii="Times New Roman" w:hAnsi="Times New Roman" w:cs="Times New Roman"/>
          <w:sz w:val="24"/>
          <w:szCs w:val="24"/>
        </w:rPr>
        <w:t xml:space="preserve"> and Polarization: This alludes to the capacity of an entertainer to viably shape how a populace deciphers and gets occasions and issues (observation) so as to drive the faithfulness of the populace towards themselves and away from the other on-screen character (polarization). Intense view of emergency mentally primes people and gatherings for changing their psychological discernments; the more intense the emergency, the more prominent the potential for those progressions to intell</w:t>
      </w:r>
      <w:r>
        <w:rPr>
          <w:rFonts w:ascii="Times New Roman" w:hAnsi="Times New Roman" w:cs="Times New Roman"/>
          <w:sz w:val="24"/>
          <w:szCs w:val="24"/>
        </w:rPr>
        <w:t xml:space="preserve">ectual observations to be huge, Challenged populaces in insurgencies </w:t>
      </w:r>
      <w:r w:rsidR="00DF4D2D" w:rsidRPr="00DF4D2D">
        <w:rPr>
          <w:rFonts w:ascii="Times New Roman" w:hAnsi="Times New Roman" w:cs="Times New Roman"/>
          <w:sz w:val="24"/>
          <w:szCs w:val="24"/>
        </w:rPr>
        <w:t>are in a condition of emergency and this renders them particularly powerless to their impression of occasions and issues being molded by the entertainers who viably influence three ba</w:t>
      </w:r>
      <w:r>
        <w:rPr>
          <w:rFonts w:ascii="Times New Roman" w:hAnsi="Times New Roman" w:cs="Times New Roman"/>
          <w:sz w:val="24"/>
          <w:szCs w:val="24"/>
        </w:rPr>
        <w:t xml:space="preserve">sic variables: uncertainty, </w:t>
      </w:r>
      <w:r w:rsidR="00DF4D2D" w:rsidRPr="00DF4D2D">
        <w:rPr>
          <w:rFonts w:ascii="Times New Roman" w:hAnsi="Times New Roman" w:cs="Times New Roman"/>
          <w:sz w:val="24"/>
          <w:szCs w:val="24"/>
        </w:rPr>
        <w:t xml:space="preserve">the breakdown of convention and the Other. </w:t>
      </w:r>
    </w:p>
    <w:p w:rsidR="00DF4D2D" w:rsidRDefault="00DF4D2D" w:rsidP="0062486D">
      <w:pPr>
        <w:spacing w:after="0"/>
        <w:rPr>
          <w:rFonts w:ascii="Times New Roman" w:hAnsi="Times New Roman" w:cs="Times New Roman"/>
          <w:sz w:val="24"/>
          <w:szCs w:val="24"/>
        </w:rPr>
      </w:pPr>
      <w:r w:rsidRPr="00DF4D2D">
        <w:rPr>
          <w:rFonts w:ascii="Times New Roman" w:hAnsi="Times New Roman" w:cs="Times New Roman"/>
          <w:sz w:val="24"/>
          <w:szCs w:val="24"/>
        </w:rPr>
        <w:t>These are the characterizing drivers of 'impression of emergency's and the entertainer who can successfully control the manner in which a populace sees these three variables will shape how that populace deciphers military, auxiliary or utilitarian activities. The impression of the populace will to a great extent be molded by the on-screen character who can a</w:t>
      </w:r>
      <w:r w:rsidR="001148B0">
        <w:rPr>
          <w:rFonts w:ascii="Times New Roman" w:hAnsi="Times New Roman" w:cs="Times New Roman"/>
          <w:sz w:val="24"/>
          <w:szCs w:val="24"/>
        </w:rPr>
        <w:t xml:space="preserve">ccomplish the accompanying: </w:t>
      </w:r>
      <w:r w:rsidRPr="00DF4D2D">
        <w:rPr>
          <w:rFonts w:ascii="Times New Roman" w:hAnsi="Times New Roman" w:cs="Times New Roman"/>
          <w:sz w:val="24"/>
          <w:szCs w:val="24"/>
        </w:rPr>
        <w:t xml:space="preserve">characteristic vulnerability and the apparent breakdown of custom to the </w:t>
      </w:r>
      <w:proofErr w:type="gramStart"/>
      <w:r w:rsidRPr="00DF4D2D">
        <w:rPr>
          <w:rFonts w:ascii="Times New Roman" w:hAnsi="Times New Roman" w:cs="Times New Roman"/>
          <w:sz w:val="24"/>
          <w:szCs w:val="24"/>
        </w:rPr>
        <w:t>Other</w:t>
      </w:r>
      <w:proofErr w:type="gramEnd"/>
      <w:r w:rsidRPr="00DF4D2D">
        <w:rPr>
          <w:rFonts w:ascii="Times New Roman" w:hAnsi="Times New Roman" w:cs="Times New Roman"/>
          <w:sz w:val="24"/>
          <w:szCs w:val="24"/>
        </w:rPr>
        <w:t xml:space="preserve"> (for example ext</w:t>
      </w:r>
      <w:r w:rsidR="001148B0">
        <w:rPr>
          <w:rFonts w:ascii="Times New Roman" w:hAnsi="Times New Roman" w:cs="Times New Roman"/>
          <w:sz w:val="24"/>
          <w:szCs w:val="24"/>
        </w:rPr>
        <w:t xml:space="preserve">remist) entertainer, while </w:t>
      </w:r>
      <w:r w:rsidRPr="00DF4D2D">
        <w:rPr>
          <w:rFonts w:ascii="Times New Roman" w:hAnsi="Times New Roman" w:cs="Times New Roman"/>
          <w:sz w:val="24"/>
          <w:szCs w:val="24"/>
        </w:rPr>
        <w:t>expanding certainty</w:t>
      </w:r>
      <w:r w:rsidR="001148B0">
        <w:rPr>
          <w:rFonts w:ascii="Times New Roman" w:hAnsi="Times New Roman" w:cs="Times New Roman"/>
          <w:sz w:val="24"/>
          <w:szCs w:val="24"/>
        </w:rPr>
        <w:t xml:space="preserve"> </w:t>
      </w:r>
      <w:r w:rsidRPr="00DF4D2D">
        <w:rPr>
          <w:rFonts w:ascii="Times New Roman" w:hAnsi="Times New Roman" w:cs="Times New Roman"/>
          <w:sz w:val="24"/>
          <w:szCs w:val="24"/>
        </w:rPr>
        <w:t>and assisting with strengthening conventional structures in the objective populace through their own (for example counterinsurgent) activities.</w:t>
      </w:r>
    </w:p>
    <w:p w:rsidR="0049586D" w:rsidRDefault="001148B0" w:rsidP="0049586D">
      <w:pPr>
        <w:spacing w:after="0"/>
        <w:rPr>
          <w:rFonts w:ascii="Times New Roman" w:hAnsi="Times New Roman" w:cs="Times New Roman"/>
          <w:sz w:val="24"/>
          <w:szCs w:val="24"/>
        </w:rPr>
      </w:pPr>
      <w:r w:rsidRPr="001148B0">
        <w:rPr>
          <w:rFonts w:ascii="Times New Roman" w:hAnsi="Times New Roman" w:cs="Times New Roman"/>
          <w:sz w:val="24"/>
          <w:szCs w:val="24"/>
        </w:rPr>
        <w:t xml:space="preserve">The differentiation among basic and useful measurements is significant in this model. Structures are the gatherings answerable for capacities. In stable social orders or states, the two measurements are regularly associated (for example solid structures are practical). During rebellions this is regularly not the situation. A state authority may have many (if not the entirety) of the structures of expert set up; nonetheless, these structures may not be practical. Then again, agitators might be seen to be practically solid by the challenged populace in spite of conceivably having frail or even missing structures (see </w:t>
      </w:r>
      <w:proofErr w:type="spellStart"/>
      <w:r w:rsidRPr="001148B0">
        <w:rPr>
          <w:rFonts w:ascii="Times New Roman" w:hAnsi="Times New Roman" w:cs="Times New Roman"/>
          <w:sz w:val="24"/>
          <w:szCs w:val="24"/>
        </w:rPr>
        <w:t>Kalyvas</w:t>
      </w:r>
      <w:proofErr w:type="spellEnd"/>
      <w:r w:rsidRPr="001148B0">
        <w:rPr>
          <w:rFonts w:ascii="Times New Roman" w:hAnsi="Times New Roman" w:cs="Times New Roman"/>
          <w:sz w:val="24"/>
          <w:szCs w:val="24"/>
        </w:rPr>
        <w:t xml:space="preserve"> 2006; </w:t>
      </w:r>
      <w:proofErr w:type="spellStart"/>
      <w:r w:rsidRPr="001148B0">
        <w:rPr>
          <w:rFonts w:ascii="Times New Roman" w:hAnsi="Times New Roman" w:cs="Times New Roman"/>
          <w:sz w:val="24"/>
          <w:szCs w:val="24"/>
        </w:rPr>
        <w:t>Kilcullen</w:t>
      </w:r>
      <w:proofErr w:type="spellEnd"/>
      <w:r w:rsidRPr="001148B0">
        <w:rPr>
          <w:rFonts w:ascii="Times New Roman" w:hAnsi="Times New Roman" w:cs="Times New Roman"/>
          <w:sz w:val="24"/>
          <w:szCs w:val="24"/>
        </w:rPr>
        <w:t xml:space="preserve"> 2010). For instance, state law authorization structures might be available yet seen by the masses to be useless while the guerilla's law implementation limit might be solid practically without formal structures existing.</w:t>
      </w:r>
    </w:p>
    <w:p w:rsidR="001148B0" w:rsidRPr="0049586D" w:rsidRDefault="0049586D" w:rsidP="0049586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148B0" w:rsidRPr="001148B0">
        <w:rPr>
          <w:rStyle w:val="Strong"/>
          <w:rFonts w:ascii="Times New Roman" w:eastAsiaTheme="majorEastAsia" w:hAnsi="Times New Roman" w:cs="Times New Roman"/>
          <w:color w:val="333333"/>
          <w:sz w:val="24"/>
          <w:szCs w:val="24"/>
        </w:rPr>
        <w:t>References</w:t>
      </w:r>
    </w:p>
    <w:p w:rsidR="001148B0" w:rsidRPr="001148B0" w:rsidRDefault="001148B0" w:rsidP="001148B0">
      <w:pPr>
        <w:pStyle w:val="NormalWeb"/>
        <w:shd w:val="clear" w:color="auto" w:fill="FFFFFF"/>
        <w:spacing w:before="180" w:beforeAutospacing="0" w:after="180" w:afterAutospacing="0"/>
        <w:jc w:val="center"/>
        <w:rPr>
          <w:color w:val="333333"/>
        </w:rPr>
      </w:pPr>
      <w:proofErr w:type="gramStart"/>
      <w:r w:rsidRPr="001148B0">
        <w:rPr>
          <w:color w:val="333333"/>
        </w:rPr>
        <w:t>Fall, B. 1998.</w:t>
      </w:r>
      <w:proofErr w:type="gramEnd"/>
      <w:r w:rsidRPr="001148B0">
        <w:rPr>
          <w:color w:val="333333"/>
        </w:rPr>
        <w:t xml:space="preserve"> </w:t>
      </w:r>
      <w:proofErr w:type="gramStart"/>
      <w:r w:rsidRPr="001148B0">
        <w:rPr>
          <w:color w:val="333333"/>
        </w:rPr>
        <w:t>‘The Theory and Practice of Insurgency and Counterinsurgency’.</w:t>
      </w:r>
      <w:proofErr w:type="gramEnd"/>
      <w:r w:rsidRPr="001148B0">
        <w:rPr>
          <w:color w:val="333333"/>
        </w:rPr>
        <w:t xml:space="preserve"> Naval War College Review [Winter 1998]. </w:t>
      </w:r>
      <w:proofErr w:type="gramStart"/>
      <w:r w:rsidRPr="001148B0">
        <w:rPr>
          <w:color w:val="333333"/>
        </w:rPr>
        <w:t>available</w:t>
      </w:r>
      <w:proofErr w:type="gramEnd"/>
      <w:r w:rsidRPr="001148B0">
        <w:rPr>
          <w:color w:val="333333"/>
        </w:rPr>
        <w:t xml:space="preserve"> online at:</w:t>
      </w:r>
    </w:p>
    <w:p w:rsidR="001148B0" w:rsidRPr="001148B0" w:rsidRDefault="007A6EAB" w:rsidP="001148B0">
      <w:pPr>
        <w:pStyle w:val="NormalWeb"/>
        <w:shd w:val="clear" w:color="auto" w:fill="FFFFFF"/>
        <w:spacing w:before="180" w:beforeAutospacing="0" w:after="180" w:afterAutospacing="0"/>
        <w:jc w:val="center"/>
        <w:rPr>
          <w:color w:val="333333"/>
        </w:rPr>
      </w:pPr>
      <w:hyperlink r:id="rId5" w:tgtFrame="_blank" w:history="1">
        <w:r w:rsidR="001148B0" w:rsidRPr="001148B0">
          <w:rPr>
            <w:rStyle w:val="Hyperlink"/>
            <w:color w:val="337AB7"/>
          </w:rPr>
          <w:t>http://www.au.af.mil/au/awc/awcgate/navy/art5-w98.htm</w:t>
        </w:r>
      </w:hyperlink>
    </w:p>
    <w:p w:rsidR="001148B0" w:rsidRPr="001148B0" w:rsidRDefault="001148B0" w:rsidP="001148B0">
      <w:pPr>
        <w:pStyle w:val="NormalWeb"/>
        <w:shd w:val="clear" w:color="auto" w:fill="FFFFFF"/>
        <w:spacing w:before="180" w:beforeAutospacing="0" w:after="180" w:afterAutospacing="0"/>
        <w:jc w:val="center"/>
        <w:rPr>
          <w:color w:val="333333"/>
        </w:rPr>
      </w:pPr>
      <w:proofErr w:type="spellStart"/>
      <w:proofErr w:type="gramStart"/>
      <w:r w:rsidRPr="001148B0">
        <w:rPr>
          <w:color w:val="333333"/>
        </w:rPr>
        <w:t>Hagerott</w:t>
      </w:r>
      <w:proofErr w:type="spellEnd"/>
      <w:r w:rsidRPr="001148B0">
        <w:rPr>
          <w:color w:val="333333"/>
        </w:rPr>
        <w:t xml:space="preserve">, M., T. </w:t>
      </w:r>
      <w:proofErr w:type="spellStart"/>
      <w:r w:rsidRPr="001148B0">
        <w:rPr>
          <w:color w:val="333333"/>
        </w:rPr>
        <w:t>Umberg</w:t>
      </w:r>
      <w:proofErr w:type="spellEnd"/>
      <w:r w:rsidRPr="001148B0">
        <w:rPr>
          <w:color w:val="333333"/>
        </w:rPr>
        <w:t xml:space="preserve"> and J. Jackson.</w:t>
      </w:r>
      <w:proofErr w:type="gramEnd"/>
      <w:r w:rsidRPr="001148B0">
        <w:rPr>
          <w:color w:val="333333"/>
        </w:rPr>
        <w:t xml:space="preserve"> 2010. ‘A Patchwork Strategy of Consensus: Establishing Rule of Law in Afghanistan’. </w:t>
      </w:r>
      <w:r w:rsidRPr="001148B0">
        <w:rPr>
          <w:rStyle w:val="Emphasis"/>
          <w:color w:val="333333"/>
        </w:rPr>
        <w:t>Joint Force Quarterly </w:t>
      </w:r>
      <w:r w:rsidRPr="001148B0">
        <w:rPr>
          <w:color w:val="333333"/>
        </w:rPr>
        <w:t>(issue 59). Available online at:</w:t>
      </w:r>
    </w:p>
    <w:p w:rsidR="001148B0" w:rsidRPr="001148B0" w:rsidRDefault="007A6EAB" w:rsidP="001148B0">
      <w:pPr>
        <w:pStyle w:val="NormalWeb"/>
        <w:shd w:val="clear" w:color="auto" w:fill="FFFFFF"/>
        <w:spacing w:before="180" w:beforeAutospacing="0" w:after="180" w:afterAutospacing="0"/>
        <w:jc w:val="center"/>
        <w:rPr>
          <w:color w:val="333333"/>
        </w:rPr>
      </w:pPr>
      <w:hyperlink r:id="rId6" w:tgtFrame="_blank" w:history="1">
        <w:r w:rsidR="001148B0" w:rsidRPr="001148B0">
          <w:rPr>
            <w:rStyle w:val="Hyperlink"/>
            <w:color w:val="337AB7"/>
          </w:rPr>
          <w:t>http://www.ndu.edu/press/lib/images/jfq-59/JFQ59_143-146_Hagerott-Umberg-Jackson.pdf</w:t>
        </w:r>
      </w:hyperlink>
    </w:p>
    <w:p w:rsidR="001148B0" w:rsidRPr="001148B0" w:rsidRDefault="001148B0" w:rsidP="001148B0">
      <w:pPr>
        <w:pStyle w:val="NormalWeb"/>
        <w:shd w:val="clear" w:color="auto" w:fill="FFFFFF"/>
        <w:spacing w:before="180" w:beforeAutospacing="0" w:after="180" w:afterAutospacing="0"/>
        <w:jc w:val="center"/>
        <w:rPr>
          <w:color w:val="333333"/>
        </w:rPr>
      </w:pPr>
      <w:proofErr w:type="spellStart"/>
      <w:r w:rsidRPr="001148B0">
        <w:rPr>
          <w:color w:val="333333"/>
        </w:rPr>
        <w:t>Hermans</w:t>
      </w:r>
      <w:proofErr w:type="spellEnd"/>
      <w:r w:rsidRPr="001148B0">
        <w:rPr>
          <w:color w:val="333333"/>
        </w:rPr>
        <w:t xml:space="preserve">, H &amp; </w:t>
      </w:r>
      <w:proofErr w:type="spellStart"/>
      <w:r w:rsidRPr="001148B0">
        <w:rPr>
          <w:color w:val="333333"/>
        </w:rPr>
        <w:t>Dimaggio</w:t>
      </w:r>
      <w:proofErr w:type="spellEnd"/>
      <w:r w:rsidRPr="001148B0">
        <w:rPr>
          <w:color w:val="333333"/>
        </w:rPr>
        <w:t>, G 2007, ‘Self, identity, and globalization in times of uncertainty: A dialogical analysis’, in </w:t>
      </w:r>
      <w:r w:rsidRPr="001148B0">
        <w:rPr>
          <w:rStyle w:val="Emphasis"/>
          <w:color w:val="333333"/>
        </w:rPr>
        <w:t>American Psychological Association</w:t>
      </w:r>
      <w:r w:rsidRPr="001148B0">
        <w:rPr>
          <w:color w:val="333333"/>
        </w:rPr>
        <w:t>, vol.11, no.1, pp. 31-61, (March 2007).</w:t>
      </w:r>
    </w:p>
    <w:p w:rsidR="001148B0" w:rsidRPr="001148B0" w:rsidRDefault="001148B0" w:rsidP="001148B0">
      <w:pPr>
        <w:pStyle w:val="NormalWeb"/>
        <w:shd w:val="clear" w:color="auto" w:fill="FFFFFF"/>
        <w:spacing w:before="180" w:beforeAutospacing="0" w:after="180" w:afterAutospacing="0"/>
        <w:jc w:val="center"/>
        <w:rPr>
          <w:color w:val="333333"/>
        </w:rPr>
      </w:pPr>
      <w:r w:rsidRPr="001148B0">
        <w:rPr>
          <w:color w:val="333333"/>
        </w:rPr>
        <w:t xml:space="preserve">Ingram, H. J. 2011. ‘The </w:t>
      </w:r>
      <w:proofErr w:type="spellStart"/>
      <w:r w:rsidRPr="001148B0">
        <w:rPr>
          <w:color w:val="333333"/>
        </w:rPr>
        <w:t>Radicalisation</w:t>
      </w:r>
      <w:proofErr w:type="spellEnd"/>
      <w:r w:rsidRPr="001148B0">
        <w:rPr>
          <w:color w:val="333333"/>
        </w:rPr>
        <w:t xml:space="preserve"> Process: An Interdisciplinary Approach’, Canberra: </w:t>
      </w:r>
      <w:r w:rsidRPr="001148B0">
        <w:rPr>
          <w:rStyle w:val="Emphasis"/>
          <w:color w:val="333333"/>
        </w:rPr>
        <w:t>Australian Political Science Association</w:t>
      </w:r>
      <w:r w:rsidRPr="001148B0">
        <w:rPr>
          <w:color w:val="333333"/>
        </w:rPr>
        <w:t xml:space="preserve">. </w:t>
      </w:r>
      <w:proofErr w:type="gramStart"/>
      <w:r w:rsidRPr="001148B0">
        <w:rPr>
          <w:color w:val="333333"/>
        </w:rPr>
        <w:t>available</w:t>
      </w:r>
      <w:proofErr w:type="gramEnd"/>
      <w:r w:rsidRPr="001148B0">
        <w:rPr>
          <w:color w:val="333333"/>
        </w:rPr>
        <w:t xml:space="preserve"> online at:</w:t>
      </w:r>
    </w:p>
    <w:p w:rsidR="001148B0" w:rsidRPr="001148B0" w:rsidRDefault="007A6EAB" w:rsidP="001148B0">
      <w:pPr>
        <w:pStyle w:val="NormalWeb"/>
        <w:shd w:val="clear" w:color="auto" w:fill="FFFFFF"/>
        <w:spacing w:before="180" w:beforeAutospacing="0" w:after="180" w:afterAutospacing="0"/>
        <w:jc w:val="center"/>
        <w:rPr>
          <w:color w:val="333333"/>
        </w:rPr>
      </w:pPr>
      <w:hyperlink r:id="rId7" w:tgtFrame="_blank" w:history="1">
        <w:r w:rsidR="001148B0" w:rsidRPr="001148B0">
          <w:rPr>
            <w:rStyle w:val="Hyperlink"/>
            <w:color w:val="337AB7"/>
          </w:rPr>
          <w:t>http://law.anu.edu.au/COAST/events/APSA/papers/73.pdf</w:t>
        </w:r>
      </w:hyperlink>
    </w:p>
    <w:p w:rsidR="001148B0" w:rsidRPr="001148B0" w:rsidRDefault="001148B0" w:rsidP="001148B0">
      <w:pPr>
        <w:pStyle w:val="NormalWeb"/>
        <w:shd w:val="clear" w:color="auto" w:fill="FFFFFF"/>
        <w:spacing w:before="180" w:beforeAutospacing="0" w:after="180" w:afterAutospacing="0"/>
        <w:jc w:val="center"/>
        <w:rPr>
          <w:color w:val="333333"/>
        </w:rPr>
      </w:pPr>
      <w:proofErr w:type="spellStart"/>
      <w:r w:rsidRPr="001148B0">
        <w:rPr>
          <w:color w:val="333333"/>
        </w:rPr>
        <w:t>Karzai</w:t>
      </w:r>
      <w:proofErr w:type="spellEnd"/>
      <w:r w:rsidRPr="001148B0">
        <w:rPr>
          <w:color w:val="333333"/>
        </w:rPr>
        <w:t>, H. (2011) ‘Afghanistan: Ways Out of the Crisis’. </w:t>
      </w:r>
      <w:r w:rsidRPr="001148B0">
        <w:rPr>
          <w:rStyle w:val="Emphasis"/>
          <w:color w:val="333333"/>
        </w:rPr>
        <w:t>Carnegie Moscow Center Speech</w:t>
      </w:r>
      <w:r w:rsidRPr="001148B0">
        <w:rPr>
          <w:color w:val="333333"/>
        </w:rPr>
        <w:t xml:space="preserve"> (May 10, 2011). </w:t>
      </w:r>
      <w:proofErr w:type="gramStart"/>
      <w:r w:rsidRPr="001148B0">
        <w:rPr>
          <w:color w:val="333333"/>
        </w:rPr>
        <w:t>Carnegie Endowment for International Peace.</w:t>
      </w:r>
      <w:proofErr w:type="gramEnd"/>
      <w:r w:rsidRPr="001148B0">
        <w:rPr>
          <w:color w:val="333333"/>
        </w:rPr>
        <w:t xml:space="preserve"> Available online at:</w:t>
      </w:r>
    </w:p>
    <w:p w:rsidR="001148B0" w:rsidRPr="001148B0" w:rsidRDefault="007A6EAB" w:rsidP="001148B0">
      <w:pPr>
        <w:pStyle w:val="NormalWeb"/>
        <w:shd w:val="clear" w:color="auto" w:fill="FFFFFF"/>
        <w:spacing w:before="180" w:beforeAutospacing="0" w:after="180" w:afterAutospacing="0"/>
        <w:jc w:val="center"/>
        <w:rPr>
          <w:color w:val="333333"/>
        </w:rPr>
      </w:pPr>
      <w:hyperlink r:id="rId8" w:tgtFrame="_blank" w:history="1">
        <w:r w:rsidR="001148B0" w:rsidRPr="001148B0">
          <w:rPr>
            <w:rStyle w:val="Hyperlink"/>
            <w:color w:val="337AB7"/>
          </w:rPr>
          <w:t>http://carnegieendowment.org/2011/05/10/afghanistan-ways-out-of-crisis/8mt1</w:t>
        </w:r>
      </w:hyperlink>
    </w:p>
    <w:p w:rsidR="001148B0" w:rsidRPr="001148B0" w:rsidRDefault="001148B0" w:rsidP="001148B0">
      <w:pPr>
        <w:pStyle w:val="NormalWeb"/>
        <w:shd w:val="clear" w:color="auto" w:fill="FFFFFF"/>
        <w:spacing w:before="180" w:beforeAutospacing="0" w:after="180" w:afterAutospacing="0"/>
        <w:jc w:val="center"/>
        <w:rPr>
          <w:color w:val="333333"/>
        </w:rPr>
      </w:pPr>
      <w:proofErr w:type="spellStart"/>
      <w:r w:rsidRPr="001148B0">
        <w:rPr>
          <w:color w:val="333333"/>
        </w:rPr>
        <w:t>Kalyvas</w:t>
      </w:r>
      <w:proofErr w:type="spellEnd"/>
      <w:r w:rsidRPr="001148B0">
        <w:rPr>
          <w:color w:val="333333"/>
        </w:rPr>
        <w:t>, S. 2006. </w:t>
      </w:r>
      <w:proofErr w:type="gramStart"/>
      <w:r w:rsidRPr="001148B0">
        <w:rPr>
          <w:rStyle w:val="Emphasis"/>
          <w:color w:val="333333"/>
        </w:rPr>
        <w:t>The Logic of Violence in Civil War</w:t>
      </w:r>
      <w:r w:rsidRPr="001148B0">
        <w:rPr>
          <w:color w:val="333333"/>
        </w:rPr>
        <w:t>.</w:t>
      </w:r>
      <w:proofErr w:type="gramEnd"/>
      <w:r w:rsidRPr="001148B0">
        <w:rPr>
          <w:color w:val="333333"/>
        </w:rPr>
        <w:t xml:space="preserve"> Cambridge University Press: Cambridge.</w:t>
      </w:r>
    </w:p>
    <w:p w:rsidR="001148B0" w:rsidRPr="001148B0" w:rsidRDefault="001148B0" w:rsidP="001148B0">
      <w:pPr>
        <w:pStyle w:val="NormalWeb"/>
        <w:shd w:val="clear" w:color="auto" w:fill="FFFFFF"/>
        <w:spacing w:before="180" w:beforeAutospacing="0" w:after="180" w:afterAutospacing="0"/>
        <w:jc w:val="center"/>
        <w:rPr>
          <w:color w:val="333333"/>
        </w:rPr>
      </w:pPr>
      <w:proofErr w:type="spellStart"/>
      <w:r w:rsidRPr="001148B0">
        <w:rPr>
          <w:color w:val="333333"/>
        </w:rPr>
        <w:t>Kilcullen</w:t>
      </w:r>
      <w:proofErr w:type="spellEnd"/>
      <w:r w:rsidRPr="001148B0">
        <w:rPr>
          <w:color w:val="333333"/>
        </w:rPr>
        <w:t>, D. 2009. </w:t>
      </w:r>
      <w:r w:rsidRPr="001148B0">
        <w:rPr>
          <w:rStyle w:val="Emphasis"/>
          <w:color w:val="333333"/>
        </w:rPr>
        <w:t>The Accidental Guerrilla: Fighting small wars in the midst of a big one</w:t>
      </w:r>
      <w:r w:rsidRPr="001148B0">
        <w:rPr>
          <w:color w:val="333333"/>
        </w:rPr>
        <w:t>. London: Hurst &amp; Company.</w:t>
      </w:r>
    </w:p>
    <w:p w:rsidR="001148B0" w:rsidRPr="001148B0" w:rsidRDefault="001148B0" w:rsidP="001148B0">
      <w:pPr>
        <w:pStyle w:val="NormalWeb"/>
        <w:shd w:val="clear" w:color="auto" w:fill="FFFFFF"/>
        <w:spacing w:before="180" w:beforeAutospacing="0" w:after="180" w:afterAutospacing="0"/>
        <w:jc w:val="center"/>
        <w:rPr>
          <w:color w:val="333333"/>
        </w:rPr>
      </w:pPr>
      <w:proofErr w:type="spellStart"/>
      <w:r w:rsidRPr="001148B0">
        <w:rPr>
          <w:color w:val="333333"/>
        </w:rPr>
        <w:t>Kilcullen</w:t>
      </w:r>
      <w:proofErr w:type="spellEnd"/>
      <w:r w:rsidRPr="001148B0">
        <w:rPr>
          <w:color w:val="333333"/>
        </w:rPr>
        <w:t>, D. 2010. </w:t>
      </w:r>
      <w:proofErr w:type="gramStart"/>
      <w:r w:rsidRPr="001148B0">
        <w:rPr>
          <w:rStyle w:val="Emphasis"/>
          <w:color w:val="333333"/>
        </w:rPr>
        <w:t>Counterinsurgency</w:t>
      </w:r>
      <w:r w:rsidRPr="001148B0">
        <w:rPr>
          <w:color w:val="333333"/>
        </w:rPr>
        <w:t>.</w:t>
      </w:r>
      <w:proofErr w:type="gramEnd"/>
      <w:r w:rsidRPr="001148B0">
        <w:rPr>
          <w:color w:val="333333"/>
        </w:rPr>
        <w:t xml:space="preserve"> Melbourne: Scribe Publications.</w:t>
      </w:r>
    </w:p>
    <w:p w:rsidR="001148B0" w:rsidRPr="001148B0" w:rsidRDefault="001148B0" w:rsidP="001148B0">
      <w:pPr>
        <w:pStyle w:val="NormalWeb"/>
        <w:shd w:val="clear" w:color="auto" w:fill="FFFFFF"/>
        <w:spacing w:before="180" w:beforeAutospacing="0" w:after="180" w:afterAutospacing="0"/>
        <w:jc w:val="center"/>
        <w:rPr>
          <w:color w:val="333333"/>
        </w:rPr>
      </w:pPr>
      <w:proofErr w:type="spellStart"/>
      <w:r w:rsidRPr="001148B0">
        <w:rPr>
          <w:color w:val="333333"/>
        </w:rPr>
        <w:t>Migdal</w:t>
      </w:r>
      <w:proofErr w:type="spellEnd"/>
      <w:r w:rsidRPr="001148B0">
        <w:rPr>
          <w:color w:val="333333"/>
        </w:rPr>
        <w:t>, J. 1988. </w:t>
      </w:r>
      <w:r w:rsidRPr="001148B0">
        <w:rPr>
          <w:rStyle w:val="Emphasis"/>
          <w:color w:val="333333"/>
        </w:rPr>
        <w:t>Strong Societies and Weak States: State-Society Relations and State Capabilities in the Third World</w:t>
      </w:r>
      <w:r w:rsidRPr="001148B0">
        <w:rPr>
          <w:color w:val="333333"/>
        </w:rPr>
        <w:t>. Princeton: Princeton University Press.</w:t>
      </w:r>
    </w:p>
    <w:p w:rsidR="001148B0" w:rsidRPr="001148B0" w:rsidRDefault="001148B0" w:rsidP="001148B0">
      <w:pPr>
        <w:pStyle w:val="NormalWeb"/>
        <w:shd w:val="clear" w:color="auto" w:fill="FFFFFF"/>
        <w:spacing w:before="180" w:beforeAutospacing="0" w:after="180" w:afterAutospacing="0"/>
        <w:jc w:val="center"/>
        <w:rPr>
          <w:color w:val="333333"/>
        </w:rPr>
      </w:pPr>
      <w:proofErr w:type="gramStart"/>
      <w:r w:rsidRPr="001148B0">
        <w:rPr>
          <w:color w:val="333333"/>
        </w:rPr>
        <w:t>Rashid, A. 2011.</w:t>
      </w:r>
      <w:proofErr w:type="gramEnd"/>
      <w:r w:rsidRPr="001148B0">
        <w:rPr>
          <w:color w:val="333333"/>
        </w:rPr>
        <w:t xml:space="preserve"> ‘Viewpoint: Will meetings solve the Afghan problem?</w:t>
      </w:r>
      <w:proofErr w:type="gramStart"/>
      <w:r w:rsidRPr="001148B0">
        <w:rPr>
          <w:color w:val="333333"/>
        </w:rPr>
        <w:t>’.</w:t>
      </w:r>
      <w:proofErr w:type="gramEnd"/>
      <w:r w:rsidRPr="001148B0">
        <w:rPr>
          <w:color w:val="333333"/>
        </w:rPr>
        <w:t> </w:t>
      </w:r>
      <w:proofErr w:type="gramStart"/>
      <w:r w:rsidRPr="001148B0">
        <w:rPr>
          <w:rStyle w:val="Emphasis"/>
          <w:color w:val="333333"/>
        </w:rPr>
        <w:t>BBC News Asia</w:t>
      </w:r>
      <w:r w:rsidRPr="001148B0">
        <w:rPr>
          <w:color w:val="333333"/>
        </w:rPr>
        <w:t>.</w:t>
      </w:r>
      <w:proofErr w:type="gramEnd"/>
      <w:r w:rsidRPr="001148B0">
        <w:rPr>
          <w:color w:val="333333"/>
        </w:rPr>
        <w:t xml:space="preserve"> Available online at:</w:t>
      </w:r>
    </w:p>
    <w:p w:rsidR="001148B0" w:rsidRPr="001148B0" w:rsidRDefault="007A6EAB" w:rsidP="001148B0">
      <w:pPr>
        <w:pStyle w:val="NormalWeb"/>
        <w:shd w:val="clear" w:color="auto" w:fill="FFFFFF"/>
        <w:spacing w:before="180" w:beforeAutospacing="0" w:after="180" w:afterAutospacing="0"/>
        <w:jc w:val="center"/>
        <w:rPr>
          <w:color w:val="333333"/>
        </w:rPr>
      </w:pPr>
      <w:hyperlink r:id="rId9" w:tgtFrame="_blank" w:history="1">
        <w:r w:rsidR="001148B0" w:rsidRPr="001148B0">
          <w:rPr>
            <w:rStyle w:val="Hyperlink"/>
            <w:color w:val="337AB7"/>
          </w:rPr>
          <w:t>www.bbc.co.uk/news/world-asia-15722390?print=true</w:t>
        </w:r>
      </w:hyperlink>
    </w:p>
    <w:p w:rsidR="001148B0" w:rsidRPr="001148B0" w:rsidRDefault="001148B0" w:rsidP="001148B0">
      <w:pPr>
        <w:pStyle w:val="NormalWeb"/>
        <w:shd w:val="clear" w:color="auto" w:fill="FFFFFF"/>
        <w:spacing w:before="180" w:beforeAutospacing="0" w:after="180" w:afterAutospacing="0"/>
        <w:jc w:val="center"/>
        <w:rPr>
          <w:color w:val="333333"/>
        </w:rPr>
      </w:pPr>
      <w:r w:rsidRPr="001148B0">
        <w:rPr>
          <w:color w:val="333333"/>
        </w:rPr>
        <w:t>Taber, R. 2002. </w:t>
      </w:r>
      <w:r w:rsidRPr="001148B0">
        <w:rPr>
          <w:rStyle w:val="Emphasis"/>
          <w:color w:val="333333"/>
        </w:rPr>
        <w:t>War of the Flea: The Classic Study of Guerrilla Warfare</w:t>
      </w:r>
      <w:r w:rsidRPr="001148B0">
        <w:rPr>
          <w:color w:val="333333"/>
        </w:rPr>
        <w:t>. Dulles: Potomac Books.</w:t>
      </w:r>
    </w:p>
    <w:p w:rsidR="001148B0" w:rsidRPr="001148B0" w:rsidRDefault="001148B0" w:rsidP="001148B0">
      <w:pPr>
        <w:pStyle w:val="NormalWeb"/>
        <w:shd w:val="clear" w:color="auto" w:fill="FFFFFF"/>
        <w:spacing w:before="180" w:beforeAutospacing="0" w:after="180" w:afterAutospacing="0"/>
        <w:jc w:val="center"/>
        <w:rPr>
          <w:color w:val="333333"/>
        </w:rPr>
      </w:pPr>
      <w:r w:rsidRPr="001148B0">
        <w:rPr>
          <w:color w:val="333333"/>
        </w:rPr>
        <w:t xml:space="preserve">US Army/Marine Corps Field Manual 3-24. </w:t>
      </w:r>
      <w:proofErr w:type="gramStart"/>
      <w:r w:rsidRPr="001148B0">
        <w:rPr>
          <w:color w:val="333333"/>
        </w:rPr>
        <w:t>2007. </w:t>
      </w:r>
      <w:r w:rsidRPr="001148B0">
        <w:rPr>
          <w:rStyle w:val="Emphasis"/>
          <w:color w:val="333333"/>
        </w:rPr>
        <w:t>Counterinsurgency Field Manual</w:t>
      </w:r>
      <w:r w:rsidRPr="001148B0">
        <w:rPr>
          <w:color w:val="333333"/>
        </w:rPr>
        <w:t>.</w:t>
      </w:r>
      <w:proofErr w:type="gramEnd"/>
      <w:r w:rsidRPr="001148B0">
        <w:rPr>
          <w:color w:val="333333"/>
        </w:rPr>
        <w:t xml:space="preserve"> Chicago: The University of Chicago Press.</w:t>
      </w:r>
    </w:p>
    <w:sectPr w:rsidR="001148B0" w:rsidRPr="001148B0" w:rsidSect="001148B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oor Richard">
    <w:panose1 w:val="02080502050505020702"/>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1516"/>
    <w:rsid w:val="00054504"/>
    <w:rsid w:val="000625BC"/>
    <w:rsid w:val="001148B0"/>
    <w:rsid w:val="00436743"/>
    <w:rsid w:val="0049586D"/>
    <w:rsid w:val="0062486D"/>
    <w:rsid w:val="007A6EAB"/>
    <w:rsid w:val="009A100B"/>
    <w:rsid w:val="00B5588A"/>
    <w:rsid w:val="00BD1516"/>
    <w:rsid w:val="00DA0F60"/>
    <w:rsid w:val="00DF4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1516"/>
    <w:pPr>
      <w:spacing w:before="240" w:after="60" w:line="240" w:lineRule="auto"/>
      <w:jc w:val="center"/>
      <w:outlineLvl w:val="0"/>
    </w:pPr>
    <w:rPr>
      <w:rFonts w:asciiTheme="majorHAnsi" w:eastAsiaTheme="majorEastAsia" w:hAnsiTheme="majorHAnsi" w:cstheme="majorBidi"/>
      <w:b/>
      <w:bCs/>
      <w:kern w:val="28"/>
      <w:sz w:val="32"/>
      <w:szCs w:val="32"/>
      <w:lang w:bidi="en-US"/>
    </w:rPr>
  </w:style>
  <w:style w:type="character" w:customStyle="1" w:styleId="TitleChar">
    <w:name w:val="Title Char"/>
    <w:basedOn w:val="DefaultParagraphFont"/>
    <w:link w:val="Title"/>
    <w:uiPriority w:val="10"/>
    <w:rsid w:val="00BD1516"/>
    <w:rPr>
      <w:rFonts w:asciiTheme="majorHAnsi" w:eastAsiaTheme="majorEastAsia" w:hAnsiTheme="majorHAnsi" w:cstheme="majorBidi"/>
      <w:b/>
      <w:bCs/>
      <w:kern w:val="28"/>
      <w:sz w:val="32"/>
      <w:szCs w:val="32"/>
      <w:lang w:bidi="en-US"/>
    </w:rPr>
  </w:style>
  <w:style w:type="paragraph" w:styleId="NormalWeb">
    <w:name w:val="Normal (Web)"/>
    <w:basedOn w:val="Normal"/>
    <w:uiPriority w:val="99"/>
    <w:unhideWhenUsed/>
    <w:rsid w:val="001148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48B0"/>
    <w:rPr>
      <w:b/>
      <w:bCs/>
    </w:rPr>
  </w:style>
  <w:style w:type="character" w:styleId="Emphasis">
    <w:name w:val="Emphasis"/>
    <w:basedOn w:val="DefaultParagraphFont"/>
    <w:uiPriority w:val="20"/>
    <w:qFormat/>
    <w:rsid w:val="001148B0"/>
    <w:rPr>
      <w:i/>
      <w:iCs/>
    </w:rPr>
  </w:style>
  <w:style w:type="character" w:styleId="Hyperlink">
    <w:name w:val="Hyperlink"/>
    <w:basedOn w:val="DefaultParagraphFont"/>
    <w:uiPriority w:val="99"/>
    <w:semiHidden/>
    <w:unhideWhenUsed/>
    <w:rsid w:val="001148B0"/>
    <w:rPr>
      <w:color w:val="0000FF"/>
      <w:u w:val="single"/>
    </w:rPr>
  </w:style>
</w:styles>
</file>

<file path=word/webSettings.xml><?xml version="1.0" encoding="utf-8"?>
<w:webSettings xmlns:r="http://schemas.openxmlformats.org/officeDocument/2006/relationships" xmlns:w="http://schemas.openxmlformats.org/wordprocessingml/2006/main">
  <w:divs>
    <w:div w:id="1442644610">
      <w:bodyDiv w:val="1"/>
      <w:marLeft w:val="0"/>
      <w:marRight w:val="0"/>
      <w:marTop w:val="0"/>
      <w:marBottom w:val="0"/>
      <w:divBdr>
        <w:top w:val="none" w:sz="0" w:space="0" w:color="auto"/>
        <w:left w:val="none" w:sz="0" w:space="0" w:color="auto"/>
        <w:bottom w:val="none" w:sz="0" w:space="0" w:color="auto"/>
        <w:right w:val="none" w:sz="0" w:space="0" w:color="auto"/>
      </w:divBdr>
    </w:div>
    <w:div w:id="19094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rnegieendowment.org/2011/05/10/afghanistan-ways-out-of-crisis/8mt1" TargetMode="External"/><Relationship Id="rId3" Type="http://schemas.openxmlformats.org/officeDocument/2006/relationships/settings" Target="settings.xml"/><Relationship Id="rId7" Type="http://schemas.openxmlformats.org/officeDocument/2006/relationships/hyperlink" Target="http://law.anu.edu.au/COAST/events/APSA/papers/73.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du.edu/press/lib/images/jfq-59/JFQ59_143-146_Hagerott-Umberg-Jackson.pdf" TargetMode="External"/><Relationship Id="rId11" Type="http://schemas.openxmlformats.org/officeDocument/2006/relationships/theme" Target="theme/theme1.xml"/><Relationship Id="rId5" Type="http://schemas.openxmlformats.org/officeDocument/2006/relationships/hyperlink" Target="http://www.au.af.mil/au/awc/awcgate/navy/art5-w98.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bc.co.uk/news/world-asia-15722390?prin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7BA84-0B3B-4AB9-AF80-037B201A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2020-05-05T13:13:00Z</dcterms:created>
  <dcterms:modified xsi:type="dcterms:W3CDTF">2020-05-05T13:13:00Z</dcterms:modified>
</cp:coreProperties>
</file>