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Algerian" w:hAnsi="Algerian"/>
          <w:sz w:val="56"/>
          <w:szCs w:val="56"/>
        </w:rPr>
      </w:pPr>
      <w:r>
        <w:rPr>
          <w:rFonts w:hAnsi="Algerian"/>
          <w:sz w:val="56"/>
          <w:szCs w:val="56"/>
          <w:lang w:val="en-US"/>
        </w:rPr>
        <w:t>Name:</w:t>
      </w:r>
      <w:r>
        <w:rPr>
          <w:rFonts w:hAnsi="Algerian"/>
          <w:sz w:val="56"/>
          <w:szCs w:val="56"/>
          <w:lang w:val="en-US"/>
        </w:rPr>
        <w:t xml:space="preserve"> Ogedengbe Abimifoluwa </w:t>
      </w:r>
      <w:r>
        <w:rPr>
          <w:rFonts w:hAnsi="Algerian"/>
          <w:sz w:val="56"/>
          <w:szCs w:val="56"/>
          <w:lang w:val="en-US"/>
        </w:rPr>
        <w:t>Olayinka</w:t>
      </w:r>
    </w:p>
    <w:p>
      <w:pPr>
        <w:pStyle w:val="style0"/>
        <w:jc w:val="both"/>
        <w:rPr>
          <w:rFonts w:ascii="Algerian" w:hAnsi="Algerian"/>
          <w:sz w:val="56"/>
          <w:szCs w:val="56"/>
        </w:rPr>
      </w:pPr>
      <w:r>
        <w:rPr>
          <w:rFonts w:ascii="Algerian" w:hAnsi="Algerian"/>
          <w:sz w:val="56"/>
          <w:szCs w:val="56"/>
        </w:rPr>
        <w:t>Matric</w:t>
      </w:r>
      <w:r>
        <w:rPr>
          <w:rFonts w:hAnsi="Algerian"/>
          <w:sz w:val="56"/>
          <w:szCs w:val="56"/>
          <w:lang w:val="en-US"/>
        </w:rPr>
        <w:t xml:space="preserve"> No:</w:t>
      </w:r>
      <w:r>
        <w:rPr>
          <w:rFonts w:ascii="Algerian" w:hAnsi="Algerian"/>
          <w:sz w:val="56"/>
          <w:szCs w:val="56"/>
        </w:rPr>
        <w:t xml:space="preserve"> 19/</w:t>
      </w:r>
      <w:r>
        <w:rPr>
          <w:rFonts w:hAnsi="Algerian"/>
          <w:sz w:val="56"/>
          <w:szCs w:val="56"/>
          <w:lang w:val="en-US"/>
        </w:rPr>
        <w:t>LAW</w:t>
      </w:r>
      <w:r>
        <w:rPr>
          <w:rFonts w:ascii="Algerian" w:hAnsi="Algerian"/>
          <w:sz w:val="56"/>
          <w:szCs w:val="56"/>
        </w:rPr>
        <w:t xml:space="preserve"> 01/</w:t>
      </w:r>
      <w:r>
        <w:rPr>
          <w:rFonts w:hAnsi="Algerian"/>
          <w:sz w:val="56"/>
          <w:szCs w:val="56"/>
          <w:lang w:val="en-US"/>
        </w:rPr>
        <w:t>175</w:t>
      </w:r>
    </w:p>
    <w:p>
      <w:pPr>
        <w:pStyle w:val="style0"/>
        <w:jc w:val="both"/>
        <w:rPr>
          <w:rFonts w:ascii="Algerian" w:hAnsi="Algerian"/>
          <w:sz w:val="56"/>
          <w:szCs w:val="56"/>
        </w:rPr>
      </w:pPr>
      <w:r>
        <w:rPr>
          <w:rFonts w:ascii="Algerian" w:hAnsi="Algerian"/>
          <w:sz w:val="56"/>
          <w:szCs w:val="56"/>
        </w:rPr>
        <w:t>College/department: LAW.</w:t>
      </w:r>
    </w:p>
    <w:p>
      <w:pPr>
        <w:pStyle w:val="style0"/>
        <w:jc w:val="both"/>
        <w:rPr>
          <w:rFonts w:ascii="Algerian" w:hAnsi="Algerian"/>
          <w:sz w:val="56"/>
          <w:szCs w:val="56"/>
        </w:rPr>
      </w:pPr>
      <w:r>
        <w:rPr>
          <w:rFonts w:ascii="Algerian" w:hAnsi="Algerian"/>
          <w:sz w:val="56"/>
          <w:szCs w:val="56"/>
        </w:rPr>
        <w:t>COURSE CODE: LAW 102.</w:t>
      </w:r>
    </w:p>
    <w:p>
      <w:pPr>
        <w:pStyle w:val="style0"/>
        <w:jc w:val="both"/>
        <w:rPr>
          <w:rFonts w:ascii="Algerian" w:hAnsi="Algerian"/>
          <w:sz w:val="56"/>
          <w:szCs w:val="56"/>
        </w:rPr>
      </w:pPr>
    </w:p>
    <w:p>
      <w:pPr>
        <w:pStyle w:val="style0"/>
        <w:jc w:val="both"/>
        <w:rPr>
          <w:rFonts w:ascii="Algerian" w:hAnsi="Algerian"/>
          <w:sz w:val="56"/>
          <w:szCs w:val="56"/>
        </w:rPr>
      </w:pPr>
      <w:r>
        <w:rPr>
          <w:rFonts w:ascii="Algerian" w:hAnsi="Algerian"/>
          <w:sz w:val="56"/>
          <w:szCs w:val="56"/>
        </w:rPr>
        <w:t xml:space="preserve"> QUESTION: </w:t>
      </w:r>
    </w:p>
    <w:p>
      <w:pPr>
        <w:pStyle w:val="style0"/>
        <w:jc w:val="both"/>
        <w:rPr>
          <w:rFonts w:ascii="Algerian" w:hAnsi="Algerian"/>
          <w:sz w:val="56"/>
          <w:szCs w:val="56"/>
        </w:rPr>
      </w:pPr>
      <w:r>
        <w:rPr>
          <w:rFonts w:ascii="Algerian" w:hAnsi="Algerian"/>
          <w:sz w:val="56"/>
          <w:szCs w:val="56"/>
        </w:rPr>
        <w:t xml:space="preserve">Discuss </w:t>
      </w:r>
      <w:r>
        <w:rPr>
          <w:rFonts w:hAnsi="Algerian"/>
          <w:sz w:val="56"/>
          <w:szCs w:val="56"/>
          <w:lang w:val="en-US"/>
        </w:rPr>
        <w:t>sec</w:t>
      </w:r>
      <w:r>
        <w:rPr>
          <w:rFonts w:ascii="Algerian" w:hAnsi="Algerian"/>
          <w:sz w:val="56"/>
          <w:szCs w:val="56"/>
        </w:rPr>
        <w:t xml:space="preserve">ondary sources of law in Nigeria. </w:t>
      </w:r>
    </w:p>
    <w:p>
      <w:pPr>
        <w:pStyle w:val="style0"/>
        <w:jc w:val="both"/>
        <w:rPr>
          <w:rFonts w:ascii="Algerian" w:hAnsi="Algerian"/>
          <w:sz w:val="56"/>
          <w:szCs w:val="56"/>
        </w:rPr>
      </w:pPr>
    </w:p>
    <w:p>
      <w:pPr>
        <w:pStyle w:val="style0"/>
        <w:jc w:val="both"/>
        <w:rPr>
          <w:rFonts w:ascii="Algerian" w:hAnsi="Algerian"/>
          <w:sz w:val="56"/>
          <w:szCs w:val="56"/>
        </w:rPr>
      </w:pPr>
    </w:p>
    <w:p>
      <w:pPr>
        <w:pStyle w:val="style0"/>
        <w:jc w:val="both"/>
        <w:rPr>
          <w:rFonts w:ascii="Algerian" w:hAnsi="Algerian"/>
          <w:sz w:val="56"/>
          <w:szCs w:val="56"/>
        </w:rPr>
      </w:pPr>
    </w:p>
    <w:p>
      <w:pPr>
        <w:pStyle w:val="style0"/>
        <w:jc w:val="both"/>
        <w:rPr>
          <w:rFonts w:ascii="Algerian" w:hAnsi="Algerian"/>
          <w:sz w:val="56"/>
          <w:szCs w:val="56"/>
        </w:rPr>
      </w:pPr>
      <w:r>
        <w:rPr>
          <w:rFonts w:ascii="Algerian" w:hAnsi="Algerian"/>
          <w:sz w:val="56"/>
          <w:szCs w:val="56"/>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lang w:val="en-US"/>
        </w:rPr>
        <w:t xml:space="preserve">     </w:t>
      </w:r>
      <w:r>
        <w:rPr>
          <w:rFonts w:ascii="Times New Roman" w:cs="Times New Roman" w:hAnsi="Times New Roman"/>
          <w:sz w:val="24"/>
          <w:szCs w:val="24"/>
        </w:rPr>
        <w:t>THE SECONDARY SOURCES OF LAW IN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w:t>
      </w:r>
      <w:r>
        <w:rPr>
          <w:rFonts w:cs="Times New Roman" w:hAnsi="Times New Roman"/>
          <w:sz w:val="24"/>
          <w:szCs w:val="24"/>
          <w:lang w:val="en-US"/>
        </w:rPr>
        <w:t>term "la</w:t>
      </w:r>
      <w:r>
        <w:rPr>
          <w:rFonts w:ascii="Times New Roman" w:cs="Times New Roman" w:hAnsi="Times New Roman"/>
          <w:sz w:val="24"/>
          <w:szCs w:val="24"/>
        </w:rPr>
        <w:t>w</w:t>
      </w:r>
      <w:r>
        <w:rPr>
          <w:rFonts w:cs="Times New Roman" w:hAnsi="Times New Roman"/>
          <w:sz w:val="24"/>
          <w:szCs w:val="24"/>
          <w:lang w:val="en-US"/>
        </w:rPr>
        <w:t>"</w:t>
      </w:r>
      <w:r>
        <w:rPr>
          <w:rFonts w:cs="Times New Roman" w:hAnsi="Times New Roman"/>
          <w:sz w:val="24"/>
          <w:szCs w:val="24"/>
          <w:lang w:val="en-US"/>
        </w:rPr>
        <w:t xml:space="preserve"> </w:t>
      </w:r>
      <w:r>
        <w:rPr>
          <w:rFonts w:ascii="Times New Roman" w:cs="Times New Roman" w:hAnsi="Times New Roman"/>
          <w:sz w:val="24"/>
          <w:szCs w:val="24"/>
        </w:rPr>
        <w:t xml:space="preserve">is an abstract term. In order to know what comprises the law, you have to derive it from various places. These </w:t>
      </w:r>
      <w:r>
        <w:rPr>
          <w:rFonts w:ascii="Times New Roman" w:cs="Times New Roman" w:hAnsi="Times New Roman"/>
          <w:sz w:val="24"/>
          <w:szCs w:val="24"/>
        </w:rPr>
        <w:t xml:space="preserve">places from which the law is derived are </w:t>
      </w:r>
      <w:r>
        <w:rPr>
          <w:rFonts w:cs="Times New Roman" w:hAnsi="Times New Roman"/>
          <w:sz w:val="24"/>
          <w:szCs w:val="24"/>
          <w:lang w:val="en-US"/>
        </w:rPr>
        <w:t xml:space="preserve">simply </w:t>
      </w:r>
      <w:r>
        <w:rPr>
          <w:rFonts w:cs="Times New Roman" w:hAnsi="Times New Roman"/>
          <w:sz w:val="24"/>
          <w:szCs w:val="24"/>
          <w:lang w:val="en-US"/>
        </w:rPr>
        <w:t>ref</w:t>
      </w:r>
      <w:r>
        <w:rPr>
          <w:rFonts w:cs="Times New Roman" w:hAnsi="Times New Roman"/>
          <w:sz w:val="24"/>
          <w:szCs w:val="24"/>
          <w:lang w:val="en-US"/>
        </w:rPr>
        <w:t xml:space="preserve">erred </w:t>
      </w:r>
      <w:r>
        <w:rPr>
          <w:rFonts w:cs="Times New Roman" w:hAnsi="Times New Roman"/>
          <w:sz w:val="24"/>
          <w:szCs w:val="24"/>
          <w:lang w:val="en-US"/>
        </w:rPr>
        <w:t>t</w:t>
      </w:r>
      <w:r>
        <w:rPr>
          <w:rFonts w:cs="Times New Roman" w:hAnsi="Times New Roman"/>
          <w:sz w:val="24"/>
          <w:szCs w:val="24"/>
          <w:lang w:val="en-US"/>
        </w:rPr>
        <w:t>o</w:t>
      </w:r>
      <w:r>
        <w:rPr>
          <w:rFonts w:ascii="Times New Roman" w:cs="Times New Roman" w:hAnsi="Times New Roman"/>
          <w:sz w:val="24"/>
          <w:szCs w:val="24"/>
        </w:rPr>
        <w:t xml:space="preserve"> </w:t>
      </w:r>
      <w:r>
        <w:rPr>
          <w:rFonts w:cs="Times New Roman" w:hAnsi="Times New Roman"/>
          <w:sz w:val="24"/>
          <w:szCs w:val="24"/>
          <w:lang w:val="en-US"/>
        </w:rPr>
        <w:t xml:space="preserve">as </w:t>
      </w:r>
      <w:r>
        <w:rPr>
          <w:rFonts w:ascii="Times New Roman" w:cs="Times New Roman" w:hAnsi="Times New Roman"/>
          <w:sz w:val="24"/>
          <w:szCs w:val="24"/>
        </w:rPr>
        <w:t>the sources of law. Sources of law are the origins of law, the binding rules that enables any state to govern its territory. The term “source of law” may sometimes refer to the sovereign or the seat of power from which the law derives its validity. A source of law argument justifies an action by showing that it has as its legal basis the best interpretation of a rule, principle or value identified in a material source of law. The sources of the Nigerian law can be dived into primary and secondary.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Primary sources </w:t>
      </w:r>
      <w:r>
        <w:rPr>
          <w:rFonts w:ascii="Times New Roman" w:cs="Times New Roman" w:hAnsi="Times New Roman"/>
          <w:sz w:val="24"/>
          <w:szCs w:val="24"/>
        </w:rPr>
        <w:t>of the</w:t>
      </w:r>
      <w:r>
        <w:rPr>
          <w:rFonts w:ascii="Times New Roman" w:cs="Times New Roman" w:hAnsi="Times New Roman"/>
          <w:sz w:val="24"/>
          <w:szCs w:val="24"/>
        </w:rPr>
        <w:t xml:space="preserve"> Nigerian law can be simply regarded as those sources whose provi</w:t>
      </w:r>
      <w:r>
        <w:rPr>
          <w:rFonts w:ascii="Times New Roman" w:cs="Times New Roman" w:hAnsi="Times New Roman"/>
          <w:sz w:val="24"/>
          <w:szCs w:val="24"/>
        </w:rPr>
        <w:t xml:space="preserve">sions are binding on all courts </w:t>
      </w:r>
      <w:r>
        <w:rPr>
          <w:rFonts w:ascii="Times New Roman" w:cs="Times New Roman" w:hAnsi="Times New Roman"/>
          <w:sz w:val="24"/>
          <w:szCs w:val="24"/>
        </w:rPr>
        <w:t>throughout Nigeria</w:t>
      </w:r>
      <w:r>
        <w:rPr>
          <w:rFonts w:ascii="Times New Roman" w:cs="Times New Roman" w:hAnsi="Times New Roman"/>
          <w:sz w:val="24"/>
          <w:szCs w:val="24"/>
        </w:rPr>
        <w:t>. They include: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The Constitution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The Nigerian Legislation</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 Nigerian Case law/Judicial Precedence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Received English Laws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Customary laws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International laws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On the other hand, the secondary sources </w:t>
      </w:r>
      <w:r>
        <w:rPr>
          <w:rFonts w:ascii="Times New Roman" w:cs="Times New Roman" w:hAnsi="Times New Roman"/>
          <w:sz w:val="24"/>
          <w:szCs w:val="24"/>
        </w:rPr>
        <w:t>of Nigerian</w:t>
      </w:r>
      <w:r>
        <w:rPr>
          <w:rFonts w:ascii="Times New Roman" w:cs="Times New Roman" w:hAnsi="Times New Roman"/>
          <w:sz w:val="24"/>
          <w:szCs w:val="24"/>
        </w:rPr>
        <w:t xml:space="preserve"> law are the indirect ways through which the law is gotten. The secondary sources of law are of persuasive authority in the law courts.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Secondary sources of law are merely persuasive authorities in the law courts. The distinction between primary and secondary sources of law cannot be over-emphasized as it is very useful in determining authorities to follow </w:t>
      </w:r>
      <w:r>
        <w:rPr>
          <w:rFonts w:ascii="Times New Roman" w:cs="Times New Roman" w:hAnsi="Times New Roman"/>
          <w:sz w:val="24"/>
          <w:szCs w:val="24"/>
        </w:rPr>
        <w:t>in the</w:t>
      </w:r>
      <w:r>
        <w:rPr>
          <w:rFonts w:ascii="Times New Roman" w:cs="Times New Roman" w:hAnsi="Times New Roman"/>
          <w:sz w:val="24"/>
          <w:szCs w:val="24"/>
        </w:rPr>
        <w:t xml:space="preserve"> law courts. If a case is brought before the court and one party uses a primary source while the other makes use of secondary sources, the scale of justice would tilt in favour of the person who presents primary sources of law. </w:t>
      </w:r>
      <w:r>
        <w:rPr>
          <w:rFonts w:cs="Times New Roman" w:hAnsi="Times New Roman"/>
          <w:sz w:val="24"/>
          <w:szCs w:val="24"/>
          <w:lang w:val="en-US"/>
        </w:rPr>
        <w:t>Many a time, sec</w:t>
      </w:r>
      <w:r>
        <w:rPr>
          <w:rFonts w:cs="Times New Roman" w:hAnsi="Times New Roman"/>
          <w:sz w:val="24"/>
          <w:szCs w:val="24"/>
          <w:lang w:val="en-US"/>
        </w:rPr>
        <w:t>ond</w:t>
      </w:r>
      <w:r>
        <w:rPr>
          <w:rFonts w:cs="Times New Roman" w:hAnsi="Times New Roman"/>
          <w:sz w:val="24"/>
          <w:szCs w:val="24"/>
          <w:lang w:val="en-US"/>
        </w:rPr>
        <w:t>ary</w:t>
      </w:r>
      <w:r>
        <w:rPr>
          <w:rFonts w:cs="Times New Roman" w:hAnsi="Times New Roman"/>
          <w:sz w:val="24"/>
          <w:szCs w:val="24"/>
          <w:lang w:val="en-US"/>
        </w:rPr>
        <w:t xml:space="preserve"> sources a</w:t>
      </w:r>
      <w:r>
        <w:rPr>
          <w:rFonts w:cs="Times New Roman" w:hAnsi="Times New Roman"/>
          <w:sz w:val="24"/>
          <w:szCs w:val="24"/>
          <w:lang w:val="en-US"/>
        </w:rPr>
        <w:t xml:space="preserve">re </w:t>
      </w:r>
      <w:r>
        <w:rPr>
          <w:rFonts w:ascii="Times New Roman" w:cs="Times New Roman" w:hAnsi="Times New Roman"/>
          <w:sz w:val="24"/>
          <w:szCs w:val="24"/>
        </w:rPr>
        <w:t xml:space="preserve">made use of whenever there are </w:t>
      </w:r>
      <w:r>
        <w:rPr>
          <w:rFonts w:cs="Times New Roman" w:hAnsi="Times New Roman"/>
          <w:sz w:val="24"/>
          <w:szCs w:val="24"/>
          <w:lang w:val="en-US"/>
        </w:rPr>
        <w:t>little or</w:t>
      </w:r>
      <w:r>
        <w:rPr>
          <w:rFonts w:cs="Times New Roman" w:hAnsi="Times New Roman"/>
          <w:sz w:val="24"/>
          <w:szCs w:val="24"/>
          <w:lang w:val="en-US"/>
        </w:rPr>
        <w:t xml:space="preserve"> </w:t>
      </w:r>
      <w:r>
        <w:rPr>
          <w:rFonts w:ascii="Times New Roman" w:cs="Times New Roman" w:hAnsi="Times New Roman"/>
          <w:sz w:val="24"/>
          <w:szCs w:val="24"/>
        </w:rPr>
        <w:t>no primary sources of law to back on.</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Secondary sources of law are background resources. They </w:t>
      </w:r>
      <w:r>
        <w:rPr>
          <w:rFonts w:ascii="Times New Roman" w:cs="Times New Roman" w:hAnsi="Times New Roman"/>
          <w:sz w:val="24"/>
          <w:szCs w:val="24"/>
        </w:rPr>
        <w:t>explai</w:t>
      </w:r>
      <w:r>
        <w:rPr>
          <w:rFonts w:ascii="Times New Roman" w:cs="Times New Roman" w:hAnsi="Times New Roman"/>
          <w:sz w:val="24"/>
          <w:szCs w:val="24"/>
        </w:rPr>
        <w:t>n, interpret and analyze.</w:t>
      </w:r>
      <w:r>
        <w:rPr>
          <w:rFonts w:ascii="Times New Roman" w:cs="Times New Roman" w:hAnsi="Times New Roman"/>
          <w:sz w:val="24"/>
          <w:szCs w:val="24"/>
        </w:rPr>
        <w:t xml:space="preserve"> Secondary sources are a good way to start a research and often citations to primary sources.</w:t>
      </w:r>
      <w:r>
        <w:rPr>
          <w:rFonts w:ascii="Times New Roman" w:cs="Times New Roman" w:hAnsi="Times New Roman"/>
          <w:sz w:val="24"/>
          <w:szCs w:val="24"/>
        </w:rPr>
        <w:t xml:space="preserve"> Secondary sources are materials that discuss, explain, analyze, and critique the law. They discuss the law but are not the law itself. They provide a researcher with relevant primary materials.</w:t>
      </w:r>
    </w:p>
    <w:p>
      <w:pPr>
        <w:pStyle w:val="style0"/>
        <w:jc w:val="both"/>
        <w:rPr>
          <w:rFonts w:ascii="Times New Roman" w:cs="Times New Roman" w:hAnsi="Times New Roman"/>
          <w:sz w:val="24"/>
          <w:szCs w:val="24"/>
        </w:rPr>
      </w:pPr>
      <w:r>
        <w:rPr>
          <w:rFonts w:ascii="Times New Roman" w:cs="Times New Roman" w:hAnsi="Times New Roman"/>
          <w:sz w:val="24"/>
          <w:szCs w:val="24"/>
        </w:rPr>
        <w:t>The secondary sources of law include: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Law reports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Text books and periodicals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Periodicals, Journals, and Legal Digests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Casebooks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Legal Dictionaries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Newspapers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Interviews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Legal Encyclopedias</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Legal Treaties</w:t>
      </w:r>
    </w:p>
    <w:p>
      <w:pPr>
        <w:pStyle w:val="style0"/>
        <w:ind w:left="360"/>
        <w:jc w:val="both"/>
        <w:rPr>
          <w:rFonts w:ascii="Times New Roman" w:cs="Times New Roman" w:hAnsi="Times New Roman"/>
          <w:sz w:val="24"/>
          <w:szCs w:val="24"/>
        </w:rPr>
      </w:pPr>
    </w:p>
    <w:p>
      <w:pPr>
        <w:pStyle w:val="style179"/>
        <w:numPr>
          <w:ilvl w:val="0"/>
          <w:numId w:val="1"/>
        </w:numPr>
        <w:jc w:val="both"/>
        <w:rPr>
          <w:rFonts w:ascii="Times New Roman" w:cs="Times New Roman" w:hAnsi="Times New Roman"/>
          <w:sz w:val="24"/>
          <w:szCs w:val="24"/>
        </w:rPr>
      </w:pPr>
      <w:r>
        <w:rPr>
          <w:rFonts w:ascii="Times New Roman" w:cs="Times New Roman" w:hAnsi="Times New Roman"/>
          <w:b/>
          <w:sz w:val="24"/>
          <w:szCs w:val="24"/>
          <w:u w:val="single"/>
        </w:rPr>
        <w:t>LAW JOURNALS AND PERIODICALS.</w:t>
      </w:r>
    </w:p>
    <w:p>
      <w:pPr>
        <w:pStyle w:val="style0"/>
        <w:jc w:val="both"/>
        <w:rPr>
          <w:rFonts w:ascii="Times New Roman" w:cs="Times New Roman" w:hAnsi="Times New Roman"/>
          <w:sz w:val="24"/>
          <w:szCs w:val="24"/>
        </w:rPr>
      </w:pPr>
      <w:r>
        <w:rPr>
          <w:rFonts w:ascii="Times New Roman" w:cs="Times New Roman" w:hAnsi="Times New Roman"/>
          <w:sz w:val="24"/>
          <w:szCs w:val="24"/>
        </w:rPr>
        <w:t>Law journals are scholarly publications covering the legal field. They publish articles that are comprehensive studies of current topics in la</w:t>
      </w:r>
      <w:r>
        <w:rPr>
          <w:rFonts w:ascii="Times New Roman" w:cs="Times New Roman" w:hAnsi="Times New Roman"/>
          <w:sz w:val="24"/>
          <w:szCs w:val="24"/>
        </w:rPr>
        <w:t>w, generally written by law pro</w:t>
      </w:r>
      <w:r>
        <w:rPr>
          <w:rFonts w:ascii="Times New Roman" w:cs="Times New Roman" w:hAnsi="Times New Roman"/>
          <w:sz w:val="24"/>
          <w:szCs w:val="24"/>
        </w:rPr>
        <w:t>fes</w:t>
      </w:r>
      <w:r>
        <w:rPr>
          <w:rFonts w:ascii="Times New Roman" w:cs="Times New Roman" w:hAnsi="Times New Roman"/>
          <w:sz w:val="24"/>
          <w:szCs w:val="24"/>
        </w:rPr>
        <w:t>s</w:t>
      </w:r>
      <w:r>
        <w:rPr>
          <w:rFonts w:ascii="Times New Roman" w:cs="Times New Roman" w:hAnsi="Times New Roman"/>
          <w:sz w:val="24"/>
          <w:szCs w:val="24"/>
        </w:rPr>
        <w:t>ors</w:t>
      </w:r>
      <w:r>
        <w:rPr>
          <w:rFonts w:ascii="Times New Roman" w:cs="Times New Roman" w:hAnsi="Times New Roman"/>
          <w:sz w:val="24"/>
          <w:szCs w:val="24"/>
        </w:rPr>
        <w:t xml:space="preserve"> and practitioners. The </w:t>
      </w:r>
      <w:r>
        <w:rPr>
          <w:rFonts w:ascii="Times New Roman" w:cs="Times New Roman" w:hAnsi="Times New Roman"/>
          <w:sz w:val="24"/>
          <w:szCs w:val="24"/>
        </w:rPr>
        <w:t xml:space="preserve">articles generally contain </w:t>
      </w:r>
      <w:r>
        <w:rPr>
          <w:rFonts w:ascii="Times New Roman" w:cs="Times New Roman" w:hAnsi="Times New Roman"/>
          <w:sz w:val="24"/>
          <w:szCs w:val="24"/>
        </w:rPr>
        <w:t>substantial citations to primary and secondary sources to the topic, which may lead the researcher to an additional information on the subject. Journals could be in either paper journal forms or electronic journal form.</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sz w:val="24"/>
          <w:szCs w:val="24"/>
          <w:u w:val="single"/>
        </w:rPr>
        <w:t>DICTIONARIES AND REFERENCE TOOLS.</w:t>
      </w:r>
    </w:p>
    <w:p>
      <w:pPr>
        <w:pStyle w:val="style0"/>
        <w:jc w:val="both"/>
        <w:rPr>
          <w:rFonts w:ascii="Times New Roman" w:cs="Times New Roman" w:hAnsi="Times New Roman"/>
          <w:sz w:val="24"/>
          <w:szCs w:val="24"/>
        </w:rPr>
      </w:pPr>
      <w:r>
        <w:rPr>
          <w:rFonts w:ascii="Times New Roman" w:cs="Times New Roman" w:hAnsi="Times New Roman"/>
          <w:sz w:val="24"/>
          <w:szCs w:val="24"/>
        </w:rPr>
        <w:t>These are used to assist a legal researcher with finding the meaning and usage of legal terms and abbreviations.</w:t>
      </w:r>
    </w:p>
    <w:p>
      <w:pPr>
        <w:pStyle w:val="style0"/>
        <w:jc w:val="both"/>
        <w:rPr>
          <w:rFonts w:ascii="Times New Roman" w:cs="Times New Roman" w:hAnsi="Times New Roman"/>
          <w:sz w:val="24"/>
          <w:szCs w:val="24"/>
        </w:rPr>
      </w:pPr>
      <w:r>
        <w:rPr>
          <w:rFonts w:ascii="Times New Roman" w:cs="Times New Roman" w:hAnsi="Times New Roman"/>
          <w:sz w:val="24"/>
          <w:szCs w:val="24"/>
        </w:rPr>
        <w:t>The following sources will assist a legal researcher with finding the meaning and usage of legal terms and abbreviations:</w:t>
      </w:r>
    </w:p>
    <w:p>
      <w:pPr>
        <w:pStyle w:val="style0"/>
        <w:jc w:val="both"/>
        <w:rPr>
          <w:rFonts w:ascii="Times New Roman" w:cs="Times New Roman" w:hAnsi="Times New Roman"/>
          <w:sz w:val="24"/>
          <w:szCs w:val="24"/>
        </w:rPr>
      </w:pPr>
      <w:r>
        <w:rPr>
          <w:rFonts w:ascii="Times New Roman" w:cs="Times New Roman" w:hAnsi="Times New Roman"/>
          <w:sz w:val="24"/>
          <w:szCs w:val="24"/>
        </w:rPr>
        <w:t>Black’s Law Dictionary, Prince Bieber Dictionary of Legal Abbreviations, The Bluebook: A Uniform System of Citations and so on.</w:t>
      </w:r>
    </w:p>
    <w:p>
      <w:pPr>
        <w:pStyle w:val="style179"/>
        <w:numPr>
          <w:ilvl w:val="0"/>
          <w:numId w:val="1"/>
        </w:numPr>
        <w:jc w:val="both"/>
        <w:rPr>
          <w:rFonts w:ascii="Times New Roman" w:cs="Times New Roman" w:hAnsi="Times New Roman"/>
          <w:sz w:val="24"/>
          <w:szCs w:val="24"/>
          <w:u w:val="single"/>
        </w:rPr>
      </w:pPr>
      <w:r>
        <w:rPr>
          <w:rFonts w:ascii="Times New Roman" w:cs="Times New Roman" w:hAnsi="Times New Roman"/>
          <w:b/>
          <w:sz w:val="24"/>
          <w:szCs w:val="24"/>
          <w:u w:val="single"/>
        </w:rPr>
        <w:t>LEGAL</w:t>
      </w:r>
      <w:r>
        <w:rPr>
          <w:rFonts w:ascii="Times New Roman" w:cs="Times New Roman" w:hAnsi="Times New Roman"/>
          <w:sz w:val="24"/>
          <w:szCs w:val="24"/>
          <w:u w:val="single"/>
        </w:rPr>
        <w:t xml:space="preserve"> </w:t>
      </w:r>
      <w:r>
        <w:rPr>
          <w:rFonts w:ascii="Times New Roman" w:cs="Times New Roman" w:hAnsi="Times New Roman"/>
          <w:b/>
          <w:sz w:val="24"/>
          <w:szCs w:val="24"/>
          <w:u w:val="single"/>
        </w:rPr>
        <w:t>ENCYCLOPEDIAS</w:t>
      </w:r>
      <w:r>
        <w:rPr>
          <w:rFonts w:ascii="Times New Roman" w:cs="Times New Roman" w:hAnsi="Times New Roman"/>
          <w:sz w:val="24"/>
          <w:szCs w:val="24"/>
          <w:u w:val="single"/>
        </w:rPr>
        <w:t>.</w:t>
      </w:r>
    </w:p>
    <w:p>
      <w:pPr>
        <w:pStyle w:val="style0"/>
        <w:jc w:val="both"/>
        <w:rPr>
          <w:rFonts w:ascii="Times New Roman" w:cs="Times New Roman" w:hAnsi="Times New Roman"/>
          <w:sz w:val="24"/>
          <w:szCs w:val="24"/>
        </w:rPr>
      </w:pPr>
      <w:r>
        <w:rPr>
          <w:rFonts w:ascii="Times New Roman" w:cs="Times New Roman" w:hAnsi="Times New Roman"/>
          <w:sz w:val="24"/>
          <w:szCs w:val="24"/>
        </w:rPr>
        <w:t>A legal encyclopedia is a comprehensive set of brief articles on legal topics. It is arranged in alphabetical order, with an index generally included in the final volume. Legal encyclopedias are a great place to start your research on a new topic since they offer a general introduction to a legal topic, and often include citation and cases and additional materials.</w:t>
      </w:r>
    </w:p>
    <w:p>
      <w:pPr>
        <w:pStyle w:val="style0"/>
        <w:jc w:val="both"/>
        <w:rPr>
          <w:rFonts w:ascii="Times New Roman" w:cs="Times New Roman" w:hAnsi="Times New Roman"/>
          <w:sz w:val="24"/>
          <w:szCs w:val="24"/>
        </w:rPr>
      </w:pPr>
      <w:r>
        <w:rPr>
          <w:rFonts w:ascii="Times New Roman" w:cs="Times New Roman" w:hAnsi="Times New Roman"/>
          <w:sz w:val="24"/>
          <w:szCs w:val="24"/>
        </w:rPr>
        <w:t>The two main legal encyclopedias are:</w:t>
      </w:r>
    </w:p>
    <w:p>
      <w:pPr>
        <w:pStyle w:val="style0"/>
        <w:jc w:val="both"/>
        <w:rPr>
          <w:rFonts w:ascii="Times New Roman" w:cs="Times New Roman" w:hAnsi="Times New Roman"/>
          <w:sz w:val="24"/>
          <w:szCs w:val="24"/>
        </w:rPr>
      </w:pPr>
      <w:r>
        <w:rPr>
          <w:rFonts w:ascii="Times New Roman" w:cs="Times New Roman" w:hAnsi="Times New Roman"/>
          <w:sz w:val="24"/>
          <w:szCs w:val="24"/>
        </w:rPr>
        <w:t>Corpus Julius Secondum (C.J.S) and American Jurisprudence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(Am. Jur.2d).</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sz w:val="24"/>
          <w:szCs w:val="24"/>
          <w:u w:val="single"/>
        </w:rPr>
        <w:t>LEGAL TREATI</w:t>
      </w:r>
      <w:r>
        <w:rPr>
          <w:rFonts w:ascii="Times New Roman" w:cs="Times New Roman" w:hAnsi="Times New Roman"/>
          <w:b/>
          <w:sz w:val="24"/>
          <w:szCs w:val="24"/>
          <w:u w:val="single"/>
        </w:rPr>
        <w:t>S</w:t>
      </w:r>
      <w:r>
        <w:rPr>
          <w:rFonts w:ascii="Times New Roman" w:cs="Times New Roman" w:hAnsi="Times New Roman"/>
          <w:b/>
          <w:sz w:val="24"/>
          <w:szCs w:val="24"/>
          <w:u w:val="single"/>
        </w:rPr>
        <w:t>ES.</w:t>
      </w:r>
    </w:p>
    <w:p>
      <w:pPr>
        <w:pStyle w:val="style0"/>
        <w:jc w:val="both"/>
        <w:rPr>
          <w:rFonts w:ascii="Times New Roman" w:cs="Times New Roman" w:hAnsi="Times New Roman"/>
          <w:sz w:val="24"/>
          <w:szCs w:val="24"/>
        </w:rPr>
      </w:pPr>
      <w:r>
        <w:rPr>
          <w:rFonts w:ascii="Times New Roman" w:cs="Times New Roman" w:hAnsi="Times New Roman"/>
          <w:sz w:val="24"/>
          <w:szCs w:val="24"/>
        </w:rPr>
        <w:t>Legal treati</w:t>
      </w:r>
      <w:r>
        <w:rPr>
          <w:rFonts w:ascii="Times New Roman" w:cs="Times New Roman" w:hAnsi="Times New Roman"/>
          <w:sz w:val="24"/>
          <w:szCs w:val="24"/>
        </w:rPr>
        <w:t>s</w:t>
      </w:r>
      <w:r>
        <w:rPr>
          <w:rFonts w:ascii="Times New Roman" w:cs="Times New Roman" w:hAnsi="Times New Roman"/>
          <w:sz w:val="24"/>
          <w:szCs w:val="24"/>
        </w:rPr>
        <w:t>es provide a scholarly and in-depth treatment of a legal subject. They often clarify significant concepts in the area of the law covered by the treatise and provide citations to pertinent cases and other primary</w:t>
      </w:r>
      <w:r>
        <w:rPr>
          <w:rFonts w:ascii="Times New Roman" w:cs="Times New Roman" w:hAnsi="Times New Roman"/>
          <w:sz w:val="24"/>
          <w:szCs w:val="24"/>
        </w:rPr>
        <w:t xml:space="preserve"> materials. The law library maintains treatises covering a wide variety of subjects, in both print and electronic formats which can be located through search.</w:t>
      </w:r>
      <w:r>
        <w:rPr>
          <w:rFonts w:ascii="Times New Roman" w:cs="Times New Roman" w:hAnsi="Times New Roman"/>
          <w:sz w:val="24"/>
          <w:szCs w:val="24"/>
        </w:rPr>
        <w:t xml:space="preserve">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sz w:val="24"/>
          <w:szCs w:val="24"/>
          <w:u w:val="single"/>
        </w:rPr>
        <w:t>LAW REPORTS.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Legal reports are classified as secondary sources of law. Law reports are compilations of the judgements of other courts. These judgements could cover a broad area, like:  Constitutional law, Company law, Business law, Administrative law and so on. Law reports include decisions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The  Supreme</w:t>
      </w:r>
      <w:r>
        <w:rPr>
          <w:rFonts w:ascii="Times New Roman" w:cs="Times New Roman" w:hAnsi="Times New Roman"/>
          <w:sz w:val="24"/>
          <w:szCs w:val="24"/>
        </w:rPr>
        <w:t xml:space="preserve"> co</w:t>
      </w:r>
      <w:r>
        <w:rPr>
          <w:rFonts w:ascii="Times New Roman" w:cs="Times New Roman" w:hAnsi="Times New Roman"/>
          <w:sz w:val="24"/>
          <w:szCs w:val="24"/>
        </w:rPr>
        <w:t>u</w:t>
      </w:r>
      <w:r>
        <w:rPr>
          <w:rFonts w:ascii="Times New Roman" w:cs="Times New Roman" w:hAnsi="Times New Roman"/>
          <w:sz w:val="24"/>
          <w:szCs w:val="24"/>
        </w:rPr>
        <w:t>rt</w:t>
      </w:r>
      <w:r>
        <w:rPr>
          <w:rFonts w:ascii="Times New Roman" w:cs="Times New Roman" w:hAnsi="Times New Roman"/>
          <w:sz w:val="24"/>
          <w:szCs w:val="24"/>
        </w:rPr>
        <w:t>, Court of Appeal, High Courts of Tribunal or Courts h</w:t>
      </w:r>
      <w:r>
        <w:rPr>
          <w:rFonts w:ascii="Times New Roman" w:cs="Times New Roman" w:hAnsi="Times New Roman"/>
          <w:sz w:val="24"/>
          <w:szCs w:val="24"/>
        </w:rPr>
        <w:t>owever so designated, whether existing or abolished, for example, West African Court of Appeal (WACA). The law reports that are most</w:t>
      </w:r>
      <w:bookmarkStart w:id="0" w:name="_GoBack"/>
      <w:bookmarkEnd w:id="0"/>
      <w:r>
        <w:rPr>
          <w:rFonts w:ascii="Times New Roman" w:cs="Times New Roman" w:hAnsi="Times New Roman"/>
          <w:sz w:val="24"/>
          <w:szCs w:val="24"/>
        </w:rPr>
        <w:t xml:space="preserve"> frequently used are the NWLR, the </w:t>
      </w:r>
      <w:r>
        <w:rPr>
          <w:rFonts w:cs="Times New Roman" w:hAnsi="Times New Roman"/>
          <w:sz w:val="24"/>
          <w:szCs w:val="24"/>
          <w:lang w:val="en-US"/>
        </w:rPr>
        <w:t>NLR.</w:t>
      </w:r>
    </w:p>
    <w:sectPr>
      <w:pgSz w:w="12240" w:h="15840" w:orient="portrait"/>
      <w:pgMar w:top="1440" w:right="1440" w:bottom="1440" w:left="1440" w:header="720" w:footer="720" w:gutter="0"/>
      <w:pgBorders w:zOrder="front" w:display="allPage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lgerian">
    <w:altName w:val="Algerian"/>
    <w:panose1 w:val="04020705040000060702"/>
    <w:charset w:val="00"/>
    <w:family w:val="decorative"/>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A3026C2"/>
    <w:lvl w:ilvl="0" w:tplc="49DC0D3A">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DBE3F44"/>
    <w:lvl w:ilvl="0" w:tplc="7D0237EE">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771</Words>
  <Pages>4</Pages>
  <Characters>4072</Characters>
  <Application>WPS Office</Application>
  <DocSecurity>0</DocSecurity>
  <Paragraphs>51</Paragraphs>
  <ScaleCrop>false</ScaleCrop>
  <LinksUpToDate>false</LinksUpToDate>
  <CharactersWithSpaces>4831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2020-05-05T11:40:24Z</dcterms:created>
  <dc:creator>User</dc:creator>
  <lastModifiedBy>TECNO KB7j</lastModifiedBy>
  <dcterms:modified xsi:type="dcterms:W3CDTF">2020-05-05T11:48:01Z</dcterms:modified>
  <revision>2</revision>
</coreProperties>
</file>

<file path=docProps/custom.xml><?xml version="1.0" encoding="utf-8"?>
<Properties xmlns="http://schemas.openxmlformats.org/officeDocument/2006/custom-properties" xmlns:vt="http://schemas.openxmlformats.org/officeDocument/2006/docPropsVTypes"/>
</file>