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08" w:rsidRPr="00E90A27" w:rsidRDefault="00DE2D08" w:rsidP="00DE2D08">
      <w:pPr>
        <w:spacing w:line="240" w:lineRule="auto"/>
        <w:ind w:left="142"/>
        <w:rPr>
          <w:sz w:val="24"/>
          <w:szCs w:val="24"/>
        </w:rPr>
      </w:pPr>
      <w:bookmarkStart w:id="0" w:name="_GoBack"/>
      <w:bookmarkEnd w:id="0"/>
      <w:r w:rsidRPr="00E90A27">
        <w:rPr>
          <w:sz w:val="24"/>
          <w:szCs w:val="24"/>
        </w:rPr>
        <w:t>Name: ADENIYI ADERONKE TEMILOLA</w:t>
      </w:r>
    </w:p>
    <w:p w:rsidR="00DE2D08" w:rsidRPr="00E90A27" w:rsidRDefault="00DE2D08" w:rsidP="00DE2D08">
      <w:pPr>
        <w:spacing w:line="240" w:lineRule="auto"/>
        <w:ind w:left="142"/>
        <w:rPr>
          <w:sz w:val="24"/>
          <w:szCs w:val="24"/>
        </w:rPr>
      </w:pPr>
      <w:r w:rsidRPr="00E90A27">
        <w:rPr>
          <w:sz w:val="24"/>
          <w:szCs w:val="24"/>
        </w:rPr>
        <w:t>Matric number: 17/MHS01/019</w:t>
      </w:r>
    </w:p>
    <w:p w:rsidR="00DE2D08" w:rsidRPr="00E90A27" w:rsidRDefault="00DE2D08" w:rsidP="00DE2D08">
      <w:pPr>
        <w:spacing w:line="240" w:lineRule="auto"/>
        <w:ind w:left="142"/>
        <w:rPr>
          <w:sz w:val="24"/>
          <w:szCs w:val="24"/>
        </w:rPr>
      </w:pPr>
      <w:r w:rsidRPr="00E90A27">
        <w:rPr>
          <w:sz w:val="24"/>
          <w:szCs w:val="24"/>
        </w:rPr>
        <w:t>Level: 300</w:t>
      </w:r>
    </w:p>
    <w:p w:rsidR="00DE2D08" w:rsidRPr="00E90A27" w:rsidRDefault="00DE2D08" w:rsidP="00DE2D08">
      <w:pPr>
        <w:spacing w:line="240" w:lineRule="auto"/>
        <w:ind w:left="142"/>
        <w:rPr>
          <w:sz w:val="24"/>
          <w:szCs w:val="24"/>
        </w:rPr>
      </w:pPr>
      <w:r w:rsidRPr="00E90A27">
        <w:rPr>
          <w:sz w:val="24"/>
          <w:szCs w:val="24"/>
        </w:rPr>
        <w:t xml:space="preserve">Course: Biochemistry </w:t>
      </w:r>
    </w:p>
    <w:p w:rsidR="00DE2D08" w:rsidRPr="00E90A27" w:rsidRDefault="00DE2D08" w:rsidP="00DE2D08">
      <w:pPr>
        <w:spacing w:line="240" w:lineRule="auto"/>
        <w:ind w:left="142"/>
        <w:rPr>
          <w:sz w:val="24"/>
          <w:szCs w:val="24"/>
        </w:rPr>
      </w:pPr>
    </w:p>
    <w:p w:rsidR="00DE2D08" w:rsidRPr="00C850CD" w:rsidRDefault="00DE2D08" w:rsidP="00DE2D08">
      <w:pPr>
        <w:pStyle w:val="ListParagraph"/>
        <w:numPr>
          <w:ilvl w:val="0"/>
          <w:numId w:val="2"/>
        </w:numPr>
        <w:spacing w:line="240" w:lineRule="auto"/>
        <w:ind w:left="142" w:hanging="284"/>
        <w:rPr>
          <w:sz w:val="24"/>
          <w:szCs w:val="24"/>
        </w:rPr>
      </w:pPr>
      <w:r w:rsidRPr="00C850CD">
        <w:rPr>
          <w:sz w:val="24"/>
          <w:szCs w:val="24"/>
        </w:rPr>
        <w:t>What do you understand by primary or simple obesity?</w:t>
      </w:r>
    </w:p>
    <w:p w:rsidR="00DE2D08" w:rsidRPr="00E90A27" w:rsidRDefault="00DE2D08" w:rsidP="00DE2D08">
      <w:pPr>
        <w:spacing w:line="240" w:lineRule="auto"/>
        <w:ind w:left="142"/>
        <w:rPr>
          <w:sz w:val="24"/>
          <w:szCs w:val="24"/>
        </w:rPr>
      </w:pPr>
      <w:r w:rsidRPr="00E90A27">
        <w:rPr>
          <w:sz w:val="24"/>
          <w:szCs w:val="24"/>
        </w:rPr>
        <w:t>Obesity is the pathological state resulting from the consumption of excessive quantity of food over an extended period of time leading to accumulation of excess fat in the body. It is calculated by the body mass index (BMI), a person’s weight (in kilograms) divided by the square of his or her height (in metres). A person with a BMI of 30 or more is generally considered obese.</w:t>
      </w:r>
    </w:p>
    <w:p w:rsidR="00DE2D08" w:rsidRPr="00E90A27" w:rsidRDefault="00DE2D08" w:rsidP="00DE2D08">
      <w:pPr>
        <w:spacing w:line="240" w:lineRule="auto"/>
        <w:ind w:left="142"/>
        <w:rPr>
          <w:sz w:val="24"/>
          <w:szCs w:val="24"/>
        </w:rPr>
      </w:pPr>
      <w:r w:rsidRPr="00E90A27">
        <w:rPr>
          <w:sz w:val="24"/>
          <w:szCs w:val="24"/>
        </w:rPr>
        <w:t>Primary obesity is not associated with clinical condition.</w:t>
      </w:r>
    </w:p>
    <w:p w:rsidR="00DE2D08" w:rsidRPr="00E90A27" w:rsidRDefault="00DE2D08" w:rsidP="00DE2D08">
      <w:pPr>
        <w:spacing w:line="240" w:lineRule="auto"/>
        <w:ind w:left="142"/>
        <w:rPr>
          <w:sz w:val="24"/>
          <w:szCs w:val="24"/>
        </w:rPr>
      </w:pPr>
    </w:p>
    <w:p w:rsidR="00DE2D08" w:rsidRPr="00C850CD" w:rsidRDefault="00DE2D08" w:rsidP="00DE2D08">
      <w:pPr>
        <w:pStyle w:val="ListParagraph"/>
        <w:numPr>
          <w:ilvl w:val="0"/>
          <w:numId w:val="2"/>
        </w:numPr>
        <w:spacing w:line="240" w:lineRule="auto"/>
        <w:ind w:left="142" w:hanging="295"/>
        <w:rPr>
          <w:rFonts w:eastAsia="Times New Roman"/>
          <w:sz w:val="24"/>
          <w:szCs w:val="24"/>
          <w:lang w:eastAsia="en-GB"/>
        </w:rPr>
      </w:pPr>
      <w:r w:rsidRPr="00C850CD">
        <w:rPr>
          <w:rFonts w:eastAsia="Times New Roman"/>
          <w:sz w:val="24"/>
          <w:szCs w:val="24"/>
          <w:lang w:eastAsia="en-GB"/>
        </w:rPr>
        <w:t>How does congenital syndrome and drug therapy affects obesity.</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Obesity is one of the major risk factor for a number of chronic diseases such as cardiovascular diseases cancer and diabetes. </w:t>
      </w:r>
      <w:r w:rsidRPr="00E90A27">
        <w:rPr>
          <w:rFonts w:eastAsia="Times New Roman"/>
          <w:b/>
          <w:i/>
          <w:sz w:val="24"/>
          <w:szCs w:val="24"/>
          <w:lang w:eastAsia="en-GB"/>
        </w:rPr>
        <w:t>Drugs</w:t>
      </w:r>
      <w:r w:rsidRPr="00E90A27">
        <w:rPr>
          <w:rFonts w:eastAsia="Times New Roman"/>
          <w:sz w:val="24"/>
          <w:szCs w:val="24"/>
          <w:lang w:eastAsia="en-GB"/>
        </w:rPr>
        <w:t xml:space="preserve"> such as </w:t>
      </w:r>
      <w:proofErr w:type="spellStart"/>
      <w:r w:rsidRPr="00E90A27">
        <w:rPr>
          <w:rFonts w:eastAsia="Times New Roman"/>
          <w:sz w:val="24"/>
          <w:szCs w:val="24"/>
          <w:lang w:eastAsia="en-GB"/>
        </w:rPr>
        <w:t>antipsychostic</w:t>
      </w:r>
      <w:proofErr w:type="spellEnd"/>
      <w:r w:rsidRPr="00E90A27">
        <w:rPr>
          <w:rFonts w:eastAsia="Times New Roman"/>
          <w:sz w:val="24"/>
          <w:szCs w:val="24"/>
          <w:lang w:eastAsia="en-GB"/>
        </w:rPr>
        <w:t xml:space="preserve"> hypertension, steroids and some antidepressants may also cause weight gain.</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It is essential that the medications are used in conjunction with healthy eating; physical activity, and behaviour modification, as medication usage without such changes are generally ineffective. </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The decision to initiate drug therapy in overweight individuals should be made after consideration of the risks and benefits and the goals of drug therapy should be clear. </w:t>
      </w:r>
    </w:p>
    <w:p w:rsidR="00DE2D08" w:rsidRPr="00E90A27" w:rsidRDefault="00DE2D08" w:rsidP="00DE2D08">
      <w:pPr>
        <w:spacing w:line="240" w:lineRule="auto"/>
        <w:ind w:left="142"/>
        <w:rPr>
          <w:rFonts w:eastAsia="Times New Roman"/>
          <w:sz w:val="24"/>
          <w:szCs w:val="24"/>
          <w:u w:val="single"/>
          <w:lang w:eastAsia="en-GB"/>
        </w:rPr>
      </w:pPr>
      <w:r w:rsidRPr="00E90A27">
        <w:rPr>
          <w:rFonts w:eastAsia="Times New Roman"/>
          <w:sz w:val="24"/>
          <w:szCs w:val="24"/>
          <w:u w:val="single"/>
          <w:lang w:eastAsia="en-GB"/>
        </w:rPr>
        <w:t>Goals of Drug Therapy</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The goal of drug therapy for overweight individuals with BMI ≥30 kg/m2, or those with BMI ≥27 kg/m2 plus concomitant obesity related risk factors or diseases</w:t>
      </w:r>
      <w:r w:rsidRPr="00E90A27">
        <w:rPr>
          <w:rFonts w:eastAsia="Times New Roman"/>
          <w:b/>
          <w:sz w:val="24"/>
          <w:szCs w:val="24"/>
          <w:lang w:eastAsia="en-GB"/>
        </w:rPr>
        <w:t xml:space="preserve"> </w:t>
      </w:r>
      <w:r w:rsidRPr="00E90A27">
        <w:rPr>
          <w:rFonts w:eastAsia="Times New Roman"/>
          <w:sz w:val="24"/>
          <w:szCs w:val="24"/>
          <w:lang w:eastAsia="en-GB"/>
        </w:rPr>
        <w:t>is the long-term weight reduction and improvement in overall health.</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bCs/>
          <w:i/>
          <w:sz w:val="24"/>
          <w:szCs w:val="24"/>
          <w:u w:val="single"/>
          <w:lang w:eastAsia="en-GB"/>
        </w:rPr>
        <w:t>Reduce and maintain weight</w:t>
      </w:r>
      <w:r w:rsidRPr="00E90A27">
        <w:rPr>
          <w:rFonts w:eastAsia="Times New Roman"/>
          <w:i/>
          <w:sz w:val="24"/>
          <w:szCs w:val="24"/>
          <w:u w:val="single"/>
          <w:lang w:eastAsia="en-GB"/>
        </w:rPr>
        <w:t xml:space="preserve"> </w:t>
      </w:r>
      <w:r w:rsidRPr="00E90A27">
        <w:rPr>
          <w:rFonts w:eastAsia="Times New Roman"/>
          <w:bCs/>
          <w:i/>
          <w:sz w:val="24"/>
          <w:szCs w:val="24"/>
          <w:u w:val="single"/>
          <w:lang w:eastAsia="en-GB"/>
        </w:rPr>
        <w:t>loss</w:t>
      </w:r>
      <w:r w:rsidRPr="00E90A27">
        <w:rPr>
          <w:rFonts w:eastAsia="Times New Roman"/>
          <w:b/>
          <w:bCs/>
          <w:sz w:val="24"/>
          <w:szCs w:val="24"/>
          <w:lang w:eastAsia="en-GB"/>
        </w:rPr>
        <w:t xml:space="preserve">: </w:t>
      </w:r>
      <w:r w:rsidRPr="00E90A27">
        <w:rPr>
          <w:rFonts w:eastAsia="Times New Roman"/>
          <w:sz w:val="24"/>
          <w:szCs w:val="24"/>
          <w:lang w:eastAsia="en-GB"/>
        </w:rPr>
        <w:t xml:space="preserve">In short-term (6 to 12 months) clinical trials evaluating drug therapy, weight loss of 4 to 8 % is typical. Upon initiation of anti-obesity medication, several things must be noted. First, not every drug works for every patient; individual responses vary widely. Second, when the maximal therapeutic effect is achieved, a plateau is reached and weight loss ceases. Finally, when drug therapy is discontinued, weight gain can be expected. </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During the history, many anti-obesity drugs were introduced and subsequently removed from the market due to various side effects. Sadly there is still no ideal drug for the treatment of obesity and the current ones are very strictly evaluated</w:t>
      </w:r>
      <w:r w:rsidRPr="00E90A27">
        <w:rPr>
          <w:rFonts w:eastAsia="Times New Roman"/>
          <w:b/>
          <w:sz w:val="24"/>
          <w:szCs w:val="24"/>
          <w:lang w:eastAsia="en-GB"/>
        </w:rPr>
        <w:t xml:space="preserve">. </w:t>
      </w:r>
      <w:r w:rsidRPr="00E90A27">
        <w:rPr>
          <w:rFonts w:eastAsia="Times New Roman"/>
          <w:sz w:val="24"/>
          <w:szCs w:val="24"/>
          <w:lang w:eastAsia="en-GB"/>
        </w:rPr>
        <w:t xml:space="preserve">The only drug </w:t>
      </w:r>
      <w:r w:rsidRPr="00E90A27">
        <w:rPr>
          <w:rFonts w:eastAsia="Times New Roman"/>
          <w:sz w:val="24"/>
          <w:szCs w:val="24"/>
          <w:lang w:eastAsia="en-GB"/>
        </w:rPr>
        <w:lastRenderedPageBreak/>
        <w:t xml:space="preserve">currently approved in Europe is </w:t>
      </w:r>
      <w:proofErr w:type="spellStart"/>
      <w:proofErr w:type="gramStart"/>
      <w:r w:rsidRPr="00E90A27">
        <w:rPr>
          <w:rFonts w:eastAsia="Times New Roman"/>
          <w:sz w:val="24"/>
          <w:szCs w:val="24"/>
          <w:lang w:eastAsia="en-GB"/>
        </w:rPr>
        <w:t>orlistat</w:t>
      </w:r>
      <w:proofErr w:type="spellEnd"/>
      <w:r w:rsidRPr="00E90A27">
        <w:rPr>
          <w:rFonts w:eastAsia="Times New Roman"/>
          <w:sz w:val="24"/>
          <w:szCs w:val="24"/>
          <w:lang w:eastAsia="en-GB"/>
        </w:rPr>
        <w:t>,</w:t>
      </w:r>
      <w:proofErr w:type="gramEnd"/>
      <w:r w:rsidRPr="00E90A27">
        <w:rPr>
          <w:rFonts w:eastAsia="Times New Roman"/>
          <w:sz w:val="24"/>
          <w:szCs w:val="24"/>
          <w:lang w:eastAsia="en-GB"/>
        </w:rPr>
        <w:t xml:space="preserve"> </w:t>
      </w:r>
      <w:proofErr w:type="spellStart"/>
      <w:r w:rsidRPr="00E90A27">
        <w:rPr>
          <w:rFonts w:eastAsia="Times New Roman"/>
          <w:sz w:val="24"/>
          <w:szCs w:val="24"/>
          <w:lang w:eastAsia="en-GB"/>
        </w:rPr>
        <w:t>Sibutramine</w:t>
      </w:r>
      <w:proofErr w:type="spellEnd"/>
      <w:r w:rsidRPr="00E90A27">
        <w:rPr>
          <w:rFonts w:eastAsia="Times New Roman"/>
          <w:sz w:val="24"/>
          <w:szCs w:val="24"/>
          <w:lang w:eastAsia="en-GB"/>
        </w:rPr>
        <w:t xml:space="preserve"> is off the market since 2010 due to cardiovascular side effects. </w:t>
      </w:r>
    </w:p>
    <w:p w:rsidR="00DE2D08" w:rsidRPr="00E90A27" w:rsidRDefault="00DE2D08" w:rsidP="00DE2D08">
      <w:pPr>
        <w:spacing w:line="240" w:lineRule="auto"/>
        <w:ind w:left="142"/>
        <w:rPr>
          <w:rFonts w:eastAsia="Times New Roman"/>
          <w:sz w:val="24"/>
          <w:szCs w:val="24"/>
          <w:lang w:eastAsia="en-GB"/>
        </w:rPr>
      </w:pP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The mandatory statement is that lifestyle modifications including dietary habits modification, physical therapy and behavioural therapy are the basis of all weight loss strategies. If the patient is not losing weight using these methods (at least 0.45 kg/week during 6 months), drug therapy should be considered. The efficacy of the drug should be reconsidered after therapy introduction. In situations when the drug is not efficacious enough, it should be re-evaluated and possibly discontinued. Drugs for treatment of obesity include:</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The first one is the group of drugs that interfere with digestion (</w:t>
      </w:r>
      <w:proofErr w:type="spellStart"/>
      <w:r w:rsidRPr="00E90A27">
        <w:rPr>
          <w:rFonts w:eastAsia="Times New Roman"/>
          <w:sz w:val="24"/>
          <w:szCs w:val="24"/>
          <w:lang w:eastAsia="en-GB"/>
        </w:rPr>
        <w:t>eg</w:t>
      </w:r>
      <w:proofErr w:type="spellEnd"/>
      <w:r w:rsidRPr="00E90A27">
        <w:rPr>
          <w:rFonts w:eastAsia="Times New Roman"/>
          <w:sz w:val="24"/>
          <w:szCs w:val="24"/>
          <w:lang w:eastAsia="en-GB"/>
        </w:rPr>
        <w:t xml:space="preserve">: </w:t>
      </w:r>
      <w:proofErr w:type="spellStart"/>
      <w:r w:rsidRPr="00E90A27">
        <w:rPr>
          <w:rFonts w:eastAsia="Times New Roman"/>
          <w:sz w:val="24"/>
          <w:szCs w:val="24"/>
          <w:lang w:eastAsia="en-GB"/>
        </w:rPr>
        <w:t>orlistat</w:t>
      </w:r>
      <w:proofErr w:type="spellEnd"/>
      <w:r w:rsidRPr="00E90A27">
        <w:rPr>
          <w:rFonts w:eastAsia="Times New Roman"/>
          <w:sz w:val="24"/>
          <w:szCs w:val="24"/>
          <w:lang w:eastAsia="en-GB"/>
        </w:rPr>
        <w:t>).</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The second is the group of drugs that </w:t>
      </w:r>
      <w:proofErr w:type="gramStart"/>
      <w:r w:rsidRPr="00E90A27">
        <w:rPr>
          <w:rFonts w:eastAsia="Times New Roman"/>
          <w:sz w:val="24"/>
          <w:szCs w:val="24"/>
          <w:lang w:eastAsia="en-GB"/>
        </w:rPr>
        <w:t>supresses</w:t>
      </w:r>
      <w:proofErr w:type="gramEnd"/>
      <w:r w:rsidRPr="00E90A27">
        <w:rPr>
          <w:rFonts w:eastAsia="Times New Roman"/>
          <w:sz w:val="24"/>
          <w:szCs w:val="24"/>
          <w:lang w:eastAsia="en-GB"/>
        </w:rPr>
        <w:t xml:space="preserve"> appetite (</w:t>
      </w:r>
      <w:proofErr w:type="spellStart"/>
      <w:r w:rsidRPr="00E90A27">
        <w:rPr>
          <w:rFonts w:eastAsia="Times New Roman"/>
          <w:sz w:val="24"/>
          <w:szCs w:val="24"/>
          <w:lang w:eastAsia="en-GB"/>
        </w:rPr>
        <w:t>eg</w:t>
      </w:r>
      <w:proofErr w:type="spellEnd"/>
      <w:r w:rsidRPr="00E90A27">
        <w:rPr>
          <w:rFonts w:eastAsia="Times New Roman"/>
          <w:sz w:val="24"/>
          <w:szCs w:val="24"/>
          <w:lang w:eastAsia="en-GB"/>
        </w:rPr>
        <w:t xml:space="preserve">: </w:t>
      </w:r>
      <w:proofErr w:type="spellStart"/>
      <w:r w:rsidRPr="00E90A27">
        <w:rPr>
          <w:rFonts w:eastAsia="Times New Roman"/>
          <w:sz w:val="24"/>
          <w:szCs w:val="24"/>
          <w:lang w:eastAsia="en-GB"/>
        </w:rPr>
        <w:t>sibutramine</w:t>
      </w:r>
      <w:proofErr w:type="spellEnd"/>
      <w:r w:rsidRPr="00E90A27">
        <w:rPr>
          <w:rFonts w:eastAsia="Times New Roman"/>
          <w:sz w:val="24"/>
          <w:szCs w:val="24"/>
          <w:lang w:eastAsia="en-GB"/>
        </w:rPr>
        <w:t xml:space="preserve">) </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The third category is an inhomogeneous group of drugs which are used for other indications than weight loss, but with a concomitant weight loss effect. Drugs and there uses in this category include: </w:t>
      </w:r>
      <w:proofErr w:type="spellStart"/>
      <w:r w:rsidRPr="00E90A27">
        <w:rPr>
          <w:rFonts w:eastAsia="Times New Roman"/>
          <w:sz w:val="24"/>
          <w:szCs w:val="24"/>
          <w:lang w:eastAsia="en-GB"/>
        </w:rPr>
        <w:t>incretins</w:t>
      </w:r>
      <w:proofErr w:type="spellEnd"/>
      <w:r w:rsidRPr="00E90A27">
        <w:rPr>
          <w:rFonts w:eastAsia="Times New Roman"/>
          <w:sz w:val="24"/>
          <w:szCs w:val="24"/>
          <w:lang w:eastAsia="en-GB"/>
        </w:rPr>
        <w:t xml:space="preserve"> used in the treatment of diabetes (</w:t>
      </w:r>
      <w:proofErr w:type="spellStart"/>
      <w:r w:rsidRPr="00E90A27">
        <w:rPr>
          <w:rFonts w:eastAsia="Times New Roman"/>
          <w:sz w:val="24"/>
          <w:szCs w:val="24"/>
          <w:lang w:eastAsia="en-GB"/>
        </w:rPr>
        <w:t>eg</w:t>
      </w:r>
      <w:proofErr w:type="spellEnd"/>
      <w:r w:rsidRPr="00E90A27">
        <w:rPr>
          <w:rFonts w:eastAsia="Times New Roman"/>
          <w:sz w:val="24"/>
          <w:szCs w:val="24"/>
          <w:lang w:eastAsia="en-GB"/>
        </w:rPr>
        <w:t xml:space="preserve">. </w:t>
      </w:r>
      <w:proofErr w:type="spellStart"/>
      <w:r w:rsidRPr="00E90A27">
        <w:rPr>
          <w:rFonts w:eastAsia="Times New Roman"/>
          <w:sz w:val="24"/>
          <w:szCs w:val="24"/>
          <w:lang w:eastAsia="en-GB"/>
        </w:rPr>
        <w:t>exenatide</w:t>
      </w:r>
      <w:proofErr w:type="spellEnd"/>
      <w:r w:rsidRPr="00E90A27">
        <w:rPr>
          <w:rFonts w:eastAsia="Times New Roman"/>
          <w:sz w:val="24"/>
          <w:szCs w:val="24"/>
          <w:lang w:eastAsia="en-GB"/>
        </w:rPr>
        <w:t xml:space="preserve">, </w:t>
      </w:r>
      <w:proofErr w:type="spellStart"/>
      <w:r w:rsidRPr="00E90A27">
        <w:rPr>
          <w:rFonts w:eastAsia="Times New Roman"/>
          <w:sz w:val="24"/>
          <w:szCs w:val="24"/>
          <w:lang w:eastAsia="en-GB"/>
        </w:rPr>
        <w:t>liraglutide</w:t>
      </w:r>
      <w:proofErr w:type="spellEnd"/>
      <w:r w:rsidRPr="00E90A27">
        <w:rPr>
          <w:rFonts w:eastAsia="Times New Roman"/>
          <w:sz w:val="24"/>
          <w:szCs w:val="24"/>
          <w:lang w:eastAsia="en-GB"/>
        </w:rPr>
        <w:t>), antiepileptic drugs (</w:t>
      </w:r>
      <w:proofErr w:type="spellStart"/>
      <w:r w:rsidRPr="00E90A27">
        <w:rPr>
          <w:rFonts w:eastAsia="Times New Roman"/>
          <w:sz w:val="24"/>
          <w:szCs w:val="24"/>
          <w:lang w:eastAsia="en-GB"/>
        </w:rPr>
        <w:t>eg</w:t>
      </w:r>
      <w:proofErr w:type="spellEnd"/>
      <w:r w:rsidRPr="00E90A27">
        <w:rPr>
          <w:rFonts w:eastAsia="Times New Roman"/>
          <w:sz w:val="24"/>
          <w:szCs w:val="24"/>
          <w:lang w:eastAsia="en-GB"/>
        </w:rPr>
        <w:t xml:space="preserve">. </w:t>
      </w:r>
      <w:proofErr w:type="spellStart"/>
      <w:r w:rsidRPr="00E90A27">
        <w:rPr>
          <w:rFonts w:eastAsia="Times New Roman"/>
          <w:sz w:val="24"/>
          <w:szCs w:val="24"/>
          <w:lang w:eastAsia="en-GB"/>
        </w:rPr>
        <w:t>topimarate</w:t>
      </w:r>
      <w:proofErr w:type="spellEnd"/>
      <w:r w:rsidRPr="00E90A27">
        <w:rPr>
          <w:rFonts w:eastAsia="Times New Roman"/>
          <w:sz w:val="24"/>
          <w:szCs w:val="24"/>
          <w:lang w:eastAsia="en-GB"/>
        </w:rPr>
        <w:t>) and antidepressants (</w:t>
      </w:r>
      <w:proofErr w:type="spellStart"/>
      <w:r w:rsidRPr="00E90A27">
        <w:rPr>
          <w:rFonts w:eastAsia="Times New Roman"/>
          <w:sz w:val="24"/>
          <w:szCs w:val="24"/>
          <w:lang w:eastAsia="en-GB"/>
        </w:rPr>
        <w:t>eg</w:t>
      </w:r>
      <w:proofErr w:type="spellEnd"/>
      <w:r w:rsidRPr="00E90A27">
        <w:rPr>
          <w:rFonts w:eastAsia="Times New Roman"/>
          <w:sz w:val="24"/>
          <w:szCs w:val="24"/>
          <w:lang w:eastAsia="en-GB"/>
        </w:rPr>
        <w:t xml:space="preserve">. </w:t>
      </w:r>
      <w:proofErr w:type="spellStart"/>
      <w:r w:rsidRPr="00E90A27">
        <w:rPr>
          <w:rFonts w:eastAsia="Times New Roman"/>
          <w:sz w:val="24"/>
          <w:szCs w:val="24"/>
          <w:lang w:eastAsia="en-GB"/>
        </w:rPr>
        <w:t>fluoxetin</w:t>
      </w:r>
      <w:proofErr w:type="spellEnd"/>
      <w:r w:rsidRPr="00E90A27">
        <w:rPr>
          <w:rFonts w:eastAsia="Times New Roman"/>
          <w:sz w:val="24"/>
          <w:szCs w:val="24"/>
          <w:lang w:eastAsia="en-GB"/>
        </w:rPr>
        <w:t xml:space="preserve">, </w:t>
      </w:r>
      <w:proofErr w:type="spellStart"/>
      <w:r w:rsidRPr="00E90A27">
        <w:rPr>
          <w:rFonts w:eastAsia="Times New Roman"/>
          <w:sz w:val="24"/>
          <w:szCs w:val="24"/>
          <w:lang w:eastAsia="en-GB"/>
        </w:rPr>
        <w:t>sertaline</w:t>
      </w:r>
      <w:proofErr w:type="spellEnd"/>
      <w:r w:rsidRPr="00E90A27">
        <w:rPr>
          <w:rFonts w:eastAsia="Times New Roman"/>
          <w:sz w:val="24"/>
          <w:szCs w:val="24"/>
          <w:lang w:eastAsia="en-GB"/>
        </w:rPr>
        <w:t>).</w:t>
      </w:r>
    </w:p>
    <w:p w:rsidR="00DE2D08" w:rsidRPr="00E90A27" w:rsidRDefault="00DE2D08" w:rsidP="00DE2D08">
      <w:pPr>
        <w:spacing w:line="240" w:lineRule="auto"/>
        <w:ind w:left="142"/>
        <w:rPr>
          <w:rFonts w:eastAsia="Times New Roman"/>
          <w:sz w:val="24"/>
          <w:szCs w:val="24"/>
          <w:lang w:eastAsia="en-GB"/>
        </w:rPr>
      </w:pPr>
      <w:proofErr w:type="spellStart"/>
      <w:r w:rsidRPr="00E90A27">
        <w:rPr>
          <w:rFonts w:eastAsia="Times New Roman"/>
          <w:b/>
          <w:i/>
          <w:sz w:val="24"/>
          <w:szCs w:val="24"/>
          <w:lang w:eastAsia="en-GB"/>
        </w:rPr>
        <w:t>Incretins</w:t>
      </w:r>
      <w:proofErr w:type="spellEnd"/>
      <w:r w:rsidRPr="00E90A27">
        <w:rPr>
          <w:rFonts w:eastAsia="Times New Roman"/>
          <w:sz w:val="24"/>
          <w:szCs w:val="24"/>
          <w:lang w:eastAsia="en-GB"/>
        </w:rPr>
        <w:t xml:space="preserve"> are substances secreted form the gut after the meal. The </w:t>
      </w:r>
      <w:proofErr w:type="spellStart"/>
      <w:r w:rsidRPr="00E90A27">
        <w:rPr>
          <w:rFonts w:eastAsia="Times New Roman"/>
          <w:sz w:val="24"/>
          <w:szCs w:val="24"/>
          <w:lang w:eastAsia="en-GB"/>
        </w:rPr>
        <w:t>incretin</w:t>
      </w:r>
      <w:proofErr w:type="spellEnd"/>
      <w:r w:rsidRPr="00E90A27">
        <w:rPr>
          <w:rFonts w:eastAsia="Times New Roman"/>
          <w:sz w:val="24"/>
          <w:szCs w:val="24"/>
          <w:lang w:eastAsia="en-GB"/>
        </w:rPr>
        <w:t xml:space="preserve"> hormones glucagon-like peptide-1 (GLP1) and glucose-dependent </w:t>
      </w:r>
      <w:proofErr w:type="spellStart"/>
      <w:r w:rsidRPr="00E90A27">
        <w:rPr>
          <w:rFonts w:eastAsia="Times New Roman"/>
          <w:sz w:val="24"/>
          <w:szCs w:val="24"/>
          <w:lang w:eastAsia="en-GB"/>
        </w:rPr>
        <w:t>insulinotropic</w:t>
      </w:r>
      <w:proofErr w:type="spellEnd"/>
      <w:r w:rsidRPr="00E90A27">
        <w:rPr>
          <w:rFonts w:eastAsia="Times New Roman"/>
          <w:sz w:val="24"/>
          <w:szCs w:val="24"/>
          <w:lang w:eastAsia="en-GB"/>
        </w:rPr>
        <w:t xml:space="preserve"> polypeptide (GIP) are released from intestinal cells in response to glucose ingestion. They are degraded quickly in bloodstream by the </w:t>
      </w:r>
      <w:proofErr w:type="spellStart"/>
      <w:r w:rsidRPr="00E90A27">
        <w:rPr>
          <w:rFonts w:eastAsia="Times New Roman"/>
          <w:sz w:val="24"/>
          <w:szCs w:val="24"/>
          <w:lang w:eastAsia="en-GB"/>
        </w:rPr>
        <w:t>dipeptidyl</w:t>
      </w:r>
      <w:proofErr w:type="spellEnd"/>
      <w:r w:rsidRPr="00E90A27">
        <w:rPr>
          <w:rFonts w:eastAsia="Times New Roman"/>
          <w:sz w:val="24"/>
          <w:szCs w:val="24"/>
          <w:lang w:eastAsia="en-GB"/>
        </w:rPr>
        <w:t>-peptidase 4 (DPP4) enzyme</w:t>
      </w:r>
      <w:r w:rsidRPr="00E90A27">
        <w:rPr>
          <w:rFonts w:eastAsia="Times New Roman"/>
          <w:i/>
          <w:sz w:val="24"/>
          <w:szCs w:val="24"/>
          <w:lang w:eastAsia="en-GB"/>
        </w:rPr>
        <w:t xml:space="preserve">. GLP1 is the most investigated </w:t>
      </w:r>
      <w:proofErr w:type="spellStart"/>
      <w:r w:rsidRPr="00E90A27">
        <w:rPr>
          <w:rFonts w:eastAsia="Times New Roman"/>
          <w:i/>
          <w:sz w:val="24"/>
          <w:szCs w:val="24"/>
          <w:lang w:eastAsia="en-GB"/>
        </w:rPr>
        <w:t>incretin</w:t>
      </w:r>
      <w:proofErr w:type="spellEnd"/>
      <w:r w:rsidRPr="00E90A27">
        <w:rPr>
          <w:rFonts w:eastAsia="Times New Roman"/>
          <w:i/>
          <w:sz w:val="24"/>
          <w:szCs w:val="24"/>
          <w:lang w:eastAsia="en-GB"/>
        </w:rPr>
        <w:t xml:space="preserve"> and the target of medical therapy</w:t>
      </w:r>
      <w:r w:rsidRPr="00E90A27">
        <w:rPr>
          <w:rFonts w:eastAsia="Times New Roman"/>
          <w:b/>
          <w:sz w:val="24"/>
          <w:szCs w:val="24"/>
          <w:lang w:eastAsia="en-GB"/>
        </w:rPr>
        <w:t>.</w:t>
      </w:r>
      <w:r w:rsidRPr="00E90A27">
        <w:rPr>
          <w:rFonts w:eastAsia="Times New Roman"/>
          <w:sz w:val="24"/>
          <w:szCs w:val="24"/>
          <w:lang w:eastAsia="en-GB"/>
        </w:rPr>
        <w:t xml:space="preserve"> GLP1 reduces gastric emptying, lowers appetite by promoting satiety via hypothalamic receptors and reduces food intake. In this way, GLP1 action leads to substantial and sustained weight loss. There are two types of drugs currently on the market that imitate GLP1 action: DPPP4 inhibitors (drugs that inhibit the action of GLP1 degrading enzyme) and </w:t>
      </w:r>
      <w:proofErr w:type="spellStart"/>
      <w:r w:rsidRPr="00E90A27">
        <w:rPr>
          <w:rFonts w:eastAsia="Times New Roman"/>
          <w:sz w:val="24"/>
          <w:szCs w:val="24"/>
          <w:lang w:eastAsia="en-GB"/>
        </w:rPr>
        <w:t>incretin</w:t>
      </w:r>
      <w:proofErr w:type="spellEnd"/>
      <w:r w:rsidRPr="00E90A27">
        <w:rPr>
          <w:rFonts w:eastAsia="Times New Roman"/>
          <w:sz w:val="24"/>
          <w:szCs w:val="24"/>
          <w:lang w:eastAsia="en-GB"/>
        </w:rPr>
        <w:t xml:space="preserve"> </w:t>
      </w:r>
      <w:proofErr w:type="spellStart"/>
      <w:r w:rsidRPr="00E90A27">
        <w:rPr>
          <w:rFonts w:eastAsia="Times New Roman"/>
          <w:sz w:val="24"/>
          <w:szCs w:val="24"/>
          <w:lang w:eastAsia="en-GB"/>
        </w:rPr>
        <w:t>mimetics</w:t>
      </w:r>
      <w:proofErr w:type="spellEnd"/>
      <w:r w:rsidRPr="00E90A27">
        <w:rPr>
          <w:rFonts w:eastAsia="Times New Roman"/>
          <w:sz w:val="24"/>
          <w:szCs w:val="24"/>
          <w:lang w:eastAsia="en-GB"/>
        </w:rPr>
        <w:t xml:space="preserve"> or analogues (drugs with similar structure to GLP1, only resistant to DPP4). Only </w:t>
      </w:r>
      <w:proofErr w:type="spellStart"/>
      <w:r w:rsidRPr="00E90A27">
        <w:rPr>
          <w:rFonts w:eastAsia="Times New Roman"/>
          <w:sz w:val="24"/>
          <w:szCs w:val="24"/>
          <w:lang w:eastAsia="en-GB"/>
        </w:rPr>
        <w:t>incretin</w:t>
      </w:r>
      <w:proofErr w:type="spellEnd"/>
      <w:r w:rsidRPr="00E90A27">
        <w:rPr>
          <w:rFonts w:eastAsia="Times New Roman"/>
          <w:sz w:val="24"/>
          <w:szCs w:val="24"/>
          <w:lang w:eastAsia="en-GB"/>
        </w:rPr>
        <w:t xml:space="preserve"> </w:t>
      </w:r>
      <w:proofErr w:type="spellStart"/>
      <w:r w:rsidRPr="00E90A27">
        <w:rPr>
          <w:rFonts w:eastAsia="Times New Roman"/>
          <w:sz w:val="24"/>
          <w:szCs w:val="24"/>
          <w:lang w:eastAsia="en-GB"/>
        </w:rPr>
        <w:t>mimetics</w:t>
      </w:r>
      <w:proofErr w:type="spellEnd"/>
      <w:r w:rsidRPr="00E90A27">
        <w:rPr>
          <w:rFonts w:eastAsia="Times New Roman"/>
          <w:sz w:val="24"/>
          <w:szCs w:val="24"/>
          <w:lang w:eastAsia="en-GB"/>
        </w:rPr>
        <w:t xml:space="preserve"> or analogues have weight loss effect, while DPP4 inhibitors do not. The first approved drug using the "</w:t>
      </w:r>
      <w:proofErr w:type="spellStart"/>
      <w:r w:rsidRPr="00E90A27">
        <w:rPr>
          <w:rFonts w:eastAsia="Times New Roman"/>
          <w:sz w:val="24"/>
          <w:szCs w:val="24"/>
          <w:lang w:eastAsia="en-GB"/>
        </w:rPr>
        <w:t>incretin</w:t>
      </w:r>
      <w:proofErr w:type="spellEnd"/>
      <w:r w:rsidRPr="00E90A27">
        <w:rPr>
          <w:rFonts w:eastAsia="Times New Roman"/>
          <w:sz w:val="24"/>
          <w:szCs w:val="24"/>
          <w:lang w:eastAsia="en-GB"/>
        </w:rPr>
        <w:t xml:space="preserve"> effect" was </w:t>
      </w:r>
      <w:proofErr w:type="spellStart"/>
      <w:r w:rsidRPr="00E90A27">
        <w:rPr>
          <w:rFonts w:eastAsia="Times New Roman"/>
          <w:sz w:val="24"/>
          <w:szCs w:val="24"/>
          <w:lang w:eastAsia="en-GB"/>
        </w:rPr>
        <w:t>exenatide</w:t>
      </w:r>
      <w:proofErr w:type="spellEnd"/>
      <w:r w:rsidRPr="00E90A27">
        <w:rPr>
          <w:rFonts w:eastAsia="Times New Roman"/>
          <w:sz w:val="24"/>
          <w:szCs w:val="24"/>
          <w:lang w:eastAsia="en-GB"/>
        </w:rPr>
        <w:t xml:space="preserve">, an </w:t>
      </w:r>
      <w:proofErr w:type="spellStart"/>
      <w:r w:rsidRPr="00E90A27">
        <w:rPr>
          <w:rFonts w:eastAsia="Times New Roman"/>
          <w:sz w:val="24"/>
          <w:szCs w:val="24"/>
          <w:lang w:eastAsia="en-GB"/>
        </w:rPr>
        <w:t>incretin</w:t>
      </w:r>
      <w:proofErr w:type="spellEnd"/>
      <w:r w:rsidRPr="00E90A27">
        <w:rPr>
          <w:rFonts w:eastAsia="Times New Roman"/>
          <w:sz w:val="24"/>
          <w:szCs w:val="24"/>
          <w:lang w:eastAsia="en-GB"/>
        </w:rPr>
        <w:t xml:space="preserve"> mimetic, followed by </w:t>
      </w:r>
      <w:proofErr w:type="spellStart"/>
      <w:r w:rsidRPr="00E90A27">
        <w:rPr>
          <w:rFonts w:eastAsia="Times New Roman"/>
          <w:sz w:val="24"/>
          <w:szCs w:val="24"/>
          <w:lang w:eastAsia="en-GB"/>
        </w:rPr>
        <w:t>liraglutide</w:t>
      </w:r>
      <w:proofErr w:type="spellEnd"/>
      <w:r w:rsidRPr="00E90A27">
        <w:rPr>
          <w:rFonts w:eastAsia="Times New Roman"/>
          <w:sz w:val="24"/>
          <w:szCs w:val="24"/>
          <w:lang w:eastAsia="en-GB"/>
        </w:rPr>
        <w:t xml:space="preserve">, an </w:t>
      </w:r>
      <w:proofErr w:type="spellStart"/>
      <w:r w:rsidRPr="00E90A27">
        <w:rPr>
          <w:rFonts w:eastAsia="Times New Roman"/>
          <w:sz w:val="24"/>
          <w:szCs w:val="24"/>
          <w:lang w:eastAsia="en-GB"/>
        </w:rPr>
        <w:t>incretin</w:t>
      </w:r>
      <w:proofErr w:type="spellEnd"/>
      <w:r w:rsidRPr="00E90A27">
        <w:rPr>
          <w:rFonts w:eastAsia="Times New Roman"/>
          <w:sz w:val="24"/>
          <w:szCs w:val="24"/>
          <w:lang w:eastAsia="en-GB"/>
        </w:rPr>
        <w:t xml:space="preserve"> analogue, as the second one. The main problem of this type of drugs is subcutaneous administration. Current indication for prescribing these types of drugs is the treatment of obese patients with type 2 diabetes mellitus. The side effects include nausea, vomiting, and rarely pancreatitis. </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b/>
          <w:i/>
          <w:sz w:val="24"/>
          <w:szCs w:val="24"/>
          <w:lang w:eastAsia="en-GB"/>
        </w:rPr>
        <w:t>Fluoxetine</w:t>
      </w:r>
      <w:r w:rsidRPr="00E90A27">
        <w:rPr>
          <w:rFonts w:eastAsia="Times New Roman"/>
          <w:sz w:val="24"/>
          <w:szCs w:val="24"/>
          <w:lang w:eastAsia="en-GB"/>
        </w:rPr>
        <w:t xml:space="preserve"> is an antidepressant drug from the group of selective serotonin reuptake inhibitors. Since depression as a disease is strongly associated with obesity. Most drugs for treating depression results to weight gain, in the case that</w:t>
      </w:r>
      <w:r>
        <w:rPr>
          <w:rFonts w:eastAsia="Times New Roman"/>
          <w:sz w:val="24"/>
          <w:szCs w:val="24"/>
          <w:lang w:eastAsia="en-GB"/>
        </w:rPr>
        <w:t xml:space="preserve"> </w:t>
      </w:r>
      <w:r w:rsidRPr="00E90A27">
        <w:rPr>
          <w:rFonts w:eastAsia="Times New Roman"/>
          <w:sz w:val="24"/>
          <w:szCs w:val="24"/>
          <w:lang w:eastAsia="en-GB"/>
        </w:rPr>
        <w:t>it may contribute to energy expenditure. Long-term studies with fluoxetine have shown significant weight loss, but the drug is still primarily indicated for depressive disorders. In further studies weight loss effect has been contributed to sertraline, an antidepressant drug also from the group of selective serotonin reuptake inhibitors. Both sertraline and fluoxetine have shown to be effective in therapy of overweight patients with binge eating disorder.</w:t>
      </w:r>
    </w:p>
    <w:p w:rsidR="00DE2D08" w:rsidRPr="00E90A27" w:rsidRDefault="00DE2D08" w:rsidP="00DE2D08">
      <w:pPr>
        <w:spacing w:line="240" w:lineRule="auto"/>
        <w:ind w:left="142"/>
        <w:rPr>
          <w:rFonts w:eastAsia="Times New Roman"/>
          <w:sz w:val="24"/>
          <w:szCs w:val="24"/>
          <w:lang w:eastAsia="en-GB"/>
        </w:rPr>
      </w:pPr>
    </w:p>
    <w:p w:rsidR="00DE2D08" w:rsidRPr="00E90A27" w:rsidRDefault="00DE2D08" w:rsidP="00DE2D08">
      <w:pPr>
        <w:spacing w:line="240" w:lineRule="auto"/>
        <w:ind w:left="142"/>
        <w:rPr>
          <w:rFonts w:eastAsia="Times New Roman"/>
          <w:sz w:val="24"/>
          <w:szCs w:val="24"/>
          <w:lang w:eastAsia="en-GB"/>
        </w:rPr>
      </w:pPr>
      <w:proofErr w:type="spellStart"/>
      <w:r w:rsidRPr="00E90A27">
        <w:rPr>
          <w:rFonts w:eastAsia="Times New Roman"/>
          <w:b/>
          <w:i/>
          <w:sz w:val="24"/>
          <w:szCs w:val="24"/>
          <w:lang w:eastAsia="en-GB"/>
        </w:rPr>
        <w:lastRenderedPageBreak/>
        <w:t>Orlistat</w:t>
      </w:r>
      <w:proofErr w:type="spellEnd"/>
      <w:r w:rsidRPr="00E90A27">
        <w:rPr>
          <w:rFonts w:eastAsia="Times New Roman"/>
          <w:sz w:val="24"/>
          <w:szCs w:val="24"/>
          <w:lang w:eastAsia="en-GB"/>
        </w:rPr>
        <w:t xml:space="preserve"> is a pancreatic lipase inhibitor that blocks the absorption of up to one-third of ingested fat with minimal systemic absorption. </w:t>
      </w:r>
      <w:proofErr w:type="spellStart"/>
      <w:r w:rsidRPr="00E90A27">
        <w:rPr>
          <w:sz w:val="24"/>
          <w:szCs w:val="24"/>
        </w:rPr>
        <w:t>Orlistat</w:t>
      </w:r>
      <w:proofErr w:type="spellEnd"/>
      <w:r w:rsidRPr="00E90A27">
        <w:rPr>
          <w:sz w:val="24"/>
          <w:szCs w:val="24"/>
        </w:rPr>
        <w:t xml:space="preserve"> therapy reduces weight to a modest extent </w:t>
      </w:r>
      <w:r w:rsidRPr="00E90A27">
        <w:rPr>
          <w:rFonts w:eastAsia="Times New Roman"/>
          <w:sz w:val="24"/>
          <w:szCs w:val="24"/>
          <w:lang w:eastAsia="en-GB"/>
        </w:rPr>
        <w:t xml:space="preserve">but also the incidence of diabetes beyond the result achieved with lifestyle changes. The possible explanation is the fact that apart from decreasing insulin resistance as a result of weight loss, </w:t>
      </w:r>
      <w:proofErr w:type="spellStart"/>
      <w:r w:rsidRPr="00E90A27">
        <w:rPr>
          <w:rFonts w:eastAsia="Times New Roman"/>
          <w:sz w:val="24"/>
          <w:szCs w:val="24"/>
          <w:lang w:eastAsia="en-GB"/>
        </w:rPr>
        <w:t>orlistat</w:t>
      </w:r>
      <w:proofErr w:type="spellEnd"/>
      <w:r w:rsidRPr="00E90A27">
        <w:rPr>
          <w:rFonts w:eastAsia="Times New Roman"/>
          <w:sz w:val="24"/>
          <w:szCs w:val="24"/>
          <w:lang w:eastAsia="en-GB"/>
        </w:rPr>
        <w:t xml:space="preserve"> may increase postprandial GLP-1 levels acting in gut only. Indirectly, it enhances insulin secretory response to the meal. Contraindications for its use are cholestasis, chronic </w:t>
      </w:r>
      <w:proofErr w:type="spellStart"/>
      <w:r w:rsidRPr="00E90A27">
        <w:rPr>
          <w:rFonts w:eastAsia="Times New Roman"/>
          <w:sz w:val="24"/>
          <w:szCs w:val="24"/>
          <w:lang w:eastAsia="en-GB"/>
        </w:rPr>
        <w:t>malabsorption</w:t>
      </w:r>
      <w:proofErr w:type="spellEnd"/>
      <w:r w:rsidRPr="00E90A27">
        <w:rPr>
          <w:rFonts w:eastAsia="Times New Roman"/>
          <w:sz w:val="24"/>
          <w:szCs w:val="24"/>
          <w:lang w:eastAsia="en-GB"/>
        </w:rPr>
        <w:t xml:space="preserve"> syndrome, and hypersensitivity to </w:t>
      </w:r>
      <w:proofErr w:type="spellStart"/>
      <w:r w:rsidRPr="00E90A27">
        <w:rPr>
          <w:rFonts w:eastAsia="Times New Roman"/>
          <w:sz w:val="24"/>
          <w:szCs w:val="24"/>
          <w:lang w:eastAsia="en-GB"/>
        </w:rPr>
        <w:t>orlistat</w:t>
      </w:r>
      <w:proofErr w:type="spellEnd"/>
      <w:r w:rsidRPr="00E90A27">
        <w:rPr>
          <w:rFonts w:eastAsia="Times New Roman"/>
          <w:sz w:val="24"/>
          <w:szCs w:val="24"/>
          <w:lang w:eastAsia="en-GB"/>
        </w:rPr>
        <w:t xml:space="preserve">. The most common side effects are diarrhoea and </w:t>
      </w:r>
      <w:proofErr w:type="spellStart"/>
      <w:r w:rsidRPr="00E90A27">
        <w:rPr>
          <w:rFonts w:eastAsia="Times New Roman"/>
          <w:sz w:val="24"/>
          <w:szCs w:val="24"/>
          <w:lang w:eastAsia="en-GB"/>
        </w:rPr>
        <w:t>steatorrhea</w:t>
      </w:r>
      <w:proofErr w:type="spellEnd"/>
      <w:r w:rsidRPr="00E90A27">
        <w:rPr>
          <w:rFonts w:eastAsia="Times New Roman"/>
          <w:sz w:val="24"/>
          <w:szCs w:val="24"/>
          <w:lang w:eastAsia="en-GB"/>
        </w:rPr>
        <w:t xml:space="preserve"> that could be minimized by maintaining a strict low fat diet (&lt;30% of diet). </w:t>
      </w:r>
    </w:p>
    <w:p w:rsidR="00DE2D08" w:rsidRPr="00E90A27" w:rsidRDefault="00DE2D08" w:rsidP="00DE2D08">
      <w:pPr>
        <w:spacing w:line="240" w:lineRule="auto"/>
        <w:ind w:left="142"/>
        <w:rPr>
          <w:rFonts w:eastAsia="Times New Roman"/>
          <w:sz w:val="24"/>
          <w:szCs w:val="24"/>
          <w:lang w:eastAsia="en-GB"/>
        </w:rPr>
      </w:pPr>
      <w:proofErr w:type="spellStart"/>
      <w:r w:rsidRPr="00E90A27">
        <w:rPr>
          <w:rFonts w:eastAsia="Times New Roman"/>
          <w:b/>
          <w:i/>
          <w:sz w:val="24"/>
          <w:szCs w:val="24"/>
          <w:lang w:eastAsia="en-GB"/>
        </w:rPr>
        <w:t>Topiramate</w:t>
      </w:r>
      <w:proofErr w:type="spellEnd"/>
      <w:r w:rsidRPr="00E90A27">
        <w:rPr>
          <w:rFonts w:eastAsia="Times New Roman"/>
          <w:sz w:val="24"/>
          <w:szCs w:val="24"/>
          <w:lang w:eastAsia="en-GB"/>
        </w:rPr>
        <w:t xml:space="preserve"> is originally used to treat epilepsy, indicated as an anticonvulsant. The possible mechanism of action is blockage of Na channels, augmentation of the GABA-A receptor activity, antagonism of AMPA/</w:t>
      </w:r>
      <w:proofErr w:type="spellStart"/>
      <w:r w:rsidRPr="00E90A27">
        <w:rPr>
          <w:rFonts w:eastAsia="Times New Roman"/>
          <w:sz w:val="24"/>
          <w:szCs w:val="24"/>
          <w:lang w:eastAsia="en-GB"/>
        </w:rPr>
        <w:t>kainate</w:t>
      </w:r>
      <w:proofErr w:type="spellEnd"/>
      <w:r w:rsidRPr="00E90A27">
        <w:rPr>
          <w:rFonts w:eastAsia="Times New Roman"/>
          <w:sz w:val="24"/>
          <w:szCs w:val="24"/>
          <w:lang w:eastAsia="en-GB"/>
        </w:rPr>
        <w:t xml:space="preserve"> glutamate receptor, and inhibition of the carbonic anhydrase enzyme. Phentermine is an appetite suppressant, an amphetamine like stimulant. It is mediated through sympathetic pathways. The side effects are loss of appetite and vomiting. However, the worst side effect is its potential to cause psychological dependence which made it rejected because its benefits are far lesser than its loss. </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            Who should get medical treatment on obesity and which kind of drug? Obese patients without comorbidities and BMI more than 30 kg/m2 could get </w:t>
      </w:r>
      <w:proofErr w:type="spellStart"/>
      <w:r w:rsidRPr="00E90A27">
        <w:rPr>
          <w:rFonts w:eastAsia="Times New Roman"/>
          <w:sz w:val="24"/>
          <w:szCs w:val="24"/>
          <w:lang w:eastAsia="en-GB"/>
        </w:rPr>
        <w:t>orlistat</w:t>
      </w:r>
      <w:proofErr w:type="spellEnd"/>
      <w:r w:rsidRPr="00E90A27">
        <w:rPr>
          <w:rFonts w:eastAsia="Times New Roman"/>
          <w:sz w:val="24"/>
          <w:szCs w:val="24"/>
          <w:lang w:eastAsia="en-GB"/>
        </w:rPr>
        <w:t xml:space="preserve">, only if they did not lose weight after lifestyle intervention. The patients with hypertension, </w:t>
      </w:r>
      <w:proofErr w:type="spellStart"/>
      <w:r w:rsidRPr="00E90A27">
        <w:rPr>
          <w:rFonts w:eastAsia="Times New Roman"/>
          <w:sz w:val="24"/>
          <w:szCs w:val="24"/>
          <w:lang w:eastAsia="en-GB"/>
        </w:rPr>
        <w:t>dyslipidemia</w:t>
      </w:r>
      <w:proofErr w:type="spellEnd"/>
      <w:r w:rsidRPr="00E90A27">
        <w:rPr>
          <w:rFonts w:eastAsia="Times New Roman"/>
          <w:sz w:val="24"/>
          <w:szCs w:val="24"/>
          <w:lang w:eastAsia="en-GB"/>
        </w:rPr>
        <w:t xml:space="preserve">, coronary heart disease, and type </w:t>
      </w:r>
      <w:proofErr w:type="gramStart"/>
      <w:r w:rsidRPr="00E90A27">
        <w:rPr>
          <w:rFonts w:eastAsia="Times New Roman"/>
          <w:sz w:val="24"/>
          <w:szCs w:val="24"/>
          <w:lang w:eastAsia="en-GB"/>
        </w:rPr>
        <w:t>2 diabetes</w:t>
      </w:r>
      <w:proofErr w:type="gramEnd"/>
      <w:r w:rsidRPr="00E90A27">
        <w:rPr>
          <w:rFonts w:eastAsia="Times New Roman"/>
          <w:sz w:val="24"/>
          <w:szCs w:val="24"/>
          <w:lang w:eastAsia="en-GB"/>
        </w:rPr>
        <w:t xml:space="preserve"> or sleep apnoea could get </w:t>
      </w:r>
      <w:proofErr w:type="spellStart"/>
      <w:r w:rsidRPr="00E90A27">
        <w:rPr>
          <w:rFonts w:eastAsia="Times New Roman"/>
          <w:sz w:val="24"/>
          <w:szCs w:val="24"/>
          <w:lang w:eastAsia="en-GB"/>
        </w:rPr>
        <w:t>orlistat</w:t>
      </w:r>
      <w:proofErr w:type="spellEnd"/>
      <w:r w:rsidRPr="00E90A27">
        <w:rPr>
          <w:rFonts w:eastAsia="Times New Roman"/>
          <w:sz w:val="24"/>
          <w:szCs w:val="24"/>
          <w:lang w:eastAsia="en-GB"/>
        </w:rPr>
        <w:t xml:space="preserve"> if their BMI is higher than 27 kg/m2. Obese type 2 diabetic patients without a previous history of pancreatitis and normal renal function who have failed to achieve satisfactory glucose regulation with oral </w:t>
      </w:r>
      <w:proofErr w:type="spellStart"/>
      <w:r w:rsidRPr="00E90A27">
        <w:rPr>
          <w:rFonts w:eastAsia="Times New Roman"/>
          <w:sz w:val="24"/>
          <w:szCs w:val="24"/>
          <w:lang w:eastAsia="en-GB"/>
        </w:rPr>
        <w:t>antidiabetic</w:t>
      </w:r>
      <w:proofErr w:type="spellEnd"/>
      <w:r w:rsidRPr="00E90A27">
        <w:rPr>
          <w:rFonts w:eastAsia="Times New Roman"/>
          <w:sz w:val="24"/>
          <w:szCs w:val="24"/>
          <w:lang w:eastAsia="en-GB"/>
        </w:rPr>
        <w:t xml:space="preserve"> drug are candidates for </w:t>
      </w:r>
      <w:proofErr w:type="spellStart"/>
      <w:r w:rsidRPr="00E90A27">
        <w:rPr>
          <w:rFonts w:eastAsia="Times New Roman"/>
          <w:sz w:val="24"/>
          <w:szCs w:val="24"/>
          <w:lang w:eastAsia="en-GB"/>
        </w:rPr>
        <w:t>incretin</w:t>
      </w:r>
      <w:proofErr w:type="spellEnd"/>
      <w:r w:rsidRPr="00E90A27">
        <w:rPr>
          <w:rFonts w:eastAsia="Times New Roman"/>
          <w:sz w:val="24"/>
          <w:szCs w:val="24"/>
          <w:lang w:eastAsia="en-GB"/>
        </w:rPr>
        <w:t xml:space="preserve"> mimetic or analogue after consultation of endocrinologist. An obese patient with a history of epileptic attack is candidate for </w:t>
      </w:r>
      <w:proofErr w:type="spellStart"/>
      <w:r w:rsidRPr="00E90A27">
        <w:rPr>
          <w:rFonts w:eastAsia="Times New Roman"/>
          <w:sz w:val="24"/>
          <w:szCs w:val="24"/>
          <w:lang w:eastAsia="en-GB"/>
        </w:rPr>
        <w:t>topimarate</w:t>
      </w:r>
      <w:proofErr w:type="spellEnd"/>
      <w:r w:rsidRPr="00E90A27">
        <w:rPr>
          <w:rFonts w:eastAsia="Times New Roman"/>
          <w:sz w:val="24"/>
          <w:szCs w:val="24"/>
          <w:lang w:eastAsia="en-GB"/>
        </w:rPr>
        <w:t xml:space="preserve"> after consultation with neurologist. A depressive obese patient, especially one having so called binge eating disorder could get fluoxetine or </w:t>
      </w:r>
      <w:proofErr w:type="spellStart"/>
      <w:r w:rsidRPr="00E90A27">
        <w:rPr>
          <w:rFonts w:eastAsia="Times New Roman"/>
          <w:sz w:val="24"/>
          <w:szCs w:val="24"/>
          <w:lang w:eastAsia="en-GB"/>
        </w:rPr>
        <w:t>sertaline</w:t>
      </w:r>
      <w:proofErr w:type="spellEnd"/>
      <w:r w:rsidRPr="00E90A27">
        <w:rPr>
          <w:rFonts w:eastAsia="Times New Roman"/>
          <w:sz w:val="24"/>
          <w:szCs w:val="24"/>
          <w:lang w:eastAsia="en-GB"/>
        </w:rPr>
        <w:t xml:space="preserve"> after consultation with psychiatrist. Obese patients are advised not to take off label product because the substance needs to be identified in the product.</w:t>
      </w:r>
    </w:p>
    <w:p w:rsidR="00DE2D08" w:rsidRPr="00E90A27" w:rsidRDefault="00DE2D08" w:rsidP="00DE2D08">
      <w:pPr>
        <w:spacing w:line="240" w:lineRule="auto"/>
        <w:ind w:left="142"/>
        <w:rPr>
          <w:rFonts w:eastAsia="Times New Roman"/>
          <w:sz w:val="24"/>
          <w:szCs w:val="24"/>
          <w:lang w:eastAsia="en-GB"/>
        </w:rPr>
      </w:pPr>
    </w:p>
    <w:p w:rsidR="00DE2D08" w:rsidRPr="00E90A27" w:rsidRDefault="00DE2D08" w:rsidP="00DE2D08">
      <w:pPr>
        <w:spacing w:line="240" w:lineRule="auto"/>
        <w:ind w:left="142"/>
        <w:rPr>
          <w:rFonts w:eastAsia="Times New Roman"/>
          <w:sz w:val="24"/>
          <w:szCs w:val="24"/>
          <w:lang w:eastAsia="en-GB"/>
        </w:rPr>
      </w:pPr>
    </w:p>
    <w:p w:rsidR="00DE2D08" w:rsidRPr="00E90A27" w:rsidRDefault="00DE2D08" w:rsidP="00DE2D08">
      <w:pPr>
        <w:spacing w:line="240" w:lineRule="auto"/>
        <w:ind w:left="142"/>
        <w:rPr>
          <w:rFonts w:eastAsia="Times New Roman"/>
          <w:b/>
          <w:i/>
          <w:sz w:val="24"/>
          <w:szCs w:val="24"/>
          <w:lang w:eastAsia="en-GB"/>
        </w:rPr>
      </w:pPr>
      <w:r w:rsidRPr="00E90A27">
        <w:rPr>
          <w:rFonts w:eastAsia="Times New Roman"/>
          <w:b/>
          <w:i/>
          <w:sz w:val="24"/>
          <w:szCs w:val="24"/>
          <w:lang w:eastAsia="en-GB"/>
        </w:rPr>
        <w:t xml:space="preserve"> Congenital syndromes</w:t>
      </w:r>
    </w:p>
    <w:p w:rsidR="00DE2D08" w:rsidRPr="00E90A27" w:rsidRDefault="00DE2D08" w:rsidP="00DE2D08">
      <w:pPr>
        <w:spacing w:line="240" w:lineRule="auto"/>
        <w:ind w:left="142"/>
        <w:rPr>
          <w:sz w:val="24"/>
          <w:szCs w:val="24"/>
        </w:rPr>
      </w:pPr>
      <w:r w:rsidRPr="00E90A27">
        <w:rPr>
          <w:sz w:val="24"/>
          <w:szCs w:val="24"/>
        </w:rPr>
        <w:t xml:space="preserve">Constitutional obesity and mental retardation co-occur in several multiple congenital anomaly syndromes, including </w:t>
      </w:r>
      <w:proofErr w:type="spellStart"/>
      <w:r w:rsidRPr="00E90A27">
        <w:rPr>
          <w:sz w:val="24"/>
          <w:szCs w:val="24"/>
        </w:rPr>
        <w:t>Prader</w:t>
      </w:r>
      <w:proofErr w:type="spellEnd"/>
      <w:r w:rsidRPr="00E90A27">
        <w:rPr>
          <w:sz w:val="24"/>
          <w:szCs w:val="24"/>
        </w:rPr>
        <w:t>–</w:t>
      </w:r>
      <w:proofErr w:type="spellStart"/>
      <w:r w:rsidRPr="00E90A27">
        <w:rPr>
          <w:sz w:val="24"/>
          <w:szCs w:val="24"/>
        </w:rPr>
        <w:t>Willi</w:t>
      </w:r>
      <w:proofErr w:type="spellEnd"/>
      <w:r w:rsidRPr="00E90A27">
        <w:rPr>
          <w:sz w:val="24"/>
          <w:szCs w:val="24"/>
        </w:rPr>
        <w:t xml:space="preserve"> syndrome, </w:t>
      </w:r>
      <w:proofErr w:type="spellStart"/>
      <w:r w:rsidRPr="00E90A27">
        <w:rPr>
          <w:sz w:val="24"/>
          <w:szCs w:val="24"/>
        </w:rPr>
        <w:t>Bardet</w:t>
      </w:r>
      <w:proofErr w:type="spellEnd"/>
      <w:r w:rsidRPr="00E90A27">
        <w:rPr>
          <w:sz w:val="24"/>
          <w:szCs w:val="24"/>
        </w:rPr>
        <w:t>–</w:t>
      </w:r>
      <w:proofErr w:type="spellStart"/>
      <w:r w:rsidRPr="00E90A27">
        <w:rPr>
          <w:sz w:val="24"/>
          <w:szCs w:val="24"/>
        </w:rPr>
        <w:t>Biedl</w:t>
      </w:r>
      <w:proofErr w:type="spellEnd"/>
      <w:r w:rsidRPr="00E90A27">
        <w:rPr>
          <w:sz w:val="24"/>
          <w:szCs w:val="24"/>
        </w:rPr>
        <w:t xml:space="preserve"> syndrome as well as other rare disorders. </w:t>
      </w:r>
    </w:p>
    <w:p w:rsidR="00DE2D08" w:rsidRPr="00E90A27" w:rsidRDefault="00DE2D08" w:rsidP="00DE2D08">
      <w:pPr>
        <w:spacing w:line="240" w:lineRule="auto"/>
        <w:ind w:left="142"/>
        <w:rPr>
          <w:sz w:val="24"/>
          <w:szCs w:val="24"/>
        </w:rPr>
      </w:pPr>
      <w:r w:rsidRPr="00E90A27">
        <w:rPr>
          <w:sz w:val="24"/>
          <w:szCs w:val="24"/>
        </w:rPr>
        <w:t xml:space="preserve">Life span for children with congenital heart disease is less than normal. Congenital and acquired coronary disease and underlying vascular abnormalities in childhood are likely to be exacerbated by obesity, which is independently associated with endothelial dysfunction and hypertension. Activity restriction in children with congenital heart disease was associated with the development of obesity. Even children who were of healthy weight at baseline had a higher risk of becoming obese over time if their activity was restricted. Physical activity limitation is a risk factor unique to children with heart disease. </w:t>
      </w:r>
      <w:r w:rsidRPr="00E90A27">
        <w:rPr>
          <w:sz w:val="24"/>
          <w:szCs w:val="24"/>
        </w:rPr>
        <w:lastRenderedPageBreak/>
        <w:t>Importantly, physical activity restrictions in children with heart disease are not solely determined by practitioner recommendations. Indeed, these limitations may sometimes be initiated by parents or be self-imposed.</w:t>
      </w:r>
    </w:p>
    <w:p w:rsidR="00DE2D08" w:rsidRPr="00E90A27" w:rsidRDefault="00DE2D08" w:rsidP="00DE2D08">
      <w:pPr>
        <w:spacing w:line="240" w:lineRule="auto"/>
        <w:ind w:left="142"/>
        <w:rPr>
          <w:sz w:val="24"/>
          <w:szCs w:val="24"/>
        </w:rPr>
      </w:pPr>
      <w:proofErr w:type="spellStart"/>
      <w:r w:rsidRPr="00E90A27">
        <w:rPr>
          <w:sz w:val="24"/>
          <w:szCs w:val="24"/>
        </w:rPr>
        <w:t>Massin</w:t>
      </w:r>
      <w:proofErr w:type="spellEnd"/>
      <w:r w:rsidRPr="00E90A27">
        <w:rPr>
          <w:sz w:val="24"/>
          <w:szCs w:val="24"/>
        </w:rPr>
        <w:t xml:space="preserve"> in a study reported recently that children who had undergone the arterial switch operation were less likely to participate in moderate or vigorous activity even when no restrictions had been placed by their cardiologists. Decreased activity may lead to deconditioning, decreased exercise capacity, and lower quality of life. Recent studies have shown the benefits of physical training programs in both adults and children with congenital heart disease. Practitioners may need to refocus counselling during outpatient visits, providing careful instructions for appropriate and safe exercise regimens with regard to the underlying condition. Given the fact that patients with acquired and congenital heart disease have not escaped the epidemic of obesity, it is especially important for practitioners to adapt current activity guidelines.</w:t>
      </w:r>
    </w:p>
    <w:p w:rsidR="00DE2D08" w:rsidRPr="00E90A27" w:rsidRDefault="00DE2D08" w:rsidP="00DE2D08">
      <w:pPr>
        <w:spacing w:line="240" w:lineRule="auto"/>
        <w:ind w:left="142"/>
        <w:rPr>
          <w:sz w:val="24"/>
          <w:szCs w:val="24"/>
        </w:rPr>
      </w:pPr>
      <w:r w:rsidRPr="00E90A27">
        <w:rPr>
          <w:rFonts w:eastAsia="Times New Roman"/>
          <w:sz w:val="24"/>
          <w:szCs w:val="24"/>
          <w:lang w:eastAsia="en-GB"/>
        </w:rPr>
        <w:t xml:space="preserve">Genes and behaviour may both be needed for a person to be overweight. In some cases multiple genes may increase one’s susceptibility for obesity and require outside factors; such as abundant food supply or little physical activity. </w:t>
      </w:r>
      <w:r w:rsidRPr="00E90A27">
        <w:rPr>
          <w:sz w:val="24"/>
          <w:szCs w:val="24"/>
        </w:rPr>
        <w:t>Families can’t change their genes but they can change the family environment to encourage healthy eating habits and physical activity. Those changes can improve the health of family members—and improve the family health history of the next generation.</w:t>
      </w:r>
      <w:r w:rsidRPr="00E90A27">
        <w:rPr>
          <w:rFonts w:eastAsia="Times New Roman"/>
          <w:b/>
          <w:sz w:val="24"/>
          <w:szCs w:val="24"/>
          <w:lang w:eastAsia="en-GB"/>
        </w:rPr>
        <w:t xml:space="preserve"> </w:t>
      </w:r>
    </w:p>
    <w:p w:rsidR="00DE2D08" w:rsidRPr="00E90A27" w:rsidRDefault="00DE2D08" w:rsidP="00DE2D08">
      <w:pPr>
        <w:spacing w:line="240" w:lineRule="auto"/>
        <w:ind w:left="142"/>
        <w:rPr>
          <w:sz w:val="24"/>
          <w:szCs w:val="24"/>
        </w:rPr>
      </w:pPr>
      <w:r w:rsidRPr="00E90A27">
        <w:rPr>
          <w:rFonts w:eastAsia="Times New Roman"/>
          <w:sz w:val="24"/>
          <w:szCs w:val="24"/>
          <w:lang w:eastAsia="en-GB"/>
        </w:rPr>
        <w:t xml:space="preserve">Sadly genes can directly cause obesity in specific disorders such as </w:t>
      </w:r>
      <w:proofErr w:type="spellStart"/>
      <w:r w:rsidRPr="00E90A27">
        <w:rPr>
          <w:rFonts w:eastAsia="Times New Roman"/>
          <w:sz w:val="24"/>
          <w:szCs w:val="24"/>
          <w:lang w:eastAsia="en-GB"/>
        </w:rPr>
        <w:t>Bardet-Biedl</w:t>
      </w:r>
      <w:proofErr w:type="spellEnd"/>
      <w:r w:rsidRPr="00E90A27">
        <w:rPr>
          <w:rFonts w:eastAsia="Times New Roman"/>
          <w:sz w:val="24"/>
          <w:szCs w:val="24"/>
          <w:lang w:eastAsia="en-GB"/>
        </w:rPr>
        <w:t xml:space="preserve"> syndrome and </w:t>
      </w:r>
      <w:proofErr w:type="spellStart"/>
      <w:r w:rsidRPr="00E90A27">
        <w:rPr>
          <w:rFonts w:eastAsia="Times New Roman"/>
          <w:sz w:val="24"/>
          <w:szCs w:val="24"/>
          <w:lang w:eastAsia="en-GB"/>
        </w:rPr>
        <w:t>Prader-Willi</w:t>
      </w:r>
      <w:proofErr w:type="spellEnd"/>
      <w:r w:rsidRPr="00E90A27">
        <w:rPr>
          <w:rFonts w:eastAsia="Times New Roman"/>
          <w:sz w:val="24"/>
          <w:szCs w:val="24"/>
          <w:lang w:eastAsia="en-GB"/>
        </w:rPr>
        <w:t xml:space="preserve"> syndrome which is the most common obesity syndrome due to deletion of a part of chromosome 15.</w:t>
      </w:r>
    </w:p>
    <w:p w:rsidR="00DE2D08" w:rsidRPr="00C850CD" w:rsidRDefault="00DE2D08" w:rsidP="00DE2D08">
      <w:pPr>
        <w:pStyle w:val="ListParagraph"/>
        <w:numPr>
          <w:ilvl w:val="0"/>
          <w:numId w:val="2"/>
        </w:numPr>
        <w:spacing w:line="240" w:lineRule="auto"/>
        <w:ind w:left="142" w:hanging="284"/>
        <w:rPr>
          <w:rFonts w:eastAsia="Times New Roman"/>
          <w:sz w:val="24"/>
          <w:szCs w:val="24"/>
          <w:lang w:eastAsia="en-GB"/>
        </w:rPr>
      </w:pPr>
      <w:r w:rsidRPr="00C850CD">
        <w:rPr>
          <w:rFonts w:eastAsia="Times New Roman"/>
          <w:sz w:val="24"/>
          <w:szCs w:val="24"/>
          <w:lang w:eastAsia="en-GB"/>
        </w:rPr>
        <w:t>Outline the Aetiology of cancer and its Molecular Basis.</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Cancer is an uncontrolled growth of abnormal cells (cancer cells/malignant cells/</w:t>
      </w:r>
      <w:proofErr w:type="spellStart"/>
      <w:r w:rsidRPr="00E90A27">
        <w:rPr>
          <w:rFonts w:eastAsia="Times New Roman"/>
          <w:sz w:val="24"/>
          <w:szCs w:val="24"/>
          <w:lang w:eastAsia="en-GB"/>
        </w:rPr>
        <w:t>tumor</w:t>
      </w:r>
      <w:proofErr w:type="spellEnd"/>
      <w:r w:rsidRPr="00E90A27">
        <w:rPr>
          <w:rFonts w:eastAsia="Times New Roman"/>
          <w:sz w:val="24"/>
          <w:szCs w:val="24"/>
          <w:lang w:eastAsia="en-GB"/>
        </w:rPr>
        <w:t xml:space="preserve"> cells) anywhere in the body. There are over 200 types of cancer.  </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b/>
          <w:sz w:val="24"/>
          <w:szCs w:val="24"/>
          <w:lang w:eastAsia="en-GB"/>
        </w:rPr>
        <w:t>Risk factors of cancer</w:t>
      </w:r>
      <w:r w:rsidRPr="00E90A27">
        <w:rPr>
          <w:rFonts w:eastAsia="Times New Roman"/>
          <w:sz w:val="24"/>
          <w:szCs w:val="24"/>
          <w:lang w:eastAsia="en-GB"/>
        </w:rPr>
        <w:t xml:space="preserve"> </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As a rule, carcinogenesis is a process caused by collaborative action of several agents. </w:t>
      </w:r>
      <w:r w:rsidRPr="00E90A27">
        <w:rPr>
          <w:rFonts w:eastAsia="Times New Roman"/>
          <w:iCs/>
          <w:sz w:val="24"/>
          <w:szCs w:val="24"/>
          <w:lang w:eastAsia="en-GB"/>
        </w:rPr>
        <w:t>Major carcinogenic factors include:</w:t>
      </w:r>
      <w:r w:rsidRPr="00E90A27">
        <w:rPr>
          <w:rFonts w:eastAsia="Times New Roman"/>
          <w:sz w:val="24"/>
          <w:szCs w:val="24"/>
          <w:lang w:eastAsia="en-GB"/>
        </w:rPr>
        <w:t xml:space="preserve"> </w:t>
      </w:r>
    </w:p>
    <w:p w:rsidR="00DE2D08" w:rsidRPr="00E90A27" w:rsidRDefault="00DE2D08" w:rsidP="00DE2D08">
      <w:pPr>
        <w:spacing w:line="240" w:lineRule="auto"/>
        <w:ind w:left="142"/>
        <w:rPr>
          <w:rFonts w:eastAsia="Times New Roman"/>
          <w:sz w:val="24"/>
          <w:szCs w:val="24"/>
          <w:lang w:eastAsia="en-GB"/>
        </w:rPr>
      </w:pPr>
      <w:proofErr w:type="gramStart"/>
      <w:r w:rsidRPr="00E90A27">
        <w:rPr>
          <w:rFonts w:eastAsia="Times New Roman"/>
          <w:sz w:val="24"/>
          <w:szCs w:val="24"/>
          <w:lang w:eastAsia="en-GB"/>
        </w:rPr>
        <w:t>Chemical carcinogens (tobacco, asbestos, etc.)</w:t>
      </w:r>
      <w:proofErr w:type="gramEnd"/>
      <w:r w:rsidRPr="00E90A27">
        <w:rPr>
          <w:rFonts w:eastAsia="Times New Roman"/>
          <w:sz w:val="24"/>
          <w:szCs w:val="24"/>
          <w:lang w:eastAsia="en-GB"/>
        </w:rPr>
        <w:t xml:space="preserve"> </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Radiation (UV, ionising) </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Oncogenic viruses</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iCs/>
          <w:sz w:val="24"/>
          <w:szCs w:val="24"/>
          <w:lang w:eastAsia="en-GB"/>
        </w:rPr>
        <w:t>Others include</w:t>
      </w:r>
      <w:r w:rsidRPr="00E90A27">
        <w:rPr>
          <w:rFonts w:eastAsia="Times New Roman"/>
          <w:sz w:val="24"/>
          <w:szCs w:val="24"/>
          <w:lang w:eastAsia="en-GB"/>
        </w:rPr>
        <w:t>: Diet, Chronic infections [helicobacter pylori (stomach), hepatitis C and B viruses (liver), human papillomaviruses (HPV; cervix, oral?)], Genetic predisposition.</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Smoking, which is responsible for approx. 25-30% of all cancer deaths, is the </w:t>
      </w:r>
      <w:r w:rsidRPr="00E90A27">
        <w:rPr>
          <w:rFonts w:eastAsia="Times New Roman"/>
          <w:i/>
          <w:iCs/>
          <w:sz w:val="24"/>
          <w:szCs w:val="24"/>
          <w:lang w:eastAsia="en-GB"/>
        </w:rPr>
        <w:t>preventable risk factor</w:t>
      </w:r>
      <w:r w:rsidRPr="00E90A27">
        <w:rPr>
          <w:rFonts w:eastAsia="Times New Roman"/>
          <w:sz w:val="24"/>
          <w:szCs w:val="24"/>
          <w:lang w:eastAsia="en-GB"/>
        </w:rPr>
        <w:t xml:space="preserve"> with a major significance. Diet is, presumably, a similarly significant risk factor. Approx. 20-40% of all cancer deaths is caused by an </w:t>
      </w:r>
      <w:r w:rsidRPr="00E90A27">
        <w:rPr>
          <w:rFonts w:eastAsia="Times New Roman"/>
          <w:i/>
          <w:iCs/>
          <w:sz w:val="24"/>
          <w:szCs w:val="24"/>
          <w:lang w:eastAsia="en-GB"/>
        </w:rPr>
        <w:t xml:space="preserve">unbalanced diet </w:t>
      </w:r>
      <w:r w:rsidRPr="00E90A27">
        <w:rPr>
          <w:rFonts w:eastAsia="Times New Roman"/>
          <w:sz w:val="24"/>
          <w:szCs w:val="24"/>
          <w:lang w:eastAsia="en-GB"/>
        </w:rPr>
        <w:t xml:space="preserve">(general over-nutrition), too many animal fats, and reduced intake of certain vitamins, minerals and fibres of fresh fruit and vegetables. Further risk factors include alcohol abuse, occupational </w:t>
      </w:r>
      <w:r w:rsidRPr="00E90A27">
        <w:rPr>
          <w:rFonts w:eastAsia="Times New Roman"/>
          <w:sz w:val="24"/>
          <w:szCs w:val="24"/>
          <w:lang w:eastAsia="en-GB"/>
        </w:rPr>
        <w:lastRenderedPageBreak/>
        <w:t>exposition to carcinogenic agents and environmental effects, such as solar irradiation as well as indoor exposition to radon, and passive smoking.</w:t>
      </w:r>
    </w:p>
    <w:p w:rsidR="00DE2D08" w:rsidRPr="00E90A27" w:rsidRDefault="00DE2D08" w:rsidP="00DE2D08">
      <w:pPr>
        <w:spacing w:line="240" w:lineRule="auto"/>
        <w:ind w:left="142"/>
        <w:rPr>
          <w:rFonts w:eastAsia="Times New Roman"/>
          <w:b/>
          <w:bCs/>
          <w:sz w:val="24"/>
          <w:szCs w:val="24"/>
          <w:u w:val="single"/>
          <w:lang w:eastAsia="en-GB"/>
        </w:rPr>
      </w:pPr>
      <w:bookmarkStart w:id="1" w:name="1"/>
      <w:bookmarkEnd w:id="1"/>
      <w:r w:rsidRPr="00E90A27">
        <w:rPr>
          <w:rFonts w:eastAsia="Times New Roman"/>
          <w:b/>
          <w:bCs/>
          <w:sz w:val="24"/>
          <w:szCs w:val="24"/>
          <w:u w:val="single"/>
          <w:lang w:eastAsia="en-GB"/>
        </w:rPr>
        <w:t>Chemical carcinogens</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The carcinogenic effect of all chemical substances is based on their ability to react with intracellular macromolecules, especially DNA and RNA, and thus induce malfunctions in the cells. The primary targets of chemical carcinogens are the oncogenes and tumour suppressor genes. Chemical carcinogens are broadly divided into two classes: </w:t>
      </w:r>
      <w:r w:rsidRPr="00E90A27">
        <w:rPr>
          <w:rFonts w:eastAsia="Times New Roman"/>
          <w:bCs/>
          <w:i/>
          <w:iCs/>
          <w:sz w:val="24"/>
          <w:szCs w:val="24"/>
          <w:lang w:eastAsia="en-GB"/>
        </w:rPr>
        <w:t>complete</w:t>
      </w:r>
      <w:r w:rsidRPr="00E90A27">
        <w:rPr>
          <w:rFonts w:eastAsia="Times New Roman"/>
          <w:sz w:val="24"/>
          <w:szCs w:val="24"/>
          <w:lang w:eastAsia="en-GB"/>
        </w:rPr>
        <w:t xml:space="preserve"> (initiator + promoter) and the more frequently occurring </w:t>
      </w:r>
      <w:r w:rsidRPr="00E90A27">
        <w:rPr>
          <w:rFonts w:eastAsia="Times New Roman"/>
          <w:bCs/>
          <w:i/>
          <w:iCs/>
          <w:sz w:val="24"/>
          <w:szCs w:val="24"/>
          <w:lang w:eastAsia="en-GB"/>
        </w:rPr>
        <w:t>incomplete</w:t>
      </w:r>
      <w:r w:rsidRPr="00E90A27">
        <w:rPr>
          <w:rFonts w:eastAsia="Times New Roman"/>
          <w:sz w:val="24"/>
          <w:szCs w:val="24"/>
          <w:lang w:eastAsia="en-GB"/>
        </w:rPr>
        <w:t xml:space="preserve"> (only initiator) agents. Their action may be </w:t>
      </w:r>
      <w:r w:rsidRPr="00E90A27">
        <w:rPr>
          <w:rFonts w:eastAsia="Times New Roman"/>
          <w:bCs/>
          <w:i/>
          <w:iCs/>
          <w:sz w:val="24"/>
          <w:szCs w:val="24"/>
          <w:lang w:eastAsia="en-GB"/>
        </w:rPr>
        <w:t>direct</w:t>
      </w:r>
      <w:r w:rsidRPr="00E90A27">
        <w:rPr>
          <w:rFonts w:eastAsia="Times New Roman"/>
          <w:sz w:val="24"/>
          <w:szCs w:val="24"/>
          <w:lang w:eastAsia="en-GB"/>
        </w:rPr>
        <w:t xml:space="preserve"> or </w:t>
      </w:r>
      <w:r w:rsidRPr="00E90A27">
        <w:rPr>
          <w:rFonts w:eastAsia="Times New Roman"/>
          <w:bCs/>
          <w:i/>
          <w:iCs/>
          <w:sz w:val="24"/>
          <w:szCs w:val="24"/>
          <w:lang w:eastAsia="en-GB"/>
        </w:rPr>
        <w:t>indirect</w:t>
      </w:r>
      <w:r w:rsidRPr="00E90A27">
        <w:rPr>
          <w:rFonts w:eastAsia="Times New Roman"/>
          <w:sz w:val="24"/>
          <w:szCs w:val="24"/>
          <w:lang w:eastAsia="en-GB"/>
        </w:rPr>
        <w:t xml:space="preserve"> (pro-carcinogens: activation after metabolic conversion). The carcinogenic effect of pro-carcinogens is primarily dependent on the site of their metabolic conversion. With </w:t>
      </w:r>
      <w:proofErr w:type="spellStart"/>
      <w:r w:rsidRPr="00E90A27">
        <w:rPr>
          <w:rFonts w:eastAsia="Times New Roman"/>
          <w:sz w:val="24"/>
          <w:szCs w:val="24"/>
          <w:lang w:eastAsia="en-GB"/>
        </w:rPr>
        <w:t>ubiquitary</w:t>
      </w:r>
      <w:proofErr w:type="spellEnd"/>
      <w:r w:rsidRPr="00E90A27">
        <w:rPr>
          <w:rFonts w:eastAsia="Times New Roman"/>
          <w:sz w:val="24"/>
          <w:szCs w:val="24"/>
          <w:lang w:eastAsia="en-GB"/>
        </w:rPr>
        <w:t xml:space="preserve"> enzymes, carcinogenesis occurs at the site of entrance (e.g. </w:t>
      </w:r>
      <w:proofErr w:type="spellStart"/>
      <w:r w:rsidRPr="00E90A27">
        <w:rPr>
          <w:rFonts w:eastAsia="Times New Roman"/>
          <w:sz w:val="24"/>
          <w:szCs w:val="24"/>
          <w:lang w:eastAsia="en-GB"/>
        </w:rPr>
        <w:t>benzo</w:t>
      </w:r>
      <w:proofErr w:type="spellEnd"/>
      <w:r w:rsidRPr="00E90A27">
        <w:rPr>
          <w:rFonts w:eastAsia="Times New Roman"/>
          <w:sz w:val="24"/>
          <w:szCs w:val="24"/>
          <w:lang w:eastAsia="en-GB"/>
        </w:rPr>
        <w:t>[a]</w:t>
      </w:r>
      <w:proofErr w:type="spellStart"/>
      <w:r w:rsidRPr="00E90A27">
        <w:rPr>
          <w:rFonts w:eastAsia="Times New Roman"/>
          <w:sz w:val="24"/>
          <w:szCs w:val="24"/>
          <w:lang w:eastAsia="en-GB"/>
        </w:rPr>
        <w:t>pyrene</w:t>
      </w:r>
      <w:proofErr w:type="spellEnd"/>
      <w:r w:rsidRPr="00E90A27">
        <w:rPr>
          <w:rFonts w:eastAsia="Times New Roman"/>
          <w:sz w:val="24"/>
          <w:szCs w:val="24"/>
          <w:lang w:eastAsia="en-GB"/>
        </w:rPr>
        <w:t xml:space="preserve"> in tobacco smoke, metabolic conversion in the lungs, bronchial carcinoma). Substances that require organ-specific enzymes for metabolic conversion, e.g. aromatic amines (conversion at first in the liver, then in the kidney, carcinogenic effect only in the urinary bladder) will induce malignancy far away from the entrance</w:t>
      </w:r>
    </w:p>
    <w:p w:rsidR="00DE2D08" w:rsidRPr="00E90A27" w:rsidRDefault="00DE2D08" w:rsidP="00DE2D08">
      <w:pPr>
        <w:spacing w:line="240" w:lineRule="auto"/>
        <w:ind w:left="142"/>
        <w:rPr>
          <w:rFonts w:eastAsia="Times New Roman"/>
          <w:bCs/>
          <w:i/>
          <w:sz w:val="24"/>
          <w:szCs w:val="24"/>
          <w:lang w:eastAsia="en-GB"/>
        </w:rPr>
      </w:pPr>
      <w:r w:rsidRPr="00E90A27">
        <w:rPr>
          <w:rFonts w:eastAsia="Times New Roman"/>
          <w:bCs/>
          <w:i/>
          <w:sz w:val="24"/>
          <w:szCs w:val="24"/>
          <w:lang w:eastAsia="en-GB"/>
        </w:rPr>
        <w:t>Major chemical carcinogens in humans</w:t>
      </w:r>
    </w:p>
    <w:p w:rsidR="00DE2D08" w:rsidRPr="00E90A27" w:rsidRDefault="00DE2D08" w:rsidP="00DE2D08">
      <w:pPr>
        <w:spacing w:line="240" w:lineRule="auto"/>
        <w:ind w:left="142"/>
        <w:rPr>
          <w:rFonts w:eastAsia="Times New Roman"/>
          <w:i/>
          <w:vanish/>
          <w:sz w:val="24"/>
          <w:szCs w:val="24"/>
          <w:lang w:eastAsia="en-GB"/>
        </w:rPr>
      </w:pPr>
    </w:p>
    <w:tbl>
      <w:tblPr>
        <w:tblW w:w="0" w:type="auto"/>
        <w:tblCellSpacing w:w="0" w:type="dxa"/>
        <w:tblCellMar>
          <w:left w:w="0" w:type="dxa"/>
          <w:right w:w="0" w:type="dxa"/>
        </w:tblCellMar>
        <w:tblLook w:val="04A0" w:firstRow="1" w:lastRow="0" w:firstColumn="1" w:lastColumn="0" w:noHBand="0" w:noVBand="1"/>
      </w:tblPr>
      <w:tblGrid>
        <w:gridCol w:w="156"/>
      </w:tblGrid>
      <w:tr w:rsidR="00DE2D08" w:rsidRPr="00E90A27" w:rsidTr="001E3B98">
        <w:trPr>
          <w:tblCellSpacing w:w="0" w:type="dxa"/>
        </w:trPr>
        <w:tc>
          <w:tcPr>
            <w:tcW w:w="0" w:type="auto"/>
            <w:shd w:val="clear" w:color="auto" w:fill="000066"/>
            <w:vAlign w:val="center"/>
            <w:hideMark/>
          </w:tcPr>
          <w:p w:rsidR="00DE2D08" w:rsidRPr="00E90A27" w:rsidRDefault="00DE2D08" w:rsidP="001E3B98">
            <w:pPr>
              <w:spacing w:line="240" w:lineRule="auto"/>
              <w:ind w:left="142"/>
              <w:rPr>
                <w:rFonts w:eastAsia="Times New Roman"/>
                <w:i/>
                <w:sz w:val="24"/>
                <w:szCs w:val="24"/>
                <w:lang w:eastAsia="en-GB"/>
              </w:rPr>
            </w:pPr>
            <w:r w:rsidRPr="00E90A27">
              <w:rPr>
                <w:rFonts w:eastAsia="Times New Roman"/>
                <w:i/>
                <w:noProof/>
                <w:sz w:val="24"/>
                <w:szCs w:val="24"/>
                <w:lang w:eastAsia="en-GB"/>
              </w:rPr>
              <mc:AlternateContent>
                <mc:Choice Requires="wps">
                  <w:drawing>
                    <wp:inline distT="0" distB="0" distL="0" distR="0" wp14:anchorId="10BF80AA" wp14:editId="1DB7AB23">
                      <wp:extent cx="8890" cy="8890"/>
                      <wp:effectExtent l="0" t="0" r="0" b="0"/>
                      <wp:docPr id="10" name="Rectangle 10" descr="http://www.med-college.hu/en/wiki/http;/med-college.sitepark.com/pic/dumm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http://www.med-college.hu/en/wiki/http;/med-college.sitepark.com/pic/dummy.gif"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IgUYrjnAgAADAYAAA4AAAAAAAAAAAAA&#10;AAAALgIAAGRycy9lMm9Eb2MueG1sUEsBAi0AFAAGAAgAAAAhABsuJgfYAAAAAQEAAA8AAAAAAAAA&#10;AAAAAAAAQQUAAGRycy9kb3ducmV2LnhtbFBLBQYAAAAABAAEAPMAAABGBgAAAAA=&#10;" filled="f" stroked="f">
                      <o:lock v:ext="edit" aspectratio="t"/>
                      <w10:anchorlock/>
                    </v:rect>
                  </w:pict>
                </mc:Fallback>
              </mc:AlternateContent>
            </w:r>
          </w:p>
        </w:tc>
      </w:tr>
    </w:tbl>
    <w:p w:rsidR="00DE2D08" w:rsidRPr="00E90A27" w:rsidRDefault="00DE2D08" w:rsidP="00DE2D08">
      <w:pPr>
        <w:spacing w:line="240" w:lineRule="auto"/>
        <w:ind w:left="142"/>
        <w:rPr>
          <w:rFonts w:eastAsia="Times New Roman"/>
          <w:i/>
          <w:sz w:val="24"/>
          <w:szCs w:val="24"/>
          <w:lang w:eastAsia="en-GB"/>
        </w:rPr>
      </w:pPr>
    </w:p>
    <w:tbl>
      <w:tblPr>
        <w:tblStyle w:val="TableGrid"/>
        <w:tblW w:w="5000" w:type="pct"/>
        <w:tblLook w:val="04A0" w:firstRow="1" w:lastRow="0" w:firstColumn="1" w:lastColumn="0" w:noHBand="0" w:noVBand="1"/>
      </w:tblPr>
      <w:tblGrid>
        <w:gridCol w:w="3234"/>
        <w:gridCol w:w="2773"/>
        <w:gridCol w:w="3235"/>
      </w:tblGrid>
      <w:tr w:rsidR="00DE2D08" w:rsidRPr="00E90A27" w:rsidTr="001E3B98">
        <w:trPr>
          <w:trHeight w:val="54"/>
        </w:trPr>
        <w:tc>
          <w:tcPr>
            <w:tcW w:w="1750" w:type="pct"/>
          </w:tcPr>
          <w:p w:rsidR="00DE2D08" w:rsidRPr="00E90A27" w:rsidRDefault="00DE2D08" w:rsidP="001E3B98">
            <w:pPr>
              <w:ind w:left="142"/>
              <w:rPr>
                <w:rFonts w:eastAsia="Times New Roman"/>
                <w:noProof/>
                <w:sz w:val="24"/>
                <w:szCs w:val="24"/>
                <w:lang w:eastAsia="en-GB"/>
              </w:rPr>
            </w:pPr>
            <w:r w:rsidRPr="00E90A27">
              <w:rPr>
                <w:sz w:val="24"/>
                <w:szCs w:val="24"/>
              </w:rPr>
              <w:t>Carcinogenic substance</w:t>
            </w:r>
          </w:p>
        </w:tc>
        <w:tc>
          <w:tcPr>
            <w:tcW w:w="0" w:type="auto"/>
          </w:tcPr>
          <w:p w:rsidR="00DE2D08" w:rsidRPr="00E90A27" w:rsidRDefault="00DE2D08" w:rsidP="001E3B98">
            <w:pPr>
              <w:ind w:left="142"/>
              <w:rPr>
                <w:rFonts w:eastAsia="Times New Roman"/>
                <w:noProof/>
                <w:sz w:val="24"/>
                <w:szCs w:val="24"/>
                <w:lang w:eastAsia="en-GB"/>
              </w:rPr>
            </w:pPr>
            <w:r w:rsidRPr="00E90A27">
              <w:rPr>
                <w:rFonts w:eastAsia="Times New Roman"/>
                <w:noProof/>
                <w:sz w:val="24"/>
                <w:szCs w:val="24"/>
                <w:lang w:eastAsia="en-GB"/>
              </w:rPr>
              <w:t>Tumour</w:t>
            </w:r>
          </w:p>
        </w:tc>
        <w:tc>
          <w:tcPr>
            <w:tcW w:w="0" w:type="auto"/>
          </w:tcPr>
          <w:p w:rsidR="00DE2D08" w:rsidRPr="00E90A27" w:rsidRDefault="00DE2D08" w:rsidP="001E3B98">
            <w:pPr>
              <w:ind w:left="142"/>
              <w:rPr>
                <w:rFonts w:eastAsia="Times New Roman"/>
                <w:noProof/>
                <w:sz w:val="24"/>
                <w:szCs w:val="24"/>
                <w:lang w:eastAsia="en-GB"/>
              </w:rPr>
            </w:pPr>
            <w:r w:rsidRPr="00E90A27">
              <w:rPr>
                <w:rFonts w:eastAsia="Times New Roman"/>
                <w:noProof/>
                <w:sz w:val="24"/>
                <w:szCs w:val="24"/>
                <w:lang w:eastAsia="en-GB"/>
              </w:rPr>
              <w:t>Source</w:t>
            </w:r>
          </w:p>
        </w:tc>
      </w:tr>
      <w:tr w:rsidR="00DE2D08" w:rsidRPr="00E90A27" w:rsidTr="001E3B98">
        <w:tc>
          <w:tcPr>
            <w:tcW w:w="5000" w:type="pct"/>
            <w:gridSpan w:val="3"/>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br/>
            </w:r>
            <w:r w:rsidRPr="00E90A27">
              <w:rPr>
                <w:rFonts w:eastAsia="Times New Roman"/>
                <w:i/>
                <w:iCs/>
                <w:sz w:val="24"/>
                <w:szCs w:val="24"/>
                <w:lang w:eastAsia="en-GB"/>
              </w:rPr>
              <w:t>Direct-acting carcinogens</w:t>
            </w:r>
          </w:p>
        </w:tc>
      </w:tr>
      <w:tr w:rsidR="00DE2D08" w:rsidRPr="00E90A27" w:rsidTr="001E3B98">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i/>
                <w:iCs/>
                <w:sz w:val="24"/>
                <w:szCs w:val="24"/>
                <w:lang w:eastAsia="en-GB"/>
              </w:rPr>
              <w:t>Alkylating agents:</w:t>
            </w:r>
          </w:p>
        </w:tc>
        <w:tc>
          <w:tcPr>
            <w:tcW w:w="1500" w:type="pct"/>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 </w:t>
            </w:r>
          </w:p>
        </w:tc>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 </w:t>
            </w:r>
          </w:p>
        </w:tc>
      </w:tr>
      <w:tr w:rsidR="00DE2D08" w:rsidRPr="00E90A27" w:rsidTr="001E3B98">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Cyclophosphamide</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Leukaemia, lymphoma</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Cytostatic drugs</w:t>
            </w:r>
          </w:p>
        </w:tc>
      </w:tr>
      <w:tr w:rsidR="00DE2D08" w:rsidRPr="00E90A27" w:rsidTr="001E3B98">
        <w:tc>
          <w:tcPr>
            <w:tcW w:w="5000" w:type="pct"/>
            <w:gridSpan w:val="3"/>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br/>
            </w:r>
            <w:r w:rsidRPr="00E90A27">
              <w:rPr>
                <w:rFonts w:eastAsia="Times New Roman"/>
                <w:noProof/>
                <w:sz w:val="24"/>
                <w:szCs w:val="24"/>
                <w:lang w:eastAsia="en-GB"/>
              </w:rPr>
              <mc:AlternateContent>
                <mc:Choice Requires="wps">
                  <w:drawing>
                    <wp:inline distT="0" distB="0" distL="0" distR="0" wp14:anchorId="5A649754" wp14:editId="600E4EA6">
                      <wp:extent cx="8890" cy="26035"/>
                      <wp:effectExtent l="0" t="0" r="0" b="0"/>
                      <wp:docPr id="8" name="Rectangle 8" descr="http://www.med-college.hu/en/wiki/http;/med-college.sitepark.com/pic/dumm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http://www.med-college.hu/en/wiki/http;/med-college.sitepark.com/pic/dummy.gif" style="width:.7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Dz2ZDzpAgAACwYAAA4AAAAAAAAA&#10;AAAAAAAALgIAAGRycy9lMm9Eb2MueG1sUEsBAi0AFAAGAAgAAAAhAL5zJhLZAAAAAQEAAA8AAAAA&#10;AAAAAAAAAAAAQwUAAGRycy9kb3ducmV2LnhtbFBLBQYAAAAABAAEAPMAAABJBgAAAAA=&#10;" filled="f" stroked="f">
                      <o:lock v:ext="edit" aspectratio="t"/>
                      <w10:anchorlock/>
                    </v:rect>
                  </w:pict>
                </mc:Fallback>
              </mc:AlternateContent>
            </w:r>
            <w:r w:rsidRPr="00E90A27">
              <w:rPr>
                <w:rFonts w:eastAsia="Times New Roman"/>
                <w:sz w:val="24"/>
                <w:szCs w:val="24"/>
                <w:lang w:eastAsia="en-GB"/>
              </w:rPr>
              <w:br/>
            </w:r>
            <w:r w:rsidRPr="00E90A27">
              <w:rPr>
                <w:rFonts w:eastAsia="Times New Roman"/>
                <w:i/>
                <w:iCs/>
                <w:sz w:val="24"/>
                <w:szCs w:val="24"/>
                <w:lang w:eastAsia="en-GB"/>
              </w:rPr>
              <w:t>Indirect-acting carcinogens</w:t>
            </w:r>
          </w:p>
        </w:tc>
      </w:tr>
      <w:tr w:rsidR="00DE2D08" w:rsidRPr="00E90A27" w:rsidTr="001E3B98">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noProof/>
                <w:sz w:val="24"/>
                <w:szCs w:val="24"/>
                <w:lang w:eastAsia="en-GB"/>
              </w:rPr>
              <mc:AlternateContent>
                <mc:Choice Requires="wps">
                  <w:drawing>
                    <wp:inline distT="0" distB="0" distL="0" distR="0" wp14:anchorId="5272954C" wp14:editId="10D6753B">
                      <wp:extent cx="8890" cy="26035"/>
                      <wp:effectExtent l="0" t="0" r="0" b="0"/>
                      <wp:docPr id="7" name="Rectangle 7" descr="http://www.med-college.hu/en/wiki/http;/med-college.sitepark.com/pic/dumm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http://www.med-college.hu/en/wiki/http;/med-college.sitepark.com/pic/dummy.gif" style="width:.7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AcvA5npAgAACwYAAA4AAAAAAAAA&#10;AAAAAAAALgIAAGRycy9lMm9Eb2MueG1sUEsBAi0AFAAGAAgAAAAhAL5zJhLZAAAAAQEAAA8AAAAA&#10;AAAAAAAAAAAAQwUAAGRycy9kb3ducmV2LnhtbFBLBQYAAAAABAAEAPMAAABJBgAAAAA=&#10;" filled="f" stroked="f">
                      <o:lock v:ext="edit" aspectratio="t"/>
                      <w10:anchorlock/>
                    </v:rect>
                  </w:pict>
                </mc:Fallback>
              </mc:AlternateContent>
            </w:r>
            <w:r w:rsidRPr="00E90A27">
              <w:rPr>
                <w:rFonts w:eastAsia="Times New Roman"/>
                <w:sz w:val="24"/>
                <w:szCs w:val="24"/>
                <w:lang w:eastAsia="en-GB"/>
              </w:rPr>
              <w:br/>
            </w:r>
            <w:r w:rsidRPr="00E90A27">
              <w:rPr>
                <w:rFonts w:eastAsia="Times New Roman"/>
                <w:i/>
                <w:iCs/>
                <w:sz w:val="24"/>
                <w:szCs w:val="24"/>
                <w:lang w:eastAsia="en-GB"/>
              </w:rPr>
              <w:t>Polycyclic aromatic hydrocarbons</w:t>
            </w:r>
            <w:r w:rsidRPr="00E90A27">
              <w:rPr>
                <w:rFonts w:eastAsia="Times New Roman"/>
                <w:sz w:val="24"/>
                <w:szCs w:val="24"/>
                <w:lang w:eastAsia="en-GB"/>
              </w:rPr>
              <w:t>:</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 </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 </w:t>
            </w:r>
          </w:p>
        </w:tc>
      </w:tr>
      <w:tr w:rsidR="00DE2D08" w:rsidRPr="00E90A27" w:rsidTr="001E3B98">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Carbon black, tar, mineral oils</w:t>
            </w:r>
            <w:r w:rsidRPr="00E90A27">
              <w:rPr>
                <w:rFonts w:eastAsia="Times New Roman"/>
                <w:sz w:val="24"/>
                <w:szCs w:val="24"/>
                <w:lang w:eastAsia="en-GB"/>
              </w:rPr>
              <w:br/>
            </w:r>
            <w:proofErr w:type="spellStart"/>
            <w:r w:rsidRPr="00E90A27">
              <w:rPr>
                <w:rFonts w:eastAsia="Times New Roman"/>
                <w:sz w:val="24"/>
                <w:szCs w:val="24"/>
                <w:lang w:eastAsia="en-GB"/>
              </w:rPr>
              <w:t>benzo</w:t>
            </w:r>
            <w:proofErr w:type="spellEnd"/>
            <w:r w:rsidRPr="00E90A27">
              <w:rPr>
                <w:rFonts w:eastAsia="Times New Roman"/>
                <w:sz w:val="24"/>
                <w:szCs w:val="24"/>
                <w:lang w:eastAsia="en-GB"/>
              </w:rPr>
              <w:t>[a]</w:t>
            </w:r>
            <w:proofErr w:type="spellStart"/>
            <w:r w:rsidRPr="00E90A27">
              <w:rPr>
                <w:rFonts w:eastAsia="Times New Roman"/>
                <w:sz w:val="24"/>
                <w:szCs w:val="24"/>
                <w:lang w:eastAsia="en-GB"/>
              </w:rPr>
              <w:t>pyrene</w:t>
            </w:r>
            <w:proofErr w:type="spellEnd"/>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Skin cancer</w:t>
            </w:r>
            <w:r w:rsidRPr="00E90A27">
              <w:rPr>
                <w:rFonts w:eastAsia="Times New Roman"/>
                <w:sz w:val="24"/>
                <w:szCs w:val="24"/>
                <w:lang w:eastAsia="en-GB"/>
              </w:rPr>
              <w:br/>
              <w:t>Bronchial carcinoma</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Occupational exposition,</w:t>
            </w:r>
            <w:r w:rsidRPr="00E90A27">
              <w:rPr>
                <w:rFonts w:eastAsia="Times New Roman"/>
                <w:sz w:val="24"/>
                <w:szCs w:val="24"/>
                <w:lang w:eastAsia="en-GB"/>
              </w:rPr>
              <w:br/>
              <w:t>Cigarette smoke</w:t>
            </w:r>
          </w:p>
        </w:tc>
      </w:tr>
      <w:tr w:rsidR="00DE2D08" w:rsidRPr="00E90A27" w:rsidTr="001E3B98">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noProof/>
                <w:sz w:val="24"/>
                <w:szCs w:val="24"/>
                <w:lang w:eastAsia="en-GB"/>
              </w:rPr>
              <mc:AlternateContent>
                <mc:Choice Requires="wps">
                  <w:drawing>
                    <wp:inline distT="0" distB="0" distL="0" distR="0" wp14:anchorId="44128B5A" wp14:editId="1678E2E0">
                      <wp:extent cx="8890" cy="26035"/>
                      <wp:effectExtent l="0" t="0" r="0" b="0"/>
                      <wp:docPr id="6" name="Rectangle 6" descr="http://www.med-college.hu/en/wiki/http;/med-college.sitepark.com/pic/dumm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escription: http://www.med-college.hu/en/wiki/http;/med-college.sitepark.com/pic/dummy.gif" style="width:.7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Gk4maLpAgAACwYAAA4AAAAAAAAA&#10;AAAAAAAALgIAAGRycy9lMm9Eb2MueG1sUEsBAi0AFAAGAAgAAAAhAL5zJhLZAAAAAQEAAA8AAAAA&#10;AAAAAAAAAAAAQwUAAGRycy9kb3ducmV2LnhtbFBLBQYAAAAABAAEAPMAAABJBgAAAAA=&#10;" filled="f" stroked="f">
                      <o:lock v:ext="edit" aspectratio="t"/>
                      <w10:anchorlock/>
                    </v:rect>
                  </w:pict>
                </mc:Fallback>
              </mc:AlternateContent>
            </w:r>
            <w:r w:rsidRPr="00E90A27">
              <w:rPr>
                <w:rFonts w:eastAsia="Times New Roman"/>
                <w:sz w:val="24"/>
                <w:szCs w:val="24"/>
                <w:lang w:eastAsia="en-GB"/>
              </w:rPr>
              <w:br/>
            </w:r>
            <w:r w:rsidRPr="00E90A27">
              <w:rPr>
                <w:rFonts w:eastAsia="Times New Roman"/>
                <w:i/>
                <w:iCs/>
                <w:sz w:val="24"/>
                <w:szCs w:val="24"/>
                <w:lang w:eastAsia="en-GB"/>
              </w:rPr>
              <w:t xml:space="preserve">Aromatic amines, </w:t>
            </w:r>
            <w:proofErr w:type="spellStart"/>
            <w:r w:rsidRPr="00E90A27">
              <w:rPr>
                <w:rFonts w:eastAsia="Times New Roman"/>
                <w:i/>
                <w:iCs/>
                <w:sz w:val="24"/>
                <w:szCs w:val="24"/>
                <w:lang w:eastAsia="en-GB"/>
              </w:rPr>
              <w:t>azo</w:t>
            </w:r>
            <w:proofErr w:type="spellEnd"/>
            <w:r w:rsidRPr="00E90A27">
              <w:rPr>
                <w:rFonts w:eastAsia="Times New Roman"/>
                <w:i/>
                <w:iCs/>
                <w:sz w:val="24"/>
                <w:szCs w:val="24"/>
                <w:lang w:eastAsia="en-GB"/>
              </w:rPr>
              <w:t xml:space="preserve"> dyes:</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 </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 </w:t>
            </w:r>
          </w:p>
        </w:tc>
      </w:tr>
      <w:tr w:rsidR="00DE2D08" w:rsidRPr="00E90A27" w:rsidTr="001E3B98">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2-naphthylamine</w:t>
            </w:r>
            <w:r w:rsidRPr="00E90A27">
              <w:rPr>
                <w:rFonts w:eastAsia="Times New Roman"/>
                <w:sz w:val="24"/>
                <w:szCs w:val="24"/>
                <w:lang w:eastAsia="en-GB"/>
              </w:rPr>
              <w:br/>
            </w:r>
            <w:proofErr w:type="spellStart"/>
            <w:r w:rsidRPr="00E90A27">
              <w:rPr>
                <w:rFonts w:eastAsia="Times New Roman"/>
                <w:sz w:val="24"/>
                <w:szCs w:val="24"/>
                <w:lang w:eastAsia="en-GB"/>
              </w:rPr>
              <w:t>benzidine</w:t>
            </w:r>
            <w:proofErr w:type="spellEnd"/>
            <w:r w:rsidRPr="00E90A27">
              <w:rPr>
                <w:rFonts w:eastAsia="Times New Roman"/>
                <w:sz w:val="24"/>
                <w:szCs w:val="24"/>
                <w:lang w:eastAsia="en-GB"/>
              </w:rPr>
              <w:t xml:space="preserve"> (butter yellow)</w:t>
            </w:r>
            <w:r w:rsidRPr="00E90A27">
              <w:rPr>
                <w:rFonts w:eastAsia="Times New Roman"/>
                <w:sz w:val="24"/>
                <w:szCs w:val="24"/>
                <w:lang w:eastAsia="en-GB"/>
              </w:rPr>
              <w:br/>
              <w:t>2-acetylaminofluorene</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Urinary bladder cancer</w:t>
            </w:r>
            <w:r w:rsidRPr="00E90A27">
              <w:rPr>
                <w:rFonts w:eastAsia="Times New Roman"/>
                <w:sz w:val="24"/>
                <w:szCs w:val="24"/>
                <w:lang w:eastAsia="en-GB"/>
              </w:rPr>
              <w:br/>
              <w:t>Liver cancer</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Rubber industry</w:t>
            </w:r>
            <w:r w:rsidRPr="00E90A27">
              <w:rPr>
                <w:rFonts w:eastAsia="Times New Roman"/>
                <w:sz w:val="24"/>
                <w:szCs w:val="24"/>
                <w:lang w:eastAsia="en-GB"/>
              </w:rPr>
              <w:br/>
              <w:t>Dye industry</w:t>
            </w:r>
          </w:p>
        </w:tc>
      </w:tr>
      <w:tr w:rsidR="00DE2D08" w:rsidRPr="00E90A27" w:rsidTr="001E3B98">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noProof/>
                <w:sz w:val="24"/>
                <w:szCs w:val="24"/>
                <w:lang w:eastAsia="en-GB"/>
              </w:rPr>
              <mc:AlternateContent>
                <mc:Choice Requires="wps">
                  <w:drawing>
                    <wp:inline distT="0" distB="0" distL="0" distR="0" wp14:anchorId="5E2E8833" wp14:editId="3A2BF50E">
                      <wp:extent cx="8890" cy="26035"/>
                      <wp:effectExtent l="0" t="0" r="0" b="0"/>
                      <wp:docPr id="5" name="Rectangle 5" descr="http://www.med-college.hu/en/wiki/http;/med-college.sitepark.com/pic/dumm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escription: http://www.med-college.hu/en/wiki/http;/med-college.sitepark.com/pic/dummy.gif" style="width:.7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NsBN+7pAgAACwYAAA4AAAAAAAAA&#10;AAAAAAAALgIAAGRycy9lMm9Eb2MueG1sUEsBAi0AFAAGAAgAAAAhAL5zJhLZAAAAAQEAAA8AAAAA&#10;AAAAAAAAAAAAQwUAAGRycy9kb3ducmV2LnhtbFBLBQYAAAAABAAEAPMAAABJBgAAAAA=&#10;" filled="f" stroked="f">
                      <o:lock v:ext="edit" aspectratio="t"/>
                      <w10:anchorlock/>
                    </v:rect>
                  </w:pict>
                </mc:Fallback>
              </mc:AlternateContent>
            </w:r>
            <w:r w:rsidRPr="00E90A27">
              <w:rPr>
                <w:rFonts w:eastAsia="Times New Roman"/>
                <w:sz w:val="24"/>
                <w:szCs w:val="24"/>
                <w:lang w:eastAsia="en-GB"/>
              </w:rPr>
              <w:br/>
            </w:r>
            <w:r w:rsidRPr="00E90A27">
              <w:rPr>
                <w:rFonts w:eastAsia="Times New Roman"/>
                <w:i/>
                <w:iCs/>
                <w:sz w:val="24"/>
                <w:szCs w:val="24"/>
                <w:lang w:eastAsia="en-GB"/>
              </w:rPr>
              <w:t xml:space="preserve">Nitrosamines and </w:t>
            </w:r>
            <w:proofErr w:type="spellStart"/>
            <w:r w:rsidRPr="00E90A27">
              <w:rPr>
                <w:rFonts w:eastAsia="Times New Roman"/>
                <w:i/>
                <w:iCs/>
                <w:sz w:val="24"/>
                <w:szCs w:val="24"/>
                <w:lang w:eastAsia="en-GB"/>
              </w:rPr>
              <w:t>nitrosamides</w:t>
            </w:r>
            <w:proofErr w:type="spellEnd"/>
            <w:r w:rsidRPr="00E90A27">
              <w:rPr>
                <w:rFonts w:eastAsia="Times New Roman"/>
                <w:i/>
                <w:iCs/>
                <w:sz w:val="24"/>
                <w:szCs w:val="24"/>
                <w:lang w:eastAsia="en-GB"/>
              </w:rPr>
              <w:t>:</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 </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 </w:t>
            </w:r>
          </w:p>
        </w:tc>
      </w:tr>
      <w:tr w:rsidR="00DE2D08" w:rsidRPr="00E90A27" w:rsidTr="001E3B98">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Dimethyl-,</w:t>
            </w:r>
            <w:r w:rsidRPr="00E90A27">
              <w:rPr>
                <w:rFonts w:eastAsia="Times New Roman"/>
                <w:sz w:val="24"/>
                <w:szCs w:val="24"/>
                <w:lang w:eastAsia="en-GB"/>
              </w:rPr>
              <w:br/>
            </w:r>
            <w:proofErr w:type="spellStart"/>
            <w:r w:rsidRPr="00E90A27">
              <w:rPr>
                <w:rFonts w:eastAsia="Times New Roman"/>
                <w:sz w:val="24"/>
                <w:szCs w:val="24"/>
                <w:lang w:eastAsia="en-GB"/>
              </w:rPr>
              <w:t>Diethylnitrosamine</w:t>
            </w:r>
            <w:proofErr w:type="spellEnd"/>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Stomach, colon, liver cancer</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Nitrates and nitrites in food (preservatives),</w:t>
            </w:r>
            <w:r w:rsidRPr="00E90A27">
              <w:rPr>
                <w:rFonts w:eastAsia="Times New Roman"/>
                <w:sz w:val="24"/>
                <w:szCs w:val="24"/>
                <w:lang w:eastAsia="en-GB"/>
              </w:rPr>
              <w:br/>
              <w:t>Fertilisers,</w:t>
            </w:r>
            <w:r w:rsidRPr="00E90A27">
              <w:rPr>
                <w:rFonts w:eastAsia="Times New Roman"/>
                <w:sz w:val="24"/>
                <w:szCs w:val="24"/>
                <w:lang w:eastAsia="en-GB"/>
              </w:rPr>
              <w:br/>
            </w:r>
            <w:r w:rsidRPr="00E90A27">
              <w:rPr>
                <w:rFonts w:eastAsia="Times New Roman"/>
                <w:sz w:val="24"/>
                <w:szCs w:val="24"/>
                <w:lang w:eastAsia="en-GB"/>
              </w:rPr>
              <w:lastRenderedPageBreak/>
              <w:t>Tobacco smoke</w:t>
            </w:r>
          </w:p>
        </w:tc>
      </w:tr>
      <w:tr w:rsidR="00DE2D08" w:rsidRPr="00E90A27" w:rsidTr="001E3B98">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noProof/>
                <w:sz w:val="24"/>
                <w:szCs w:val="24"/>
                <w:lang w:eastAsia="en-GB"/>
              </w:rPr>
              <w:lastRenderedPageBreak/>
              <mc:AlternateContent>
                <mc:Choice Requires="wps">
                  <w:drawing>
                    <wp:inline distT="0" distB="0" distL="0" distR="0" wp14:anchorId="35282DC1" wp14:editId="61702698">
                      <wp:extent cx="8890" cy="26035"/>
                      <wp:effectExtent l="0" t="0" r="0" b="0"/>
                      <wp:docPr id="4" name="Rectangle 4" descr="http://www.med-college.hu/en/wiki/http;/med-college.sitepark.com/pic/dumm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www.med-college.hu/en/wiki/http;/med-college.sitepark.com/pic/dummy.gif" style="width:.7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LUWrdXpAgAACwYAAA4AAAAAAAAA&#10;AAAAAAAALgIAAGRycy9lMm9Eb2MueG1sUEsBAi0AFAAGAAgAAAAhAL5zJhLZAAAAAQEAAA8AAAAA&#10;AAAAAAAAAAAAQwUAAGRycy9kb3ducmV2LnhtbFBLBQYAAAAABAAEAPMAAABJBgAAAAA=&#10;" filled="f" stroked="f">
                      <o:lock v:ext="edit" aspectratio="t"/>
                      <w10:anchorlock/>
                    </v:rect>
                  </w:pict>
                </mc:Fallback>
              </mc:AlternateContent>
            </w:r>
            <w:r w:rsidRPr="00E90A27">
              <w:rPr>
                <w:rFonts w:eastAsia="Times New Roman"/>
                <w:sz w:val="24"/>
                <w:szCs w:val="24"/>
                <w:lang w:eastAsia="en-GB"/>
              </w:rPr>
              <w:br/>
            </w:r>
            <w:r w:rsidRPr="00E90A27">
              <w:rPr>
                <w:rFonts w:eastAsia="Times New Roman"/>
                <w:i/>
                <w:iCs/>
                <w:sz w:val="24"/>
                <w:szCs w:val="24"/>
                <w:lang w:eastAsia="en-GB"/>
              </w:rPr>
              <w:t>Organic substances/solvents:</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 </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 </w:t>
            </w:r>
          </w:p>
        </w:tc>
      </w:tr>
      <w:tr w:rsidR="00DE2D08" w:rsidRPr="00E90A27" w:rsidTr="001E3B98">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Vinyl chloride</w:t>
            </w:r>
            <w:r w:rsidRPr="00E90A27">
              <w:rPr>
                <w:rFonts w:eastAsia="Times New Roman"/>
                <w:sz w:val="24"/>
                <w:szCs w:val="24"/>
                <w:lang w:eastAsia="en-GB"/>
              </w:rPr>
              <w:br/>
              <w:t>benzene</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 xml:space="preserve">Liver </w:t>
            </w:r>
            <w:proofErr w:type="spellStart"/>
            <w:r w:rsidRPr="00E90A27">
              <w:rPr>
                <w:rFonts w:eastAsia="Times New Roman"/>
                <w:sz w:val="24"/>
                <w:szCs w:val="24"/>
                <w:lang w:eastAsia="en-GB"/>
              </w:rPr>
              <w:t>angiosarcoma</w:t>
            </w:r>
            <w:proofErr w:type="spellEnd"/>
            <w:r w:rsidRPr="00E90A27">
              <w:rPr>
                <w:rFonts w:eastAsia="Times New Roman"/>
                <w:sz w:val="24"/>
                <w:szCs w:val="24"/>
                <w:lang w:eastAsia="en-GB"/>
              </w:rPr>
              <w:t xml:space="preserve">, </w:t>
            </w:r>
            <w:proofErr w:type="spellStart"/>
            <w:r w:rsidRPr="00E90A27">
              <w:rPr>
                <w:rFonts w:eastAsia="Times New Roman"/>
                <w:sz w:val="24"/>
                <w:szCs w:val="24"/>
                <w:lang w:eastAsia="en-GB"/>
              </w:rPr>
              <w:t>glioblastoma</w:t>
            </w:r>
            <w:proofErr w:type="spellEnd"/>
            <w:r w:rsidRPr="00E90A27">
              <w:rPr>
                <w:rFonts w:eastAsia="Times New Roman"/>
                <w:sz w:val="24"/>
                <w:szCs w:val="24"/>
                <w:lang w:eastAsia="en-GB"/>
              </w:rPr>
              <w:t>,</w:t>
            </w:r>
            <w:r w:rsidRPr="00E90A27">
              <w:rPr>
                <w:rFonts w:eastAsia="Times New Roman"/>
                <w:sz w:val="24"/>
                <w:szCs w:val="24"/>
                <w:lang w:eastAsia="en-GB"/>
              </w:rPr>
              <w:br/>
              <w:t>Leukaemia</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PVC production</w:t>
            </w:r>
            <w:r w:rsidRPr="00E90A27">
              <w:rPr>
                <w:rFonts w:eastAsia="Times New Roman"/>
                <w:sz w:val="24"/>
                <w:szCs w:val="24"/>
                <w:lang w:eastAsia="en-GB"/>
              </w:rPr>
              <w:br/>
              <w:t>Chemical industry</w:t>
            </w:r>
          </w:p>
        </w:tc>
      </w:tr>
      <w:tr w:rsidR="00DE2D08" w:rsidRPr="00E90A27" w:rsidTr="001E3B98">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noProof/>
                <w:sz w:val="24"/>
                <w:szCs w:val="24"/>
                <w:lang w:eastAsia="en-GB"/>
              </w:rPr>
              <mc:AlternateContent>
                <mc:Choice Requires="wps">
                  <w:drawing>
                    <wp:inline distT="0" distB="0" distL="0" distR="0" wp14:anchorId="7D4DCA4E" wp14:editId="2C570F8B">
                      <wp:extent cx="8890" cy="26035"/>
                      <wp:effectExtent l="0" t="0" r="0" b="0"/>
                      <wp:docPr id="3" name="Rectangle 3" descr="http://www.med-college.hu/en/wiki/http;/med-college.sitepark.com/pic/dumm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http://www.med-college.hu/en/wiki/http;/med-college.sitepark.com/pic/dummy.gif" style="width:.7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" filled="f" stroked="f">
                      <o:lock v:ext="edit" aspectratio="t"/>
                      <w10:anchorlock/>
                    </v:rect>
                  </w:pict>
                </mc:Fallback>
              </mc:AlternateContent>
            </w:r>
            <w:r w:rsidRPr="00E90A27">
              <w:rPr>
                <w:rFonts w:eastAsia="Times New Roman"/>
                <w:sz w:val="24"/>
                <w:szCs w:val="24"/>
                <w:lang w:eastAsia="en-GB"/>
              </w:rPr>
              <w:br/>
            </w:r>
            <w:proofErr w:type="spellStart"/>
            <w:r w:rsidRPr="00E90A27">
              <w:rPr>
                <w:rFonts w:eastAsia="Times New Roman"/>
                <w:i/>
                <w:iCs/>
                <w:sz w:val="24"/>
                <w:szCs w:val="24"/>
                <w:lang w:eastAsia="en-GB"/>
              </w:rPr>
              <w:t>Anorganic</w:t>
            </w:r>
            <w:proofErr w:type="spellEnd"/>
            <w:r w:rsidRPr="00E90A27">
              <w:rPr>
                <w:rFonts w:eastAsia="Times New Roman"/>
                <w:i/>
                <w:iCs/>
                <w:sz w:val="24"/>
                <w:szCs w:val="24"/>
                <w:lang w:eastAsia="en-GB"/>
              </w:rPr>
              <w:t xml:space="preserve"> substances:</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 </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 </w:t>
            </w:r>
          </w:p>
        </w:tc>
      </w:tr>
      <w:tr w:rsidR="00DE2D08" w:rsidRPr="00E90A27" w:rsidTr="001E3B98">
        <w:trPr>
          <w:trHeight w:val="567"/>
        </w:trPr>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Arsenic</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Skin, bronchial, liver cancer</w:t>
            </w:r>
          </w:p>
        </w:tc>
        <w:tc>
          <w:tcPr>
            <w:tcW w:w="0" w:type="auto"/>
            <w:vMerge w:val="restart"/>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Ore extraction,</w:t>
            </w:r>
            <w:r w:rsidRPr="00E90A27">
              <w:rPr>
                <w:rFonts w:eastAsia="Times New Roman"/>
                <w:sz w:val="24"/>
                <w:szCs w:val="24"/>
                <w:lang w:eastAsia="en-GB"/>
              </w:rPr>
              <w:br/>
              <w:t>Heat technology,</w:t>
            </w:r>
            <w:r w:rsidRPr="00E90A27">
              <w:rPr>
                <w:rFonts w:eastAsia="Times New Roman"/>
                <w:sz w:val="24"/>
                <w:szCs w:val="24"/>
                <w:lang w:eastAsia="en-GB"/>
              </w:rPr>
              <w:br/>
              <w:t>Construction industry, mining,</w:t>
            </w:r>
            <w:r w:rsidRPr="00E90A27">
              <w:rPr>
                <w:rFonts w:eastAsia="Times New Roman"/>
                <w:sz w:val="24"/>
                <w:szCs w:val="24"/>
                <w:lang w:eastAsia="en-GB"/>
              </w:rPr>
              <w:br/>
              <w:t>Fossil fuel refinery</w:t>
            </w:r>
          </w:p>
          <w:p w:rsidR="00DE2D08" w:rsidRPr="00E90A27" w:rsidRDefault="00DE2D08" w:rsidP="001E3B98">
            <w:pPr>
              <w:ind w:left="142"/>
              <w:rPr>
                <w:rFonts w:eastAsia="Times New Roman"/>
                <w:sz w:val="24"/>
                <w:szCs w:val="24"/>
                <w:lang w:eastAsia="en-GB"/>
              </w:rPr>
            </w:pPr>
          </w:p>
        </w:tc>
      </w:tr>
      <w:tr w:rsidR="00DE2D08" w:rsidRPr="00E90A27" w:rsidTr="001E3B98">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Asbestos</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Mesothelioma, bronchial carcinoma</w:t>
            </w:r>
          </w:p>
        </w:tc>
        <w:tc>
          <w:tcPr>
            <w:tcW w:w="0" w:type="auto"/>
            <w:vMerge/>
            <w:hideMark/>
          </w:tcPr>
          <w:p w:rsidR="00DE2D08" w:rsidRPr="00E90A27" w:rsidRDefault="00DE2D08" w:rsidP="001E3B98">
            <w:pPr>
              <w:ind w:left="142"/>
              <w:rPr>
                <w:rFonts w:eastAsia="Times New Roman"/>
                <w:sz w:val="24"/>
                <w:szCs w:val="24"/>
                <w:lang w:eastAsia="en-GB"/>
              </w:rPr>
            </w:pPr>
          </w:p>
        </w:tc>
      </w:tr>
      <w:tr w:rsidR="00DE2D08" w:rsidRPr="00E90A27" w:rsidTr="001E3B98">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Chromium</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Bronchial carcinoma</w:t>
            </w:r>
          </w:p>
        </w:tc>
        <w:tc>
          <w:tcPr>
            <w:tcW w:w="0" w:type="auto"/>
            <w:vMerge/>
            <w:hideMark/>
          </w:tcPr>
          <w:p w:rsidR="00DE2D08" w:rsidRPr="00E90A27" w:rsidRDefault="00DE2D08" w:rsidP="001E3B98">
            <w:pPr>
              <w:ind w:left="142"/>
              <w:rPr>
                <w:rFonts w:eastAsia="Times New Roman"/>
                <w:sz w:val="24"/>
                <w:szCs w:val="24"/>
                <w:lang w:eastAsia="en-GB"/>
              </w:rPr>
            </w:pPr>
          </w:p>
        </w:tc>
      </w:tr>
      <w:tr w:rsidR="00DE2D08" w:rsidRPr="00E90A27" w:rsidTr="001E3B98">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Nickel</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Carcinoma of the nasal cavity</w:t>
            </w:r>
          </w:p>
        </w:tc>
        <w:tc>
          <w:tcPr>
            <w:tcW w:w="0" w:type="auto"/>
            <w:vMerge/>
            <w:hideMark/>
          </w:tcPr>
          <w:p w:rsidR="00DE2D08" w:rsidRPr="00E90A27" w:rsidRDefault="00DE2D08" w:rsidP="001E3B98">
            <w:pPr>
              <w:ind w:left="142"/>
              <w:rPr>
                <w:rFonts w:eastAsia="Times New Roman"/>
                <w:sz w:val="24"/>
                <w:szCs w:val="24"/>
                <w:lang w:eastAsia="en-GB"/>
              </w:rPr>
            </w:pPr>
          </w:p>
        </w:tc>
      </w:tr>
      <w:tr w:rsidR="00DE2D08" w:rsidRPr="00E90A27" w:rsidTr="001E3B98">
        <w:tc>
          <w:tcPr>
            <w:tcW w:w="1750" w:type="pct"/>
            <w:hideMark/>
          </w:tcPr>
          <w:p w:rsidR="00DE2D08" w:rsidRPr="00E90A27" w:rsidRDefault="00DE2D08" w:rsidP="001E3B98">
            <w:pPr>
              <w:ind w:left="142"/>
              <w:rPr>
                <w:rFonts w:eastAsia="Times New Roman"/>
                <w:sz w:val="24"/>
                <w:szCs w:val="24"/>
                <w:lang w:eastAsia="en-GB"/>
              </w:rPr>
            </w:pPr>
            <w:r w:rsidRPr="00E90A27">
              <w:rPr>
                <w:rFonts w:eastAsia="Times New Roman"/>
                <w:noProof/>
                <w:sz w:val="24"/>
                <w:szCs w:val="24"/>
                <w:lang w:eastAsia="en-GB"/>
              </w:rPr>
              <mc:AlternateContent>
                <mc:Choice Requires="wps">
                  <w:drawing>
                    <wp:inline distT="0" distB="0" distL="0" distR="0" wp14:anchorId="1FAB98C3" wp14:editId="151041FD">
                      <wp:extent cx="8890" cy="26035"/>
                      <wp:effectExtent l="0" t="0" r="0" b="0"/>
                      <wp:docPr id="2" name="Rectangle 2" descr="http://www.med-college.hu/en/wiki/http;/med-college.sitepark.com/pic/dumm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ww.med-college.hu/en/wiki/http;/med-college.sitepark.com/pic/dummy.gif" style="width:.7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" filled="f" stroked="f">
                      <o:lock v:ext="edit" aspectratio="t"/>
                      <w10:anchorlock/>
                    </v:rect>
                  </w:pict>
                </mc:Fallback>
              </mc:AlternateContent>
            </w:r>
            <w:r w:rsidRPr="00E90A27">
              <w:rPr>
                <w:rFonts w:eastAsia="Times New Roman"/>
                <w:sz w:val="24"/>
                <w:szCs w:val="24"/>
                <w:lang w:eastAsia="en-GB"/>
              </w:rPr>
              <w:br/>
            </w:r>
            <w:r w:rsidRPr="00E90A27">
              <w:rPr>
                <w:rFonts w:eastAsia="Times New Roman"/>
                <w:i/>
                <w:iCs/>
                <w:sz w:val="24"/>
                <w:szCs w:val="24"/>
                <w:lang w:eastAsia="en-GB"/>
              </w:rPr>
              <w:t>Biological substances:</w:t>
            </w:r>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 </w:t>
            </w:r>
          </w:p>
        </w:tc>
        <w:tc>
          <w:tcPr>
            <w:tcW w:w="0" w:type="auto"/>
            <w:vMerge/>
            <w:hideMark/>
          </w:tcPr>
          <w:p w:rsidR="00DE2D08" w:rsidRPr="00E90A27" w:rsidRDefault="00DE2D08" w:rsidP="001E3B98">
            <w:pPr>
              <w:ind w:left="142"/>
              <w:rPr>
                <w:rFonts w:eastAsia="Times New Roman"/>
                <w:sz w:val="24"/>
                <w:szCs w:val="24"/>
                <w:lang w:eastAsia="en-GB"/>
              </w:rPr>
            </w:pPr>
          </w:p>
        </w:tc>
      </w:tr>
      <w:tr w:rsidR="00DE2D08" w:rsidRPr="00E90A27" w:rsidTr="001E3B98">
        <w:tc>
          <w:tcPr>
            <w:tcW w:w="1750" w:type="pct"/>
            <w:hideMark/>
          </w:tcPr>
          <w:p w:rsidR="00DE2D08" w:rsidRPr="00E90A27" w:rsidRDefault="00DE2D08" w:rsidP="001E3B98">
            <w:pPr>
              <w:ind w:left="142"/>
              <w:rPr>
                <w:rFonts w:eastAsia="Times New Roman"/>
                <w:sz w:val="24"/>
                <w:szCs w:val="24"/>
                <w:lang w:eastAsia="en-GB"/>
              </w:rPr>
            </w:pPr>
            <w:proofErr w:type="spellStart"/>
            <w:r w:rsidRPr="00E90A27">
              <w:rPr>
                <w:rFonts w:eastAsia="Times New Roman"/>
                <w:sz w:val="24"/>
                <w:szCs w:val="24"/>
                <w:lang w:eastAsia="en-GB"/>
              </w:rPr>
              <w:t>Aflatoxin</w:t>
            </w:r>
            <w:proofErr w:type="spellEnd"/>
            <w:r w:rsidRPr="00E90A27">
              <w:rPr>
                <w:rFonts w:eastAsia="Times New Roman"/>
                <w:sz w:val="24"/>
                <w:szCs w:val="24"/>
                <w:lang w:eastAsia="en-GB"/>
              </w:rPr>
              <w:t xml:space="preserve"> B1</w:t>
            </w:r>
            <w:r w:rsidRPr="00E90A27">
              <w:rPr>
                <w:rFonts w:eastAsia="Times New Roman"/>
                <w:sz w:val="24"/>
                <w:szCs w:val="24"/>
                <w:lang w:eastAsia="en-GB"/>
              </w:rPr>
              <w:br/>
            </w:r>
            <w:proofErr w:type="spellStart"/>
            <w:r w:rsidRPr="00E90A27">
              <w:rPr>
                <w:rFonts w:eastAsia="Times New Roman"/>
                <w:sz w:val="24"/>
                <w:szCs w:val="24"/>
                <w:lang w:eastAsia="en-GB"/>
              </w:rPr>
              <w:t>Diethylstilbestrol</w:t>
            </w:r>
            <w:proofErr w:type="spellEnd"/>
          </w:p>
        </w:tc>
        <w:tc>
          <w:tcPr>
            <w:tcW w:w="0" w:type="auto"/>
            <w:hideMark/>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Liver cancer</w:t>
            </w:r>
            <w:r w:rsidRPr="00E90A27">
              <w:rPr>
                <w:rFonts w:eastAsia="Times New Roman"/>
                <w:sz w:val="24"/>
                <w:szCs w:val="24"/>
                <w:lang w:eastAsia="en-GB"/>
              </w:rPr>
              <w:br/>
              <w:t>Endometrial cancer</w:t>
            </w:r>
          </w:p>
        </w:tc>
        <w:tc>
          <w:tcPr>
            <w:tcW w:w="0" w:type="auto"/>
            <w:hideMark/>
          </w:tcPr>
          <w:p w:rsidR="00DE2D08" w:rsidRPr="00E90A27" w:rsidRDefault="00DE2D08" w:rsidP="001E3B98">
            <w:pPr>
              <w:ind w:left="142"/>
              <w:rPr>
                <w:rFonts w:eastAsia="Times New Roman"/>
                <w:sz w:val="24"/>
                <w:szCs w:val="24"/>
                <w:lang w:eastAsia="en-GB"/>
              </w:rPr>
            </w:pPr>
            <w:proofErr w:type="spellStart"/>
            <w:r w:rsidRPr="00E90A27">
              <w:rPr>
                <w:rFonts w:eastAsia="Times New Roman"/>
                <w:sz w:val="24"/>
                <w:szCs w:val="24"/>
                <w:lang w:eastAsia="en-GB"/>
              </w:rPr>
              <w:t>Aspergillus</w:t>
            </w:r>
            <w:proofErr w:type="spellEnd"/>
            <w:r w:rsidRPr="00E90A27">
              <w:rPr>
                <w:rFonts w:eastAsia="Times New Roman"/>
                <w:sz w:val="24"/>
                <w:szCs w:val="24"/>
                <w:lang w:eastAsia="en-GB"/>
              </w:rPr>
              <w:t xml:space="preserve"> </w:t>
            </w:r>
            <w:proofErr w:type="spellStart"/>
            <w:r w:rsidRPr="00E90A27">
              <w:rPr>
                <w:rFonts w:eastAsia="Times New Roman"/>
                <w:sz w:val="24"/>
                <w:szCs w:val="24"/>
                <w:lang w:eastAsia="en-GB"/>
              </w:rPr>
              <w:t>flavus</w:t>
            </w:r>
            <w:proofErr w:type="spellEnd"/>
            <w:r w:rsidRPr="00E90A27">
              <w:rPr>
                <w:rFonts w:eastAsia="Times New Roman"/>
                <w:sz w:val="24"/>
                <w:szCs w:val="24"/>
                <w:lang w:eastAsia="en-GB"/>
              </w:rPr>
              <w:t xml:space="preserve"> (fungus)</w:t>
            </w:r>
            <w:r w:rsidRPr="00E90A27">
              <w:rPr>
                <w:rFonts w:eastAsia="Times New Roman"/>
                <w:sz w:val="24"/>
                <w:szCs w:val="24"/>
                <w:lang w:eastAsia="en-GB"/>
              </w:rPr>
              <w:br/>
              <w:t>Synthetic oestrogen</w:t>
            </w:r>
          </w:p>
        </w:tc>
      </w:tr>
    </w:tbl>
    <w:p w:rsidR="00DE2D08" w:rsidRPr="00E90A27" w:rsidRDefault="00DE2D08" w:rsidP="00DE2D08">
      <w:pPr>
        <w:spacing w:line="240" w:lineRule="auto"/>
        <w:ind w:left="142"/>
        <w:rPr>
          <w:rFonts w:eastAsia="Times New Roman"/>
          <w:b/>
          <w:bCs/>
          <w:sz w:val="24"/>
          <w:szCs w:val="24"/>
          <w:lang w:eastAsia="en-GB"/>
        </w:rPr>
      </w:pPr>
      <w:r w:rsidRPr="00E90A27">
        <w:rPr>
          <w:rFonts w:eastAsia="Times New Roman"/>
          <w:b/>
          <w:bCs/>
          <w:sz w:val="24"/>
          <w:szCs w:val="24"/>
          <w:lang w:eastAsia="en-GB"/>
        </w:rPr>
        <w:t>Risk behaviour: Smoking and chronic alcohol abuse</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b/>
          <w:bCs/>
          <w:i/>
          <w:iCs/>
          <w:sz w:val="24"/>
          <w:szCs w:val="24"/>
          <w:lang w:eastAsia="en-GB"/>
        </w:rPr>
        <w:t>Tobacco</w:t>
      </w:r>
      <w:r w:rsidRPr="00E90A27">
        <w:rPr>
          <w:rFonts w:eastAsia="Times New Roman"/>
          <w:sz w:val="24"/>
          <w:szCs w:val="24"/>
          <w:lang w:eastAsia="en-GB"/>
        </w:rPr>
        <w:t xml:space="preserve"> is by far the most important risk factor for oral cancer and pre-cancer. Tobacco contains 3500 compounds which are mainly toxic (carcinogenic). It is smoked, chewed or sniffed worldwide. Besides aromatic hydrocarbons (e.g. </w:t>
      </w:r>
      <w:proofErr w:type="spellStart"/>
      <w:r w:rsidRPr="00E90A27">
        <w:rPr>
          <w:rFonts w:eastAsia="Times New Roman"/>
          <w:sz w:val="24"/>
          <w:szCs w:val="24"/>
          <w:lang w:eastAsia="en-GB"/>
        </w:rPr>
        <w:t>benzo</w:t>
      </w:r>
      <w:proofErr w:type="spellEnd"/>
      <w:r w:rsidRPr="00E90A27">
        <w:rPr>
          <w:rFonts w:eastAsia="Times New Roman"/>
          <w:sz w:val="24"/>
          <w:szCs w:val="24"/>
          <w:lang w:eastAsia="en-GB"/>
        </w:rPr>
        <w:t>[a]</w:t>
      </w:r>
      <w:proofErr w:type="spellStart"/>
      <w:r w:rsidRPr="00E90A27">
        <w:rPr>
          <w:rFonts w:eastAsia="Times New Roman"/>
          <w:sz w:val="24"/>
          <w:szCs w:val="24"/>
          <w:lang w:eastAsia="en-GB"/>
        </w:rPr>
        <w:t>pyrene</w:t>
      </w:r>
      <w:proofErr w:type="spellEnd"/>
      <w:r w:rsidRPr="00E90A27">
        <w:rPr>
          <w:rFonts w:eastAsia="Times New Roman"/>
          <w:sz w:val="24"/>
          <w:szCs w:val="24"/>
          <w:lang w:eastAsia="en-GB"/>
        </w:rPr>
        <w:t xml:space="preserve">), the tobacco-specific N-nitrosamines (TSNA) are the major carcinogens. TSNAs are </w:t>
      </w:r>
      <w:r w:rsidRPr="00E90A27">
        <w:rPr>
          <w:rFonts w:eastAsia="Times New Roman"/>
          <w:bCs/>
          <w:i/>
          <w:iCs/>
          <w:sz w:val="24"/>
          <w:szCs w:val="24"/>
          <w:lang w:eastAsia="en-GB"/>
        </w:rPr>
        <w:t>causative agents</w:t>
      </w:r>
      <w:r w:rsidRPr="00E90A27">
        <w:rPr>
          <w:rFonts w:eastAsia="Times New Roman"/>
          <w:sz w:val="24"/>
          <w:szCs w:val="24"/>
          <w:lang w:eastAsia="en-GB"/>
        </w:rPr>
        <w:t xml:space="preserve"> for </w:t>
      </w:r>
      <w:r w:rsidRPr="00E90A27">
        <w:rPr>
          <w:rFonts w:eastAsia="Times New Roman"/>
          <w:bCs/>
          <w:i/>
          <w:sz w:val="24"/>
          <w:szCs w:val="24"/>
          <w:lang w:eastAsia="en-GB"/>
        </w:rPr>
        <w:t>oral cancer</w:t>
      </w:r>
      <w:r w:rsidRPr="00E90A27">
        <w:rPr>
          <w:rFonts w:eastAsia="Times New Roman"/>
          <w:sz w:val="24"/>
          <w:szCs w:val="24"/>
          <w:lang w:eastAsia="en-GB"/>
        </w:rPr>
        <w:t xml:space="preserve"> and pre-cancer (</w:t>
      </w:r>
      <w:r w:rsidRPr="00E90A27">
        <w:rPr>
          <w:rFonts w:eastAsia="Times New Roman"/>
          <w:i/>
          <w:sz w:val="24"/>
          <w:szCs w:val="24"/>
          <w:lang w:eastAsia="en-GB"/>
        </w:rPr>
        <w:t xml:space="preserve">oral </w:t>
      </w:r>
      <w:proofErr w:type="spellStart"/>
      <w:r w:rsidRPr="00E90A27">
        <w:rPr>
          <w:rFonts w:eastAsia="Times New Roman"/>
          <w:bCs/>
          <w:i/>
          <w:sz w:val="24"/>
          <w:szCs w:val="24"/>
          <w:lang w:eastAsia="en-GB"/>
        </w:rPr>
        <w:t>leukoplakias</w:t>
      </w:r>
      <w:proofErr w:type="spellEnd"/>
      <w:r w:rsidRPr="00E90A27">
        <w:rPr>
          <w:rFonts w:eastAsia="Times New Roman"/>
          <w:sz w:val="24"/>
          <w:szCs w:val="24"/>
          <w:lang w:eastAsia="en-GB"/>
        </w:rPr>
        <w:t xml:space="preserve">). Cigarette smoke is also directly associated with the development of </w:t>
      </w:r>
      <w:r w:rsidRPr="00E90A27">
        <w:rPr>
          <w:rFonts w:eastAsia="Times New Roman"/>
          <w:bCs/>
          <w:sz w:val="24"/>
          <w:szCs w:val="24"/>
          <w:lang w:eastAsia="en-GB"/>
        </w:rPr>
        <w:t>laryngeal and bronchial carcinoma</w:t>
      </w:r>
      <w:r w:rsidRPr="00E90A27">
        <w:rPr>
          <w:rFonts w:eastAsia="Times New Roman"/>
          <w:sz w:val="24"/>
          <w:szCs w:val="24"/>
          <w:lang w:eastAsia="en-GB"/>
        </w:rPr>
        <w:t>. Moreover, about one third of all cancer-related deaths worldwide are attributed to smoking. Smokers have a significantly increased risk of developing cancer, not only in the upper and lower respiratory tract but also in the following organs: stomach, oesophagus, bladder, kidney, pancreas, uterine cervix, breast and colon.</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A correlation between smoking and </w:t>
      </w:r>
      <w:r w:rsidRPr="00E90A27">
        <w:rPr>
          <w:rFonts w:eastAsia="Times New Roman"/>
          <w:i/>
          <w:iCs/>
          <w:sz w:val="24"/>
          <w:szCs w:val="24"/>
          <w:lang w:eastAsia="en-GB"/>
        </w:rPr>
        <w:t>leukaemia</w:t>
      </w:r>
      <w:r w:rsidRPr="00E90A27">
        <w:rPr>
          <w:rFonts w:eastAsia="Times New Roman"/>
          <w:sz w:val="24"/>
          <w:szCs w:val="24"/>
          <w:lang w:eastAsia="en-GB"/>
        </w:rPr>
        <w:t xml:space="preserve"> is also discussed. Beside the increased risk of cancer, the hazard of developing diseases of the cardiovascular system and the lungs is generally recognised. The number of tobacco-related deaths in Germany is more than 100,000 per year; approx. 50% of smokers die of smoking-related diseases. The </w:t>
      </w:r>
      <w:r w:rsidRPr="00E90A27">
        <w:rPr>
          <w:rFonts w:eastAsia="Times New Roman"/>
          <w:bCs/>
          <w:i/>
          <w:iCs/>
          <w:sz w:val="24"/>
          <w:szCs w:val="24"/>
          <w:lang w:eastAsia="en-GB"/>
        </w:rPr>
        <w:t>early starting age</w:t>
      </w:r>
      <w:r w:rsidRPr="00E90A27">
        <w:rPr>
          <w:rFonts w:eastAsia="Times New Roman"/>
          <w:sz w:val="24"/>
          <w:szCs w:val="24"/>
          <w:lang w:eastAsia="en-GB"/>
        </w:rPr>
        <w:t xml:space="preserve"> (at present </w:t>
      </w:r>
      <w:r w:rsidRPr="00E90A27">
        <w:rPr>
          <w:rFonts w:eastAsia="Times New Roman"/>
          <w:bCs/>
          <w:i/>
          <w:iCs/>
          <w:sz w:val="24"/>
          <w:szCs w:val="24"/>
          <w:lang w:eastAsia="en-GB"/>
        </w:rPr>
        <w:t>13.5 years</w:t>
      </w:r>
      <w:r w:rsidRPr="00E90A27">
        <w:rPr>
          <w:rFonts w:eastAsia="Times New Roman"/>
          <w:sz w:val="24"/>
          <w:szCs w:val="24"/>
          <w:lang w:eastAsia="en-GB"/>
        </w:rPr>
        <w:t>) gives rise to particular concern.</w:t>
      </w:r>
      <w:r w:rsidRPr="00E90A27">
        <w:rPr>
          <w:rFonts w:eastAsia="Times New Roman"/>
          <w:sz w:val="24"/>
          <w:szCs w:val="24"/>
          <w:lang w:eastAsia="en-GB"/>
        </w:rPr>
        <w:br/>
      </w:r>
      <w:r w:rsidRPr="00E90A27">
        <w:rPr>
          <w:rFonts w:eastAsia="Times New Roman"/>
          <w:sz w:val="24"/>
          <w:szCs w:val="24"/>
          <w:lang w:eastAsia="en-GB"/>
        </w:rPr>
        <w:br/>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br/>
        <w:t xml:space="preserve">While most people are aware of the dangers of smoking, awareness of the </w:t>
      </w:r>
      <w:r w:rsidRPr="00E90A27">
        <w:rPr>
          <w:rFonts w:eastAsia="Times New Roman"/>
          <w:bCs/>
          <w:sz w:val="24"/>
          <w:szCs w:val="24"/>
          <w:lang w:eastAsia="en-GB"/>
        </w:rPr>
        <w:t>consequences of alcohol abuse</w:t>
      </w:r>
      <w:r w:rsidRPr="00E90A27">
        <w:rPr>
          <w:rFonts w:eastAsia="Times New Roman"/>
          <w:sz w:val="24"/>
          <w:szCs w:val="24"/>
          <w:lang w:eastAsia="en-GB"/>
        </w:rPr>
        <w:t xml:space="preserve"> for the development of malignant tumours, particularly oral and pharyngeal carcinomas, is lacking. The risk for smokers who do not drink alcohol is twice to four times as high as that for non-smokers; this risk is increased 5 to 15-fold with excessive smoking and alcohol consumption (alcohol increases the permeability of the oral mucosa, thus intensifying the carcinogenic effect of smoking). </w:t>
      </w:r>
    </w:p>
    <w:p w:rsidR="00DE2D08" w:rsidRPr="00E90A27" w:rsidRDefault="00DE2D08" w:rsidP="00DE2D08">
      <w:pPr>
        <w:spacing w:line="240" w:lineRule="auto"/>
        <w:ind w:left="142"/>
        <w:rPr>
          <w:rFonts w:eastAsia="Times New Roman"/>
          <w:b/>
          <w:bCs/>
          <w:sz w:val="24"/>
          <w:szCs w:val="24"/>
          <w:u w:val="single"/>
          <w:lang w:eastAsia="en-GB"/>
        </w:rPr>
      </w:pPr>
      <w:bookmarkStart w:id="2" w:name="2"/>
      <w:bookmarkEnd w:id="2"/>
      <w:r w:rsidRPr="00E90A27">
        <w:rPr>
          <w:rFonts w:eastAsia="Times New Roman"/>
          <w:b/>
          <w:bCs/>
          <w:sz w:val="24"/>
          <w:szCs w:val="24"/>
          <w:u w:val="single"/>
          <w:lang w:eastAsia="en-GB"/>
        </w:rPr>
        <w:lastRenderedPageBreak/>
        <w:t>Radiation carcinogenesis</w:t>
      </w:r>
    </w:p>
    <w:p w:rsidR="00DE2D08" w:rsidRPr="00E90A27" w:rsidRDefault="00DE2D08" w:rsidP="00DE2D08">
      <w:pPr>
        <w:spacing w:line="240" w:lineRule="auto"/>
        <w:ind w:left="142"/>
        <w:rPr>
          <w:rFonts w:eastAsia="Times New Roman"/>
          <w:i/>
          <w:iCs/>
          <w:sz w:val="24"/>
          <w:szCs w:val="24"/>
          <w:lang w:eastAsia="en-GB"/>
        </w:rPr>
      </w:pPr>
      <w:r w:rsidRPr="00E90A27">
        <w:rPr>
          <w:rFonts w:eastAsia="Times New Roman"/>
          <w:sz w:val="24"/>
          <w:szCs w:val="24"/>
          <w:lang w:eastAsia="en-GB"/>
        </w:rPr>
        <w:t xml:space="preserve">All types of shortwave radiation, especially ionising radiation, can cause cancer. Principally, the effects of ionising radiation and ultraviolet rays are distinguished. </w:t>
      </w:r>
      <w:r w:rsidRPr="00E90A27">
        <w:rPr>
          <w:rFonts w:eastAsia="Times New Roman"/>
          <w:sz w:val="24"/>
          <w:szCs w:val="24"/>
          <w:lang w:eastAsia="en-GB"/>
        </w:rPr>
        <w:br/>
      </w:r>
      <w:r w:rsidRPr="00E90A27">
        <w:rPr>
          <w:rFonts w:eastAsia="Times New Roman"/>
          <w:sz w:val="24"/>
          <w:szCs w:val="24"/>
          <w:lang w:eastAsia="en-GB"/>
        </w:rPr>
        <w:br/>
      </w:r>
      <w:r w:rsidRPr="00E90A27">
        <w:rPr>
          <w:rFonts w:eastAsia="Times New Roman"/>
          <w:i/>
          <w:iCs/>
          <w:sz w:val="24"/>
          <w:szCs w:val="24"/>
          <w:lang w:eastAsia="en-GB"/>
        </w:rPr>
        <w:t>Mechanism of damage of cancer</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The carcinogenic effect of radiation is related to its mutagenic effects, e.g. damage to DNA through the surrounding hydrogen molecules. Water molecules will be split by photons into free radicals (H</w:t>
      </w:r>
      <w:r w:rsidRPr="00E90A27">
        <w:rPr>
          <w:rFonts w:eastAsia="Times New Roman"/>
          <w:sz w:val="24"/>
          <w:szCs w:val="24"/>
          <w:vertAlign w:val="superscript"/>
          <w:lang w:eastAsia="en-GB"/>
        </w:rPr>
        <w:t>+</w:t>
      </w:r>
      <w:r w:rsidRPr="00E90A27">
        <w:rPr>
          <w:rFonts w:eastAsia="Times New Roman"/>
          <w:sz w:val="24"/>
          <w:szCs w:val="24"/>
          <w:lang w:eastAsia="en-GB"/>
        </w:rPr>
        <w:t>, OH</w:t>
      </w:r>
      <w:r w:rsidRPr="00E90A27">
        <w:rPr>
          <w:rFonts w:eastAsia="Times New Roman"/>
          <w:sz w:val="24"/>
          <w:szCs w:val="24"/>
          <w:vertAlign w:val="superscript"/>
          <w:lang w:eastAsia="en-GB"/>
        </w:rPr>
        <w:t>-</w:t>
      </w:r>
      <w:r w:rsidRPr="00E90A27">
        <w:rPr>
          <w:rFonts w:eastAsia="Times New Roman"/>
          <w:sz w:val="24"/>
          <w:szCs w:val="24"/>
          <w:lang w:eastAsia="en-GB"/>
        </w:rPr>
        <w:t>, e</w:t>
      </w:r>
      <w:r w:rsidRPr="00E90A27">
        <w:rPr>
          <w:rFonts w:eastAsia="Times New Roman"/>
          <w:sz w:val="24"/>
          <w:szCs w:val="24"/>
          <w:vertAlign w:val="superscript"/>
          <w:lang w:eastAsia="en-GB"/>
        </w:rPr>
        <w:t>-</w:t>
      </w:r>
      <w:r w:rsidRPr="00E90A27">
        <w:rPr>
          <w:rFonts w:eastAsia="Times New Roman"/>
          <w:sz w:val="24"/>
          <w:szCs w:val="24"/>
          <w:lang w:eastAsia="en-GB"/>
        </w:rPr>
        <w:t xml:space="preserve">) which will finally damage the DNA. </w:t>
      </w:r>
      <w:r w:rsidRPr="00E90A27">
        <w:rPr>
          <w:rFonts w:eastAsia="Times New Roman"/>
          <w:sz w:val="24"/>
          <w:szCs w:val="24"/>
          <w:lang w:eastAsia="en-GB"/>
        </w:rPr>
        <w:br/>
      </w:r>
      <w:r w:rsidRPr="00E90A27">
        <w:rPr>
          <w:rFonts w:eastAsia="Times New Roman"/>
          <w:sz w:val="24"/>
          <w:szCs w:val="24"/>
          <w:lang w:eastAsia="en-GB"/>
        </w:rPr>
        <w:br/>
        <w:t>The radiation energy causes: chromosome breakage, translocation and point mutations; Changes the protein structure; Inactivates enzymes; Destroys membranes.</w:t>
      </w:r>
    </w:p>
    <w:p w:rsidR="00DE2D08" w:rsidRPr="00E90A27" w:rsidRDefault="00DE2D08" w:rsidP="00DE2D08">
      <w:pPr>
        <w:spacing w:line="240" w:lineRule="auto"/>
        <w:ind w:left="142"/>
        <w:rPr>
          <w:rFonts w:eastAsia="Times New Roman"/>
          <w:b/>
          <w:bCs/>
          <w:sz w:val="24"/>
          <w:szCs w:val="24"/>
          <w:lang w:eastAsia="en-GB"/>
        </w:rPr>
      </w:pPr>
      <w:r w:rsidRPr="00E90A27">
        <w:rPr>
          <w:rFonts w:eastAsia="Times New Roman"/>
          <w:b/>
          <w:bCs/>
          <w:sz w:val="24"/>
          <w:szCs w:val="24"/>
          <w:lang w:eastAsia="en-GB"/>
        </w:rPr>
        <w:t>Ultraviolet rays (UV)</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i/>
          <w:iCs/>
          <w:sz w:val="24"/>
          <w:szCs w:val="24"/>
          <w:lang w:eastAsia="en-GB"/>
        </w:rPr>
        <w:t xml:space="preserve">Effect of UV rays on skin: </w:t>
      </w:r>
      <w:r w:rsidRPr="00E90A27">
        <w:rPr>
          <w:rFonts w:eastAsia="Times New Roman"/>
          <w:sz w:val="24"/>
          <w:szCs w:val="24"/>
          <w:lang w:eastAsia="en-GB"/>
        </w:rPr>
        <w:t>Inactivation of enzymes; Inhibition of cell division; Activation of T-suppressor cells; Activation of tumour suppressor gene p53; Induction of mutations; Cell death.</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br/>
        <w:t xml:space="preserve">The most common types of UV-induced skin tumours are: Squamous cell carcinoma (epidermis); malignant melanoma (melanocytes); </w:t>
      </w:r>
      <w:proofErr w:type="spellStart"/>
      <w:r w:rsidRPr="00E90A27">
        <w:rPr>
          <w:rFonts w:eastAsia="Times New Roman"/>
          <w:sz w:val="24"/>
          <w:szCs w:val="24"/>
          <w:lang w:eastAsia="en-GB"/>
        </w:rPr>
        <w:t>basocellular</w:t>
      </w:r>
      <w:proofErr w:type="spellEnd"/>
      <w:r w:rsidRPr="00E90A27">
        <w:rPr>
          <w:rFonts w:eastAsia="Times New Roman"/>
          <w:sz w:val="24"/>
          <w:szCs w:val="24"/>
          <w:lang w:eastAsia="en-GB"/>
        </w:rPr>
        <w:t xml:space="preserve"> carcinoma (pluripotent stem cell).</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The melanin pigment in melanocytes provides protection against UV-radiation. Therefore, malignant melanoma occurs more rarely in people with dark skin than in fair-skinned individuals. Albinos and patients with </w:t>
      </w:r>
      <w:proofErr w:type="spellStart"/>
      <w:r w:rsidRPr="00E90A27">
        <w:rPr>
          <w:rFonts w:eastAsia="Times New Roman"/>
          <w:sz w:val="24"/>
          <w:szCs w:val="24"/>
          <w:lang w:eastAsia="en-GB"/>
        </w:rPr>
        <w:t>xeroderma</w:t>
      </w:r>
      <w:proofErr w:type="spellEnd"/>
      <w:r w:rsidRPr="00E90A27">
        <w:rPr>
          <w:rFonts w:eastAsia="Times New Roman"/>
          <w:sz w:val="24"/>
          <w:szCs w:val="24"/>
          <w:lang w:eastAsia="en-GB"/>
        </w:rPr>
        <w:t xml:space="preserve"> </w:t>
      </w:r>
      <w:proofErr w:type="spellStart"/>
      <w:r w:rsidRPr="00E90A27">
        <w:rPr>
          <w:rFonts w:eastAsia="Times New Roman"/>
          <w:sz w:val="24"/>
          <w:szCs w:val="24"/>
          <w:lang w:eastAsia="en-GB"/>
        </w:rPr>
        <w:t>pigmentosum</w:t>
      </w:r>
      <w:proofErr w:type="spellEnd"/>
      <w:r w:rsidRPr="00E90A27">
        <w:rPr>
          <w:rFonts w:eastAsia="Times New Roman"/>
          <w:sz w:val="24"/>
          <w:szCs w:val="24"/>
          <w:lang w:eastAsia="en-GB"/>
        </w:rPr>
        <w:t xml:space="preserve"> (defect of a DNA-repair gene) are at extremely high risk of developing UV-related tumours.</w:t>
      </w:r>
    </w:p>
    <w:p w:rsidR="00DE2D08" w:rsidRPr="00E90A27" w:rsidRDefault="00DE2D08" w:rsidP="00DE2D08">
      <w:pPr>
        <w:spacing w:line="240" w:lineRule="auto"/>
        <w:ind w:left="142"/>
        <w:rPr>
          <w:rFonts w:eastAsia="Times New Roman"/>
          <w:b/>
          <w:bCs/>
          <w:sz w:val="24"/>
          <w:szCs w:val="24"/>
          <w:lang w:eastAsia="en-GB"/>
        </w:rPr>
      </w:pPr>
      <w:r w:rsidRPr="00E90A27">
        <w:rPr>
          <w:rFonts w:eastAsia="Times New Roman"/>
          <w:b/>
          <w:bCs/>
          <w:sz w:val="24"/>
          <w:szCs w:val="24"/>
          <w:lang w:eastAsia="en-GB"/>
        </w:rPr>
        <w:t>Ionising radiation (alpha, beta and gamma rays)</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Alpha rays consist of protons and neutrons </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Beta rays consist of electrons </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Gamma rays include photons and X-rays</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br/>
        <w:t>The carcinogenic effect of ionising radiation depends on: Type of radiation (alpha rays are more dangerous than gamma); Dose-incidence relation; DNA-repair mechanisms; Host factors (age, immune status, hormones, and tissue characteristics).</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Hierarchy of radiation sensitivity between different organs: Testis/ovaries; Bone marrow (leukaemia); Thyroid gland; Gastro-intestinal tract; Breast; Lung; Salivary gland tissues; Skin; Bone.</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         Survivors of radiation catastrophes (Hiroshima, Nagasaki, and Chernobyl) disclosed a markedly increased incidence of: myeloid leukaemia (bone marrow), carcinomas of the thyroid gland, breast and lung. Many physicians from the early X-ray era died of radiation-induced cancers.</w:t>
      </w:r>
    </w:p>
    <w:p w:rsidR="00DE2D08" w:rsidRDefault="00DE2D08" w:rsidP="00DE2D08">
      <w:pPr>
        <w:spacing w:line="240" w:lineRule="auto"/>
        <w:ind w:left="142"/>
        <w:rPr>
          <w:rFonts w:eastAsia="Times New Roman"/>
          <w:b/>
          <w:bCs/>
          <w:sz w:val="24"/>
          <w:szCs w:val="24"/>
          <w:u w:val="single"/>
          <w:lang w:eastAsia="en-GB"/>
        </w:rPr>
      </w:pPr>
      <w:bookmarkStart w:id="3" w:name="3"/>
      <w:bookmarkEnd w:id="3"/>
    </w:p>
    <w:p w:rsidR="00DE2D08" w:rsidRPr="00E90A27" w:rsidRDefault="00DE2D08" w:rsidP="00DE2D08">
      <w:pPr>
        <w:spacing w:line="240" w:lineRule="auto"/>
        <w:ind w:left="142"/>
        <w:rPr>
          <w:rFonts w:eastAsia="Times New Roman"/>
          <w:b/>
          <w:bCs/>
          <w:sz w:val="24"/>
          <w:szCs w:val="24"/>
          <w:u w:val="single"/>
          <w:lang w:eastAsia="en-GB"/>
        </w:rPr>
      </w:pPr>
      <w:r w:rsidRPr="00E90A27">
        <w:rPr>
          <w:rFonts w:eastAsia="Times New Roman"/>
          <w:b/>
          <w:bCs/>
          <w:sz w:val="24"/>
          <w:szCs w:val="24"/>
          <w:u w:val="single"/>
          <w:lang w:eastAsia="en-GB"/>
        </w:rPr>
        <w:t>Oncogenic viruses</w:t>
      </w:r>
    </w:p>
    <w:p w:rsidR="00DE2D08" w:rsidRPr="00E90A27" w:rsidRDefault="00DE2D08" w:rsidP="00DE2D08">
      <w:pPr>
        <w:spacing w:line="240" w:lineRule="auto"/>
        <w:ind w:left="142"/>
        <w:rPr>
          <w:rFonts w:eastAsia="Times New Roman"/>
          <w:bCs/>
          <w:i/>
          <w:sz w:val="24"/>
          <w:szCs w:val="24"/>
          <w:lang w:eastAsia="en-GB"/>
        </w:rPr>
      </w:pPr>
      <w:r w:rsidRPr="00E90A27">
        <w:rPr>
          <w:rFonts w:eastAsia="Times New Roman"/>
          <w:bCs/>
          <w:i/>
          <w:sz w:val="24"/>
          <w:szCs w:val="24"/>
          <w:lang w:eastAsia="en-GB"/>
        </w:rPr>
        <w:t>RNA Viruses</w:t>
      </w:r>
    </w:p>
    <w:p w:rsidR="00DE2D08" w:rsidRPr="00E90A27" w:rsidRDefault="00DE2D08" w:rsidP="00DE2D08">
      <w:pPr>
        <w:spacing w:line="240" w:lineRule="auto"/>
        <w:ind w:left="142"/>
        <w:rPr>
          <w:rFonts w:eastAsia="Times New Roman"/>
          <w:b/>
          <w:bCs/>
          <w:sz w:val="24"/>
          <w:szCs w:val="24"/>
          <w:u w:val="single"/>
          <w:lang w:eastAsia="en-GB"/>
        </w:rPr>
      </w:pPr>
      <w:r w:rsidRPr="00E90A27">
        <w:rPr>
          <w:rFonts w:eastAsia="Times New Roman"/>
          <w:sz w:val="24"/>
          <w:szCs w:val="24"/>
          <w:lang w:eastAsia="en-GB"/>
        </w:rPr>
        <w:t>The</w:t>
      </w:r>
      <w:r>
        <w:rPr>
          <w:rFonts w:eastAsia="Times New Roman"/>
          <w:sz w:val="24"/>
          <w:szCs w:val="24"/>
          <w:lang w:eastAsia="en-GB"/>
        </w:rPr>
        <w:t xml:space="preserve">y </w:t>
      </w:r>
      <w:r w:rsidRPr="00E90A27">
        <w:rPr>
          <w:rFonts w:eastAsia="Times New Roman"/>
          <w:sz w:val="24"/>
          <w:szCs w:val="24"/>
          <w:lang w:eastAsia="en-GB"/>
        </w:rPr>
        <w:t xml:space="preserve">are referred to as </w:t>
      </w:r>
      <w:r w:rsidRPr="00E90A27">
        <w:rPr>
          <w:rFonts w:eastAsia="Times New Roman"/>
          <w:bCs/>
          <w:i/>
          <w:iCs/>
          <w:sz w:val="24"/>
          <w:szCs w:val="24"/>
          <w:lang w:eastAsia="en-GB"/>
        </w:rPr>
        <w:t>retroviruses</w:t>
      </w:r>
      <w:r w:rsidRPr="00E90A27">
        <w:rPr>
          <w:rFonts w:eastAsia="Times New Roman"/>
          <w:sz w:val="24"/>
          <w:szCs w:val="24"/>
          <w:lang w:eastAsia="en-GB"/>
        </w:rPr>
        <w:t xml:space="preserve"> since they contain a reverse transcriptase (in the infected cell, a virus DNA is synthesised by the virus RNA which will be incorporated into the host genome)</w:t>
      </w:r>
      <w:r>
        <w:rPr>
          <w:rFonts w:eastAsia="Times New Roman"/>
          <w:sz w:val="24"/>
          <w:szCs w:val="24"/>
          <w:lang w:eastAsia="en-GB"/>
        </w:rPr>
        <w:t xml:space="preserve">. </w:t>
      </w:r>
      <w:r w:rsidRPr="00E90A27">
        <w:rPr>
          <w:rFonts w:eastAsia="Times New Roman"/>
          <w:sz w:val="24"/>
          <w:szCs w:val="24"/>
          <w:lang w:eastAsia="en-GB"/>
        </w:rPr>
        <w:t xml:space="preserve">Two types are distinguished: </w:t>
      </w:r>
    </w:p>
    <w:p w:rsidR="00DE2D08" w:rsidRDefault="00DE2D08" w:rsidP="00DE2D08">
      <w:pPr>
        <w:pStyle w:val="ListParagraph"/>
        <w:numPr>
          <w:ilvl w:val="0"/>
          <w:numId w:val="1"/>
        </w:numPr>
        <w:spacing w:line="240" w:lineRule="auto"/>
        <w:ind w:left="142"/>
        <w:rPr>
          <w:rFonts w:eastAsia="Times New Roman"/>
          <w:sz w:val="24"/>
          <w:szCs w:val="24"/>
          <w:lang w:eastAsia="en-GB"/>
        </w:rPr>
      </w:pPr>
      <w:r w:rsidRPr="00E90A27">
        <w:rPr>
          <w:rFonts w:eastAsia="Times New Roman"/>
          <w:sz w:val="24"/>
          <w:szCs w:val="24"/>
          <w:lang w:eastAsia="en-GB"/>
        </w:rPr>
        <w:t xml:space="preserve">Acute transforming retroviruses </w:t>
      </w:r>
    </w:p>
    <w:p w:rsidR="00DE2D08" w:rsidRPr="00E90A27" w:rsidRDefault="00DE2D08" w:rsidP="00DE2D08">
      <w:pPr>
        <w:pStyle w:val="ListParagraph"/>
        <w:numPr>
          <w:ilvl w:val="0"/>
          <w:numId w:val="1"/>
        </w:numPr>
        <w:spacing w:line="240" w:lineRule="auto"/>
        <w:ind w:left="142"/>
        <w:rPr>
          <w:rFonts w:eastAsia="Times New Roman"/>
          <w:sz w:val="24"/>
          <w:szCs w:val="24"/>
          <w:lang w:eastAsia="en-GB"/>
        </w:rPr>
      </w:pPr>
      <w:r w:rsidRPr="00E90A27">
        <w:rPr>
          <w:rFonts w:eastAsia="Times New Roman"/>
          <w:sz w:val="24"/>
          <w:szCs w:val="24"/>
          <w:lang w:eastAsia="en-GB"/>
        </w:rPr>
        <w:t>Slow transforming retroviruses</w:t>
      </w:r>
    </w:p>
    <w:p w:rsidR="00DE2D08"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br/>
      </w:r>
      <w:r w:rsidRPr="00E90A27">
        <w:rPr>
          <w:rFonts w:eastAsia="Times New Roman"/>
          <w:bCs/>
          <w:sz w:val="24"/>
          <w:szCs w:val="24"/>
          <w:lang w:eastAsia="en-GB"/>
        </w:rPr>
        <w:t>Human retrovirus infections (tumours)</w:t>
      </w:r>
      <w:r>
        <w:rPr>
          <w:rFonts w:eastAsia="Times New Roman"/>
          <w:sz w:val="24"/>
          <w:szCs w:val="24"/>
          <w:lang w:eastAsia="en-GB"/>
        </w:rPr>
        <w:t xml:space="preserve">: </w:t>
      </w:r>
      <w:r w:rsidRPr="00E90A27">
        <w:rPr>
          <w:rFonts w:eastAsia="Times New Roman"/>
          <w:sz w:val="24"/>
          <w:szCs w:val="24"/>
          <w:lang w:eastAsia="en-GB"/>
        </w:rPr>
        <w:t>Human T-cell leukaemia/lymph</w:t>
      </w:r>
      <w:r>
        <w:rPr>
          <w:rFonts w:eastAsia="Times New Roman"/>
          <w:sz w:val="24"/>
          <w:szCs w:val="24"/>
          <w:lang w:eastAsia="en-GB"/>
        </w:rPr>
        <w:t xml:space="preserve">oma virus (HTLV) type 1 and 3. </w:t>
      </w:r>
      <w:r w:rsidRPr="00E90A27">
        <w:rPr>
          <w:rFonts w:eastAsia="Times New Roman"/>
          <w:sz w:val="24"/>
          <w:szCs w:val="24"/>
          <w:lang w:eastAsia="en-GB"/>
        </w:rPr>
        <w:t xml:space="preserve">HTLV-III is identical with the causative agent of AIDS (HIV=human immunodeficiency virus). Its association with human malignancies is indirect: Kaposi’s sarcoma, malignant non-Hodgkin lymphomas, </w:t>
      </w:r>
      <w:proofErr w:type="spellStart"/>
      <w:r w:rsidRPr="00E90A27">
        <w:rPr>
          <w:rFonts w:eastAsia="Times New Roman"/>
          <w:sz w:val="24"/>
          <w:szCs w:val="24"/>
          <w:lang w:eastAsia="en-GB"/>
        </w:rPr>
        <w:t>leukaemias</w:t>
      </w:r>
      <w:proofErr w:type="spellEnd"/>
      <w:r w:rsidRPr="00E90A27">
        <w:rPr>
          <w:rFonts w:eastAsia="Times New Roman"/>
          <w:sz w:val="24"/>
          <w:szCs w:val="24"/>
          <w:lang w:eastAsia="en-GB"/>
        </w:rPr>
        <w:t>.</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Despite their high number, the role of retroviruses in human carcinogenesis has so far only been proved in the above-mentioned two tumours.</w:t>
      </w:r>
    </w:p>
    <w:p w:rsidR="00DE2D08" w:rsidRPr="00E90A27" w:rsidRDefault="00DE2D08" w:rsidP="00DE2D08">
      <w:pPr>
        <w:spacing w:line="240" w:lineRule="auto"/>
        <w:ind w:left="142"/>
        <w:rPr>
          <w:rFonts w:eastAsia="Times New Roman"/>
          <w:b/>
          <w:bCs/>
          <w:sz w:val="24"/>
          <w:szCs w:val="24"/>
          <w:u w:val="single"/>
          <w:lang w:eastAsia="en-GB"/>
        </w:rPr>
      </w:pPr>
      <w:r w:rsidRPr="00E90A27">
        <w:rPr>
          <w:rFonts w:eastAsia="Times New Roman"/>
          <w:b/>
          <w:bCs/>
          <w:sz w:val="24"/>
          <w:szCs w:val="24"/>
          <w:u w:val="single"/>
          <w:lang w:eastAsia="en-GB"/>
        </w:rPr>
        <w:t>Oncogenic DNA viruses</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They are mainly responsible for the development of malignant tumours in humans. Some viruses are particularly characteristic for certain diseases. The mechanisms of the neoplastic effect of DNA viruses are manifold: some of them, like HPV, include transforming sequences (oncogenes) which will be incorporated into the host genome, others have an indirect effect. HPV gene sequences can be detected in some </w:t>
      </w:r>
      <w:proofErr w:type="spellStart"/>
      <w:r w:rsidRPr="00E90A27">
        <w:rPr>
          <w:rFonts w:eastAsia="Times New Roman"/>
          <w:sz w:val="24"/>
          <w:szCs w:val="24"/>
          <w:lang w:eastAsia="en-GB"/>
        </w:rPr>
        <w:t>oropharyngeal</w:t>
      </w:r>
      <w:proofErr w:type="spellEnd"/>
      <w:r w:rsidRPr="00E90A27">
        <w:rPr>
          <w:rFonts w:eastAsia="Times New Roman"/>
          <w:sz w:val="24"/>
          <w:szCs w:val="24"/>
          <w:lang w:eastAsia="en-GB"/>
        </w:rPr>
        <w:t xml:space="preserve"> carcinomas, particularly those of the tonsils and the larynx. Their role in the development of these tumours is the subject of research.</w:t>
      </w:r>
    </w:p>
    <w:p w:rsidR="00DE2D08" w:rsidRPr="00E90A27" w:rsidRDefault="00DE2D08" w:rsidP="00DE2D08">
      <w:pPr>
        <w:spacing w:line="240" w:lineRule="auto"/>
        <w:ind w:left="142"/>
        <w:rPr>
          <w:rFonts w:eastAsia="Times New Roman"/>
          <w:sz w:val="24"/>
          <w:szCs w:val="24"/>
          <w:lang w:eastAsia="en-GB"/>
        </w:rPr>
      </w:pPr>
    </w:p>
    <w:tbl>
      <w:tblPr>
        <w:tblStyle w:val="TableGrid"/>
        <w:tblW w:w="8769" w:type="dxa"/>
        <w:tblLook w:val="04A0" w:firstRow="1" w:lastRow="0" w:firstColumn="1" w:lastColumn="0" w:noHBand="0" w:noVBand="1"/>
      </w:tblPr>
      <w:tblGrid>
        <w:gridCol w:w="2495"/>
        <w:gridCol w:w="3345"/>
        <w:gridCol w:w="2929"/>
      </w:tblGrid>
      <w:tr w:rsidR="00DE2D08" w:rsidRPr="00E90A27" w:rsidTr="001E3B98">
        <w:trPr>
          <w:trHeight w:val="20"/>
        </w:trPr>
        <w:tc>
          <w:tcPr>
            <w:tcW w:w="2495" w:type="dxa"/>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Virus family</w:t>
            </w:r>
          </w:p>
        </w:tc>
        <w:tc>
          <w:tcPr>
            <w:tcW w:w="3345" w:type="dxa"/>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Type</w:t>
            </w:r>
          </w:p>
        </w:tc>
        <w:tc>
          <w:tcPr>
            <w:tcW w:w="2929" w:type="dxa"/>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Tumour</w:t>
            </w:r>
          </w:p>
        </w:tc>
      </w:tr>
      <w:tr w:rsidR="00DE2D08" w:rsidRPr="00E90A27" w:rsidTr="001E3B98">
        <w:trPr>
          <w:trHeight w:val="113"/>
        </w:trPr>
        <w:tc>
          <w:tcPr>
            <w:tcW w:w="2495" w:type="dxa"/>
            <w:vMerge w:val="restart"/>
          </w:tcPr>
          <w:p w:rsidR="00DE2D08" w:rsidRPr="00E90A27" w:rsidRDefault="00DE2D08" w:rsidP="001E3B98">
            <w:pPr>
              <w:ind w:left="142"/>
              <w:rPr>
                <w:rFonts w:eastAsia="Times New Roman"/>
                <w:sz w:val="24"/>
                <w:szCs w:val="24"/>
                <w:lang w:eastAsia="en-GB"/>
              </w:rPr>
            </w:pPr>
            <w:proofErr w:type="spellStart"/>
            <w:r w:rsidRPr="00E90A27">
              <w:rPr>
                <w:rFonts w:eastAsia="Times New Roman"/>
                <w:sz w:val="24"/>
                <w:szCs w:val="24"/>
                <w:lang w:eastAsia="en-GB"/>
              </w:rPr>
              <w:t>Papavo</w:t>
            </w:r>
            <w:proofErr w:type="spellEnd"/>
            <w:r w:rsidRPr="00E90A27">
              <w:rPr>
                <w:rFonts w:eastAsia="Times New Roman"/>
                <w:sz w:val="24"/>
                <w:szCs w:val="24"/>
                <w:lang w:eastAsia="en-GB"/>
              </w:rPr>
              <w:t xml:space="preserve"> Virus</w:t>
            </w:r>
          </w:p>
        </w:tc>
        <w:tc>
          <w:tcPr>
            <w:tcW w:w="3345" w:type="dxa"/>
            <w:vAlign w:val="center"/>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 xml:space="preserve">Human </w:t>
            </w:r>
            <w:proofErr w:type="spellStart"/>
            <w:r w:rsidRPr="00E90A27">
              <w:rPr>
                <w:rFonts w:eastAsia="Times New Roman"/>
                <w:sz w:val="24"/>
                <w:szCs w:val="24"/>
                <w:lang w:eastAsia="en-GB"/>
              </w:rPr>
              <w:t>Papilioma</w:t>
            </w:r>
            <w:proofErr w:type="spellEnd"/>
            <w:r w:rsidRPr="00E90A27">
              <w:rPr>
                <w:rFonts w:eastAsia="Times New Roman"/>
                <w:sz w:val="24"/>
                <w:szCs w:val="24"/>
                <w:lang w:eastAsia="en-GB"/>
              </w:rPr>
              <w:t xml:space="preserve"> Virus:</w:t>
            </w:r>
          </w:p>
        </w:tc>
        <w:tc>
          <w:tcPr>
            <w:tcW w:w="2929" w:type="dxa"/>
            <w:vMerge w:val="restart"/>
            <w:vAlign w:val="center"/>
          </w:tcPr>
          <w:p w:rsidR="00DE2D08" w:rsidRPr="00E90A27" w:rsidRDefault="00DE2D08" w:rsidP="001E3B98">
            <w:pPr>
              <w:ind w:left="142"/>
              <w:rPr>
                <w:sz w:val="24"/>
                <w:szCs w:val="24"/>
              </w:rPr>
            </w:pPr>
          </w:p>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Verruca vulgaris</w:t>
            </w:r>
          </w:p>
        </w:tc>
      </w:tr>
      <w:tr w:rsidR="00DE2D08" w:rsidRPr="00E90A27" w:rsidTr="001E3B98">
        <w:trPr>
          <w:trHeight w:val="20"/>
        </w:trPr>
        <w:tc>
          <w:tcPr>
            <w:tcW w:w="2495" w:type="dxa"/>
            <w:vMerge/>
          </w:tcPr>
          <w:p w:rsidR="00DE2D08" w:rsidRPr="00E90A27" w:rsidRDefault="00DE2D08" w:rsidP="001E3B98">
            <w:pPr>
              <w:ind w:left="142"/>
              <w:rPr>
                <w:rFonts w:eastAsia="Times New Roman"/>
                <w:sz w:val="24"/>
                <w:szCs w:val="24"/>
                <w:lang w:eastAsia="en-GB"/>
              </w:rPr>
            </w:pPr>
          </w:p>
        </w:tc>
        <w:tc>
          <w:tcPr>
            <w:tcW w:w="3345" w:type="dxa"/>
            <w:vAlign w:val="center"/>
          </w:tcPr>
          <w:p w:rsidR="00DE2D08" w:rsidRPr="00E90A27" w:rsidRDefault="00DE2D08" w:rsidP="001E3B98">
            <w:pPr>
              <w:ind w:left="142"/>
              <w:rPr>
                <w:sz w:val="24"/>
                <w:szCs w:val="24"/>
              </w:rPr>
            </w:pPr>
            <w:r w:rsidRPr="00E90A27">
              <w:rPr>
                <w:sz w:val="24"/>
                <w:szCs w:val="24"/>
              </w:rPr>
              <w:t>Different types (1, 2, 4, and 7)</w:t>
            </w:r>
          </w:p>
        </w:tc>
        <w:tc>
          <w:tcPr>
            <w:tcW w:w="2929" w:type="dxa"/>
            <w:vMerge/>
            <w:vAlign w:val="center"/>
          </w:tcPr>
          <w:p w:rsidR="00DE2D08" w:rsidRPr="00E90A27" w:rsidRDefault="00DE2D08" w:rsidP="001E3B98">
            <w:pPr>
              <w:ind w:left="142"/>
              <w:rPr>
                <w:rFonts w:eastAsia="Times New Roman"/>
                <w:sz w:val="24"/>
                <w:szCs w:val="24"/>
                <w:lang w:eastAsia="en-GB"/>
              </w:rPr>
            </w:pPr>
          </w:p>
        </w:tc>
      </w:tr>
      <w:tr w:rsidR="00DE2D08" w:rsidRPr="00E90A27" w:rsidTr="001E3B98">
        <w:trPr>
          <w:trHeight w:val="680"/>
        </w:trPr>
        <w:tc>
          <w:tcPr>
            <w:tcW w:w="2495" w:type="dxa"/>
            <w:vMerge/>
          </w:tcPr>
          <w:p w:rsidR="00DE2D08" w:rsidRPr="00E90A27" w:rsidRDefault="00DE2D08" w:rsidP="001E3B98">
            <w:pPr>
              <w:ind w:left="142"/>
              <w:rPr>
                <w:rFonts w:eastAsia="Times New Roman"/>
                <w:sz w:val="24"/>
                <w:szCs w:val="24"/>
                <w:lang w:eastAsia="en-GB"/>
              </w:rPr>
            </w:pPr>
          </w:p>
        </w:tc>
        <w:tc>
          <w:tcPr>
            <w:tcW w:w="3345" w:type="dxa"/>
            <w:vAlign w:val="center"/>
          </w:tcPr>
          <w:p w:rsidR="00DE2D08" w:rsidRPr="00E90A27" w:rsidRDefault="00DE2D08" w:rsidP="001E3B98">
            <w:pPr>
              <w:ind w:left="142"/>
              <w:rPr>
                <w:sz w:val="24"/>
                <w:szCs w:val="24"/>
              </w:rPr>
            </w:pPr>
            <w:r w:rsidRPr="00E90A27">
              <w:rPr>
                <w:sz w:val="24"/>
                <w:szCs w:val="24"/>
              </w:rPr>
              <w:t>Types 6, 8, 11 (low-risk)</w:t>
            </w:r>
          </w:p>
        </w:tc>
        <w:tc>
          <w:tcPr>
            <w:tcW w:w="2929" w:type="dxa"/>
            <w:vAlign w:val="center"/>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Genital warts (</w:t>
            </w:r>
            <w:proofErr w:type="spellStart"/>
            <w:r w:rsidRPr="00E90A27">
              <w:rPr>
                <w:rFonts w:eastAsia="Times New Roman"/>
                <w:sz w:val="24"/>
                <w:szCs w:val="24"/>
                <w:lang w:eastAsia="en-GB"/>
              </w:rPr>
              <w:t>condyloma</w:t>
            </w:r>
            <w:proofErr w:type="spellEnd"/>
            <w:r w:rsidRPr="00E90A27">
              <w:rPr>
                <w:rFonts w:eastAsia="Times New Roman"/>
                <w:sz w:val="24"/>
                <w:szCs w:val="24"/>
                <w:lang w:eastAsia="en-GB"/>
              </w:rPr>
              <w:t xml:space="preserve"> </w:t>
            </w:r>
            <w:proofErr w:type="spellStart"/>
            <w:r w:rsidRPr="00E90A27">
              <w:rPr>
                <w:rFonts w:eastAsia="Times New Roman"/>
                <w:sz w:val="24"/>
                <w:szCs w:val="24"/>
                <w:lang w:eastAsia="en-GB"/>
              </w:rPr>
              <w:t>acuminatum</w:t>
            </w:r>
            <w:proofErr w:type="spellEnd"/>
            <w:r w:rsidRPr="00E90A27">
              <w:rPr>
                <w:rFonts w:eastAsia="Times New Roman"/>
                <w:sz w:val="24"/>
                <w:szCs w:val="24"/>
                <w:lang w:eastAsia="en-GB"/>
              </w:rPr>
              <w:t>)</w:t>
            </w:r>
            <w:r w:rsidRPr="00E90A27">
              <w:rPr>
                <w:rFonts w:eastAsia="Times New Roman"/>
                <w:sz w:val="24"/>
                <w:szCs w:val="24"/>
                <w:lang w:eastAsia="en-GB"/>
              </w:rPr>
              <w:br/>
              <w:t>Laryngeal papilloma</w:t>
            </w:r>
          </w:p>
        </w:tc>
      </w:tr>
      <w:tr w:rsidR="00DE2D08" w:rsidRPr="00E90A27" w:rsidTr="001E3B98">
        <w:trPr>
          <w:trHeight w:val="860"/>
        </w:trPr>
        <w:tc>
          <w:tcPr>
            <w:tcW w:w="2495" w:type="dxa"/>
            <w:vMerge/>
          </w:tcPr>
          <w:p w:rsidR="00DE2D08" w:rsidRPr="00E90A27" w:rsidRDefault="00DE2D08" w:rsidP="001E3B98">
            <w:pPr>
              <w:ind w:left="142"/>
              <w:rPr>
                <w:rFonts w:eastAsia="Times New Roman"/>
                <w:sz w:val="24"/>
                <w:szCs w:val="24"/>
                <w:lang w:eastAsia="en-GB"/>
              </w:rPr>
            </w:pPr>
          </w:p>
        </w:tc>
        <w:tc>
          <w:tcPr>
            <w:tcW w:w="3345" w:type="dxa"/>
            <w:vAlign w:val="center"/>
          </w:tcPr>
          <w:p w:rsidR="00DE2D08" w:rsidRPr="00E90A27" w:rsidRDefault="00DE2D08" w:rsidP="001E3B98">
            <w:pPr>
              <w:ind w:left="142"/>
              <w:rPr>
                <w:sz w:val="24"/>
                <w:szCs w:val="24"/>
              </w:rPr>
            </w:pPr>
            <w:r w:rsidRPr="00E90A27">
              <w:rPr>
                <w:sz w:val="24"/>
                <w:szCs w:val="24"/>
              </w:rPr>
              <w:t>Types 16, 18, 31, 33 (high-risk)</w:t>
            </w:r>
          </w:p>
        </w:tc>
        <w:tc>
          <w:tcPr>
            <w:tcW w:w="2929" w:type="dxa"/>
            <w:vAlign w:val="center"/>
          </w:tcPr>
          <w:p w:rsidR="00DE2D08" w:rsidRPr="00E90A27" w:rsidRDefault="00DE2D08" w:rsidP="001E3B98">
            <w:pPr>
              <w:ind w:left="142"/>
              <w:rPr>
                <w:rFonts w:eastAsia="Times New Roman"/>
                <w:sz w:val="24"/>
                <w:szCs w:val="24"/>
                <w:lang w:eastAsia="en-GB"/>
              </w:rPr>
            </w:pPr>
            <w:r w:rsidRPr="00E90A27">
              <w:rPr>
                <w:rFonts w:eastAsia="Times New Roman"/>
                <w:sz w:val="24"/>
                <w:szCs w:val="24"/>
                <w:lang w:eastAsia="en-GB"/>
              </w:rPr>
              <w:t>Cervical carcinoma</w:t>
            </w:r>
            <w:r w:rsidRPr="00E90A27">
              <w:rPr>
                <w:rFonts w:eastAsia="Times New Roman"/>
                <w:sz w:val="24"/>
                <w:szCs w:val="24"/>
                <w:lang w:eastAsia="en-GB"/>
              </w:rPr>
              <w:br/>
              <w:t>Oro-pharyngeal carcinoma</w:t>
            </w:r>
            <w:r w:rsidRPr="00E90A27">
              <w:rPr>
                <w:rFonts w:eastAsia="Times New Roman"/>
                <w:sz w:val="24"/>
                <w:szCs w:val="24"/>
                <w:lang w:eastAsia="en-GB"/>
              </w:rPr>
              <w:br/>
              <w:t>Laryngeal carcinoma</w:t>
            </w:r>
          </w:p>
        </w:tc>
      </w:tr>
      <w:tr w:rsidR="00DE2D08" w:rsidRPr="00E90A27" w:rsidTr="001E3B98">
        <w:trPr>
          <w:trHeight w:val="20"/>
        </w:trPr>
        <w:tc>
          <w:tcPr>
            <w:tcW w:w="2495" w:type="dxa"/>
            <w:vMerge w:val="restart"/>
            <w:vAlign w:val="center"/>
          </w:tcPr>
          <w:p w:rsidR="00DE2D08" w:rsidRPr="00E90A27" w:rsidRDefault="00DE2D08" w:rsidP="001E3B98">
            <w:pPr>
              <w:ind w:left="142"/>
              <w:rPr>
                <w:sz w:val="24"/>
                <w:szCs w:val="24"/>
              </w:rPr>
            </w:pPr>
            <w:r w:rsidRPr="00E90A27">
              <w:rPr>
                <w:sz w:val="24"/>
                <w:szCs w:val="24"/>
              </w:rPr>
              <w:t>Herpes viruses</w:t>
            </w:r>
          </w:p>
        </w:tc>
        <w:tc>
          <w:tcPr>
            <w:tcW w:w="3345" w:type="dxa"/>
          </w:tcPr>
          <w:p w:rsidR="00DE2D08" w:rsidRPr="00E90A27" w:rsidRDefault="00DE2D08" w:rsidP="001E3B98">
            <w:pPr>
              <w:ind w:left="142"/>
              <w:rPr>
                <w:sz w:val="24"/>
                <w:szCs w:val="24"/>
              </w:rPr>
            </w:pPr>
            <w:r w:rsidRPr="00E90A27">
              <w:rPr>
                <w:sz w:val="24"/>
                <w:szCs w:val="24"/>
              </w:rPr>
              <w:t>Type 2 herpes-simplex virus</w:t>
            </w:r>
            <w:r w:rsidRPr="00E90A27">
              <w:rPr>
                <w:sz w:val="24"/>
                <w:szCs w:val="24"/>
              </w:rPr>
              <w:br/>
              <w:t>(HSV-2)</w:t>
            </w:r>
          </w:p>
        </w:tc>
        <w:tc>
          <w:tcPr>
            <w:tcW w:w="2929" w:type="dxa"/>
          </w:tcPr>
          <w:p w:rsidR="00DE2D08" w:rsidRPr="00E90A27" w:rsidRDefault="00DE2D08" w:rsidP="001E3B98">
            <w:pPr>
              <w:ind w:left="142"/>
              <w:rPr>
                <w:sz w:val="24"/>
                <w:szCs w:val="24"/>
              </w:rPr>
            </w:pPr>
            <w:r w:rsidRPr="00E90A27">
              <w:rPr>
                <w:sz w:val="24"/>
                <w:szCs w:val="24"/>
              </w:rPr>
              <w:t>Cervical carcinoma</w:t>
            </w:r>
            <w:r w:rsidRPr="00E90A27">
              <w:rPr>
                <w:sz w:val="24"/>
                <w:szCs w:val="24"/>
              </w:rPr>
              <w:br/>
              <w:t>Vulvar carcinoma</w:t>
            </w:r>
          </w:p>
        </w:tc>
      </w:tr>
      <w:tr w:rsidR="00DE2D08" w:rsidRPr="00E90A27" w:rsidTr="001E3B98">
        <w:trPr>
          <w:trHeight w:val="1472"/>
        </w:trPr>
        <w:tc>
          <w:tcPr>
            <w:tcW w:w="2495" w:type="dxa"/>
            <w:vMerge/>
          </w:tcPr>
          <w:p w:rsidR="00DE2D08" w:rsidRPr="00E90A27" w:rsidRDefault="00DE2D08" w:rsidP="001E3B98">
            <w:pPr>
              <w:ind w:left="142"/>
              <w:rPr>
                <w:sz w:val="24"/>
                <w:szCs w:val="24"/>
              </w:rPr>
            </w:pPr>
          </w:p>
        </w:tc>
        <w:tc>
          <w:tcPr>
            <w:tcW w:w="3345" w:type="dxa"/>
          </w:tcPr>
          <w:p w:rsidR="00DE2D08" w:rsidRPr="00E90A27" w:rsidRDefault="00DE2D08" w:rsidP="001E3B98">
            <w:pPr>
              <w:ind w:left="142"/>
              <w:rPr>
                <w:sz w:val="24"/>
                <w:szCs w:val="24"/>
              </w:rPr>
            </w:pPr>
            <w:r w:rsidRPr="00E90A27">
              <w:rPr>
                <w:sz w:val="24"/>
                <w:szCs w:val="24"/>
              </w:rPr>
              <w:t>Epstein-Barr virus</w:t>
            </w:r>
            <w:r w:rsidRPr="00E90A27">
              <w:rPr>
                <w:sz w:val="24"/>
                <w:szCs w:val="24"/>
              </w:rPr>
              <w:br/>
              <w:t>(EBV)</w:t>
            </w:r>
          </w:p>
        </w:tc>
        <w:tc>
          <w:tcPr>
            <w:tcW w:w="2929" w:type="dxa"/>
          </w:tcPr>
          <w:p w:rsidR="00DE2D08" w:rsidRPr="00E90A27" w:rsidRDefault="00DE2D08" w:rsidP="001E3B98">
            <w:pPr>
              <w:ind w:left="142"/>
              <w:rPr>
                <w:sz w:val="24"/>
                <w:szCs w:val="24"/>
              </w:rPr>
            </w:pPr>
            <w:r w:rsidRPr="00E90A27">
              <w:rPr>
                <w:sz w:val="24"/>
                <w:szCs w:val="24"/>
              </w:rPr>
              <w:t>Malignant B-cell lymphoma</w:t>
            </w:r>
            <w:r w:rsidRPr="00E90A27">
              <w:rPr>
                <w:sz w:val="24"/>
                <w:szCs w:val="24"/>
              </w:rPr>
              <w:br/>
              <w:t>(</w:t>
            </w:r>
            <w:proofErr w:type="spellStart"/>
            <w:r w:rsidRPr="00E90A27">
              <w:rPr>
                <w:sz w:val="24"/>
                <w:szCs w:val="24"/>
              </w:rPr>
              <w:t>Burkitt</w:t>
            </w:r>
            <w:proofErr w:type="spellEnd"/>
            <w:r w:rsidRPr="00E90A27">
              <w:rPr>
                <w:sz w:val="24"/>
                <w:szCs w:val="24"/>
              </w:rPr>
              <w:t>-lymphoma)</w:t>
            </w:r>
            <w:r w:rsidRPr="00E90A27">
              <w:rPr>
                <w:sz w:val="24"/>
                <w:szCs w:val="24"/>
              </w:rPr>
              <w:br/>
              <w:t>Hodgkin lymphoma</w:t>
            </w:r>
            <w:r w:rsidRPr="00E90A27">
              <w:rPr>
                <w:sz w:val="24"/>
                <w:szCs w:val="24"/>
              </w:rPr>
              <w:br/>
              <w:t>Nasopharyngeal carcinoma</w:t>
            </w:r>
          </w:p>
        </w:tc>
      </w:tr>
      <w:tr w:rsidR="00DE2D08" w:rsidRPr="00E90A27" w:rsidTr="001E3B98">
        <w:trPr>
          <w:trHeight w:val="20"/>
        </w:trPr>
        <w:tc>
          <w:tcPr>
            <w:tcW w:w="2495" w:type="dxa"/>
            <w:vMerge/>
            <w:vAlign w:val="center"/>
          </w:tcPr>
          <w:p w:rsidR="00DE2D08" w:rsidRPr="00E90A27" w:rsidRDefault="00DE2D08" w:rsidP="001E3B98">
            <w:pPr>
              <w:ind w:left="142"/>
              <w:rPr>
                <w:rFonts w:eastAsia="Times New Roman"/>
                <w:sz w:val="24"/>
                <w:szCs w:val="24"/>
                <w:lang w:eastAsia="en-GB"/>
              </w:rPr>
            </w:pPr>
          </w:p>
        </w:tc>
        <w:tc>
          <w:tcPr>
            <w:tcW w:w="3345" w:type="dxa"/>
            <w:vAlign w:val="center"/>
          </w:tcPr>
          <w:p w:rsidR="00DE2D08" w:rsidRPr="00E90A27" w:rsidRDefault="00DE2D08" w:rsidP="001E3B98">
            <w:pPr>
              <w:ind w:left="142"/>
              <w:rPr>
                <w:sz w:val="24"/>
                <w:szCs w:val="24"/>
              </w:rPr>
            </w:pPr>
            <w:r w:rsidRPr="00E90A27">
              <w:rPr>
                <w:sz w:val="24"/>
                <w:szCs w:val="24"/>
              </w:rPr>
              <w:t>Human herpes virus 8</w:t>
            </w:r>
            <w:r w:rsidRPr="00E90A27">
              <w:rPr>
                <w:sz w:val="24"/>
                <w:szCs w:val="24"/>
              </w:rPr>
              <w:br/>
              <w:t>(HHV-8)</w:t>
            </w:r>
          </w:p>
        </w:tc>
        <w:tc>
          <w:tcPr>
            <w:tcW w:w="2929" w:type="dxa"/>
            <w:vAlign w:val="center"/>
          </w:tcPr>
          <w:p w:rsidR="00DE2D08" w:rsidRPr="00E90A27" w:rsidRDefault="00DE2D08" w:rsidP="001E3B98">
            <w:pPr>
              <w:ind w:left="142"/>
              <w:rPr>
                <w:rFonts w:eastAsia="Times New Roman"/>
                <w:sz w:val="24"/>
                <w:szCs w:val="24"/>
                <w:lang w:eastAsia="en-GB"/>
              </w:rPr>
            </w:pPr>
            <w:r w:rsidRPr="00E90A27">
              <w:rPr>
                <w:sz w:val="24"/>
                <w:szCs w:val="24"/>
              </w:rPr>
              <w:t>Kaposi's sarcoma</w:t>
            </w:r>
          </w:p>
        </w:tc>
      </w:tr>
      <w:tr w:rsidR="00DE2D08" w:rsidRPr="00E90A27" w:rsidTr="001E3B98">
        <w:trPr>
          <w:trHeight w:val="20"/>
        </w:trPr>
        <w:tc>
          <w:tcPr>
            <w:tcW w:w="2495" w:type="dxa"/>
            <w:vMerge w:val="restart"/>
            <w:vAlign w:val="center"/>
          </w:tcPr>
          <w:p w:rsidR="00DE2D08" w:rsidRPr="00E90A27" w:rsidRDefault="00DE2D08" w:rsidP="001E3B98">
            <w:pPr>
              <w:ind w:left="142"/>
              <w:rPr>
                <w:rFonts w:eastAsia="Times New Roman"/>
                <w:sz w:val="24"/>
                <w:szCs w:val="24"/>
                <w:lang w:eastAsia="en-GB"/>
              </w:rPr>
            </w:pPr>
            <w:r w:rsidRPr="00E90A27">
              <w:rPr>
                <w:sz w:val="24"/>
                <w:szCs w:val="24"/>
              </w:rPr>
              <w:t>Hep-a-DNA viruses</w:t>
            </w:r>
          </w:p>
        </w:tc>
        <w:tc>
          <w:tcPr>
            <w:tcW w:w="3345" w:type="dxa"/>
            <w:vAlign w:val="center"/>
          </w:tcPr>
          <w:p w:rsidR="00DE2D08" w:rsidRPr="00E90A27" w:rsidRDefault="00DE2D08" w:rsidP="001E3B98">
            <w:pPr>
              <w:ind w:left="142"/>
              <w:rPr>
                <w:sz w:val="24"/>
                <w:szCs w:val="24"/>
              </w:rPr>
            </w:pPr>
            <w:r w:rsidRPr="00E90A27">
              <w:rPr>
                <w:sz w:val="24"/>
                <w:szCs w:val="24"/>
              </w:rPr>
              <w:t>Hepatitis B virus (HBV)</w:t>
            </w:r>
          </w:p>
        </w:tc>
        <w:tc>
          <w:tcPr>
            <w:tcW w:w="2929" w:type="dxa"/>
            <w:vAlign w:val="center"/>
          </w:tcPr>
          <w:p w:rsidR="00DE2D08" w:rsidRPr="00E90A27" w:rsidRDefault="00DE2D08" w:rsidP="001E3B98">
            <w:pPr>
              <w:ind w:left="142"/>
              <w:rPr>
                <w:rFonts w:eastAsia="Times New Roman"/>
                <w:sz w:val="24"/>
                <w:szCs w:val="24"/>
                <w:lang w:eastAsia="en-GB"/>
              </w:rPr>
            </w:pPr>
            <w:r w:rsidRPr="00E90A27">
              <w:rPr>
                <w:sz w:val="24"/>
                <w:szCs w:val="24"/>
              </w:rPr>
              <w:t>Hepatocellular carcinoma</w:t>
            </w:r>
          </w:p>
        </w:tc>
      </w:tr>
      <w:tr w:rsidR="00DE2D08" w:rsidRPr="00E90A27" w:rsidTr="001E3B98">
        <w:trPr>
          <w:trHeight w:val="20"/>
        </w:trPr>
        <w:tc>
          <w:tcPr>
            <w:tcW w:w="2495" w:type="dxa"/>
            <w:vMerge/>
          </w:tcPr>
          <w:p w:rsidR="00DE2D08" w:rsidRPr="00E90A27" w:rsidRDefault="00DE2D08" w:rsidP="001E3B98">
            <w:pPr>
              <w:ind w:left="142"/>
              <w:rPr>
                <w:rFonts w:eastAsia="Times New Roman"/>
                <w:sz w:val="24"/>
                <w:szCs w:val="24"/>
                <w:lang w:eastAsia="en-GB"/>
              </w:rPr>
            </w:pPr>
          </w:p>
        </w:tc>
        <w:tc>
          <w:tcPr>
            <w:tcW w:w="3345" w:type="dxa"/>
            <w:vAlign w:val="center"/>
          </w:tcPr>
          <w:p w:rsidR="00DE2D08" w:rsidRPr="00E90A27" w:rsidRDefault="00DE2D08" w:rsidP="001E3B98">
            <w:pPr>
              <w:ind w:left="142"/>
              <w:rPr>
                <w:rFonts w:eastAsia="Times New Roman"/>
                <w:sz w:val="24"/>
                <w:szCs w:val="24"/>
                <w:lang w:eastAsia="en-GB"/>
              </w:rPr>
            </w:pPr>
            <w:r w:rsidRPr="00E90A27">
              <w:rPr>
                <w:sz w:val="24"/>
                <w:szCs w:val="24"/>
              </w:rPr>
              <w:t>Hepatitis C virus</w:t>
            </w:r>
          </w:p>
        </w:tc>
        <w:tc>
          <w:tcPr>
            <w:tcW w:w="2929" w:type="dxa"/>
            <w:vAlign w:val="center"/>
          </w:tcPr>
          <w:p w:rsidR="00DE2D08" w:rsidRPr="00E90A27" w:rsidRDefault="00DE2D08" w:rsidP="001E3B98">
            <w:pPr>
              <w:ind w:left="142"/>
              <w:rPr>
                <w:rFonts w:eastAsia="Times New Roman"/>
                <w:sz w:val="24"/>
                <w:szCs w:val="24"/>
                <w:lang w:eastAsia="en-GB"/>
              </w:rPr>
            </w:pPr>
            <w:r w:rsidRPr="00E90A27">
              <w:rPr>
                <w:sz w:val="24"/>
                <w:szCs w:val="24"/>
              </w:rPr>
              <w:t>Hepatocellular carcinoma</w:t>
            </w:r>
          </w:p>
        </w:tc>
      </w:tr>
    </w:tbl>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 </w:t>
      </w:r>
    </w:p>
    <w:p w:rsidR="00DE2D08" w:rsidRPr="00E90A27" w:rsidRDefault="00DE2D08" w:rsidP="00DE2D08">
      <w:pPr>
        <w:spacing w:line="240" w:lineRule="auto"/>
        <w:ind w:left="142"/>
        <w:rPr>
          <w:rFonts w:eastAsia="Times New Roman"/>
          <w:b/>
          <w:sz w:val="24"/>
          <w:szCs w:val="24"/>
          <w:u w:val="single"/>
          <w:lang w:eastAsia="en-GB"/>
        </w:rPr>
      </w:pPr>
      <w:r w:rsidRPr="00E90A27">
        <w:rPr>
          <w:rFonts w:eastAsia="Times New Roman"/>
          <w:b/>
          <w:sz w:val="24"/>
          <w:szCs w:val="24"/>
          <w:u w:val="single"/>
          <w:lang w:eastAsia="en-GB"/>
        </w:rPr>
        <w:t>Molecular basis of cancer</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It is a multi-step process that requires the accumulation of many genetic changes over time. These genetic alterations involve activation of proto-oncogenes to oncogenes, deregulation of tumour suppressor genes and DNA repair genes and ‘immortalisation’. </w:t>
      </w:r>
    </w:p>
    <w:p w:rsidR="00DE2D08" w:rsidRPr="00E90A27" w:rsidRDefault="00DE2D08" w:rsidP="00DE2D08">
      <w:pPr>
        <w:spacing w:line="240" w:lineRule="auto"/>
        <w:ind w:left="142"/>
        <w:rPr>
          <w:rFonts w:eastAsia="Times New Roman"/>
          <w:b/>
          <w:bCs/>
          <w:sz w:val="24"/>
          <w:szCs w:val="24"/>
          <w:u w:val="single"/>
          <w:lang w:eastAsia="en-GB"/>
        </w:rPr>
      </w:pPr>
      <w:r w:rsidRPr="00E90A27">
        <w:rPr>
          <w:rFonts w:eastAsia="Times New Roman"/>
          <w:b/>
          <w:bCs/>
          <w:sz w:val="24"/>
          <w:szCs w:val="24"/>
          <w:u w:val="single"/>
          <w:lang w:eastAsia="en-GB"/>
        </w:rPr>
        <w:t>Cell cycle regulation and the importance of apoptosis</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In normal cells, proliferation and progression through the cell cycle is strictly regulated by groups of proteins that interact with each other in a specific sequence of events (Figure 2). Checkpoints ascertain that individual stages of the cell cycle are completed correctly and ensure that incompletely replicated DNA is not passed onto daughter cells. Core to this control system are </w:t>
      </w:r>
      <w:proofErr w:type="spellStart"/>
      <w:r w:rsidRPr="00E90A27">
        <w:rPr>
          <w:rFonts w:eastAsia="Times New Roman"/>
          <w:sz w:val="24"/>
          <w:szCs w:val="24"/>
          <w:lang w:eastAsia="en-GB"/>
        </w:rPr>
        <w:t>cyclin</w:t>
      </w:r>
      <w:proofErr w:type="spellEnd"/>
      <w:r w:rsidRPr="00E90A27">
        <w:rPr>
          <w:rFonts w:eastAsia="Times New Roman"/>
          <w:sz w:val="24"/>
          <w:szCs w:val="24"/>
          <w:lang w:eastAsia="en-GB"/>
        </w:rPr>
        <w:t xml:space="preserve">-dependent kinases (CDKs). CDKs are ‘master protein kinases’ that drive progression through the different phases of the cell cycle by phosphorylating and activating other downstream kinases. CDK activity is dependent on the presence of activating subunits called </w:t>
      </w:r>
      <w:proofErr w:type="spellStart"/>
      <w:r w:rsidRPr="00E90A27">
        <w:rPr>
          <w:rFonts w:eastAsia="Times New Roman"/>
          <w:sz w:val="24"/>
          <w:szCs w:val="24"/>
          <w:lang w:eastAsia="en-GB"/>
        </w:rPr>
        <w:t>cyclins</w:t>
      </w:r>
      <w:proofErr w:type="spellEnd"/>
      <w:r w:rsidRPr="00E90A27">
        <w:rPr>
          <w:rFonts w:eastAsia="Times New Roman"/>
          <w:sz w:val="24"/>
          <w:szCs w:val="24"/>
          <w:lang w:eastAsia="en-GB"/>
        </w:rPr>
        <w:t xml:space="preserve"> which are synthesised and degraded in a cell cycle-dependent manner. </w:t>
      </w:r>
      <w:proofErr w:type="spellStart"/>
      <w:r w:rsidRPr="00E90A27">
        <w:rPr>
          <w:rFonts w:eastAsia="Times New Roman"/>
          <w:sz w:val="24"/>
          <w:szCs w:val="24"/>
          <w:lang w:eastAsia="en-GB"/>
        </w:rPr>
        <w:t>Cyclin</w:t>
      </w:r>
      <w:proofErr w:type="spellEnd"/>
      <w:r w:rsidRPr="00E90A27">
        <w:rPr>
          <w:rFonts w:eastAsia="Times New Roman"/>
          <w:sz w:val="24"/>
          <w:szCs w:val="24"/>
          <w:lang w:eastAsia="en-GB"/>
        </w:rPr>
        <w:t xml:space="preserve">-CDK complexes are further tightly regulated by CDK inhibitors. </w:t>
      </w:r>
    </w:p>
    <w:p w:rsidR="00DE2D08" w:rsidRPr="00E90A27" w:rsidRDefault="00DE2D08" w:rsidP="00DE2D08">
      <w:pPr>
        <w:spacing w:line="240" w:lineRule="auto"/>
        <w:ind w:left="142"/>
        <w:rPr>
          <w:rFonts w:eastAsia="Times New Roman"/>
          <w:b/>
          <w:bCs/>
          <w:sz w:val="24"/>
          <w:szCs w:val="24"/>
          <w:lang w:eastAsia="en-GB"/>
        </w:rPr>
        <w:sectPr w:rsidR="00DE2D08" w:rsidRPr="00E90A27">
          <w:headerReference w:type="default" r:id="rId6"/>
          <w:pgSz w:w="11906" w:h="16838"/>
          <w:pgMar w:top="1440" w:right="1440" w:bottom="1440" w:left="1440" w:header="708" w:footer="708" w:gutter="0"/>
          <w:cols w:space="708"/>
          <w:docGrid w:linePitch="360"/>
        </w:sectPr>
      </w:pPr>
      <w:r w:rsidRPr="00E90A27">
        <w:rPr>
          <w:rFonts w:eastAsia="Times New Roman"/>
          <w:sz w:val="24"/>
          <w:szCs w:val="24"/>
          <w:lang w:eastAsia="en-GB"/>
        </w:rPr>
        <w:br/>
      </w:r>
    </w:p>
    <w:p w:rsidR="00DE2D08" w:rsidRPr="00E90A27" w:rsidRDefault="00DE2D08" w:rsidP="00DE2D08">
      <w:pPr>
        <w:spacing w:line="240" w:lineRule="auto"/>
        <w:ind w:left="142"/>
        <w:rPr>
          <w:rFonts w:eastAsia="Times New Roman"/>
          <w:b/>
          <w:bCs/>
          <w:sz w:val="24"/>
          <w:szCs w:val="24"/>
          <w:lang w:eastAsia="en-GB"/>
        </w:rPr>
      </w:pPr>
      <w:r w:rsidRPr="00E90A27">
        <w:rPr>
          <w:rFonts w:eastAsia="Times New Roman"/>
          <w:noProof/>
          <w:color w:val="0000FF"/>
          <w:sz w:val="24"/>
          <w:szCs w:val="24"/>
          <w:lang w:eastAsia="en-GB"/>
        </w:rPr>
        <w:lastRenderedPageBreak/>
        <w:drawing>
          <wp:inline distT="0" distB="0" distL="0" distR="0" wp14:anchorId="132EFDD5" wp14:editId="0CCC933F">
            <wp:extent cx="2684046" cy="2493034"/>
            <wp:effectExtent l="0" t="0" r="2540" b="2540"/>
            <wp:docPr id="1" name="Picture 1" descr="Cyclins and cyclin-dependent kinases regulate cell cycl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lins and cyclin-dependent kinases regulate cell cycl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4109" cy="2502380"/>
                    </a:xfrm>
                    <a:prstGeom prst="rect">
                      <a:avLst/>
                    </a:prstGeom>
                    <a:noFill/>
                    <a:ln>
                      <a:noFill/>
                    </a:ln>
                  </pic:spPr>
                </pic:pic>
              </a:graphicData>
            </a:graphic>
          </wp:inline>
        </w:drawing>
      </w:r>
      <w:r w:rsidRPr="00E90A27">
        <w:rPr>
          <w:rFonts w:eastAsia="Times New Roman"/>
          <w:b/>
          <w:bCs/>
          <w:sz w:val="24"/>
          <w:szCs w:val="24"/>
          <w:lang w:eastAsia="en-GB"/>
        </w:rPr>
        <w:t xml:space="preserve"> </w:t>
      </w:r>
    </w:p>
    <w:p w:rsidR="00DE2D08" w:rsidRPr="00E90A27" w:rsidRDefault="00DE2D08" w:rsidP="00DE2D08">
      <w:pPr>
        <w:spacing w:line="240" w:lineRule="auto"/>
        <w:ind w:left="142"/>
        <w:rPr>
          <w:rFonts w:eastAsia="Times New Roman"/>
          <w:sz w:val="24"/>
          <w:szCs w:val="24"/>
          <w:lang w:eastAsia="en-GB"/>
        </w:rPr>
        <w:sectPr w:rsidR="00DE2D08" w:rsidRPr="00E90A27" w:rsidSect="00776F11">
          <w:type w:val="continuous"/>
          <w:pgSz w:w="11906" w:h="16838"/>
          <w:pgMar w:top="1440" w:right="1440" w:bottom="1440" w:left="1440" w:header="708" w:footer="708" w:gutter="0"/>
          <w:cols w:num="2" w:space="708"/>
          <w:docGrid w:linePitch="360"/>
        </w:sectPr>
      </w:pPr>
      <w:r w:rsidRPr="00E90A27">
        <w:rPr>
          <w:rFonts w:eastAsia="Times New Roman"/>
          <w:b/>
          <w:bCs/>
          <w:sz w:val="24"/>
          <w:szCs w:val="24"/>
          <w:lang w:eastAsia="en-GB"/>
        </w:rPr>
        <w:t xml:space="preserve">Figure 2: </w:t>
      </w:r>
      <w:proofErr w:type="spellStart"/>
      <w:r w:rsidRPr="00E90A27">
        <w:rPr>
          <w:rFonts w:eastAsia="Times New Roman"/>
          <w:b/>
          <w:bCs/>
          <w:sz w:val="24"/>
          <w:szCs w:val="24"/>
          <w:lang w:eastAsia="en-GB"/>
        </w:rPr>
        <w:t>Cyclins</w:t>
      </w:r>
      <w:proofErr w:type="spellEnd"/>
      <w:r w:rsidRPr="00E90A27">
        <w:rPr>
          <w:rFonts w:eastAsia="Times New Roman"/>
          <w:b/>
          <w:bCs/>
          <w:sz w:val="24"/>
          <w:szCs w:val="24"/>
          <w:lang w:eastAsia="en-GB"/>
        </w:rPr>
        <w:t xml:space="preserve"> and </w:t>
      </w:r>
      <w:proofErr w:type="spellStart"/>
      <w:r w:rsidRPr="00E90A27">
        <w:rPr>
          <w:rFonts w:eastAsia="Times New Roman"/>
          <w:b/>
          <w:bCs/>
          <w:sz w:val="24"/>
          <w:szCs w:val="24"/>
          <w:lang w:eastAsia="en-GB"/>
        </w:rPr>
        <w:t>cyclin</w:t>
      </w:r>
      <w:proofErr w:type="spellEnd"/>
      <w:r w:rsidRPr="00E90A27">
        <w:rPr>
          <w:rFonts w:eastAsia="Times New Roman"/>
          <w:b/>
          <w:bCs/>
          <w:sz w:val="24"/>
          <w:szCs w:val="24"/>
          <w:lang w:eastAsia="en-GB"/>
        </w:rPr>
        <w:t>-dependent kinases (CDKs) regulate the cell cycle.</w:t>
      </w:r>
      <w:r w:rsidRPr="00E90A27">
        <w:rPr>
          <w:rFonts w:eastAsia="Times New Roman"/>
          <w:sz w:val="24"/>
          <w:szCs w:val="24"/>
          <w:lang w:eastAsia="en-GB"/>
        </w:rPr>
        <w:t xml:space="preserve"> </w:t>
      </w:r>
      <w:r w:rsidRPr="00E90A27">
        <w:rPr>
          <w:rFonts w:eastAsia="Times New Roman"/>
          <w:sz w:val="24"/>
          <w:szCs w:val="24"/>
          <w:lang w:eastAsia="en-GB"/>
        </w:rPr>
        <w:lastRenderedPageBreak/>
        <w:t xml:space="preserve">CDK’s and their regulatory subunits, </w:t>
      </w:r>
      <w:proofErr w:type="spellStart"/>
      <w:r w:rsidRPr="00E90A27">
        <w:rPr>
          <w:rFonts w:eastAsia="Times New Roman"/>
          <w:sz w:val="24"/>
          <w:szCs w:val="24"/>
          <w:lang w:eastAsia="en-GB"/>
        </w:rPr>
        <w:t>cyclins</w:t>
      </w:r>
      <w:proofErr w:type="spellEnd"/>
      <w:r w:rsidRPr="00E90A27">
        <w:rPr>
          <w:rFonts w:eastAsia="Times New Roman"/>
          <w:sz w:val="24"/>
          <w:szCs w:val="24"/>
          <w:lang w:eastAsia="en-GB"/>
        </w:rPr>
        <w:t xml:space="preserve"> (A, B, D &amp; E) tightly control transition through the cell cycle. The brackets indicate the periods in which the </w:t>
      </w:r>
      <w:proofErr w:type="spellStart"/>
      <w:r w:rsidRPr="00E90A27">
        <w:rPr>
          <w:rFonts w:eastAsia="Times New Roman"/>
          <w:sz w:val="24"/>
          <w:szCs w:val="24"/>
          <w:lang w:eastAsia="en-GB"/>
        </w:rPr>
        <w:t>cyclin</w:t>
      </w:r>
      <w:proofErr w:type="spellEnd"/>
      <w:r w:rsidRPr="00E90A27">
        <w:rPr>
          <w:rFonts w:eastAsia="Times New Roman"/>
          <w:sz w:val="24"/>
          <w:szCs w:val="24"/>
          <w:lang w:eastAsia="en-GB"/>
        </w:rPr>
        <w:t xml:space="preserve">-CDK complexes are active and orchestrate all events necessary in this period. The </w:t>
      </w:r>
      <w:r w:rsidRPr="00E90A27">
        <w:rPr>
          <w:rFonts w:eastAsia="Times New Roman"/>
          <w:b/>
          <w:bCs/>
          <w:sz w:val="24"/>
          <w:szCs w:val="24"/>
          <w:lang w:eastAsia="en-GB"/>
        </w:rPr>
        <w:t>restriction point</w:t>
      </w:r>
      <w:r w:rsidRPr="00E90A27">
        <w:rPr>
          <w:rFonts w:eastAsia="Times New Roman"/>
          <w:sz w:val="24"/>
          <w:szCs w:val="24"/>
          <w:lang w:eastAsia="en-GB"/>
        </w:rPr>
        <w:t xml:space="preserve"> (R point) is a point in G1 at which the cell becomes ‘committed’ to the cell cycle and after which extracellular proliferation signals are no longer required. </w:t>
      </w:r>
      <w:r w:rsidRPr="00E90A27">
        <w:rPr>
          <w:rFonts w:eastAsia="Times New Roman"/>
          <w:sz w:val="24"/>
          <w:szCs w:val="24"/>
          <w:lang w:eastAsia="en-GB"/>
        </w:rPr>
        <w:br/>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lastRenderedPageBreak/>
        <w:br/>
        <w:t xml:space="preserve">The re-entry of cells into the cell cycle is decided at the </w:t>
      </w:r>
      <w:r w:rsidRPr="00E90A27">
        <w:rPr>
          <w:rFonts w:eastAsia="Times New Roman"/>
          <w:b/>
          <w:bCs/>
          <w:sz w:val="24"/>
          <w:szCs w:val="24"/>
          <w:lang w:eastAsia="en-GB"/>
        </w:rPr>
        <w:t>restriction point (R point)</w:t>
      </w:r>
      <w:r w:rsidRPr="00E90A27">
        <w:rPr>
          <w:rFonts w:eastAsia="Times New Roman"/>
          <w:sz w:val="24"/>
          <w:szCs w:val="24"/>
          <w:lang w:eastAsia="en-GB"/>
        </w:rPr>
        <w:t xml:space="preserve">. This decision is influenced by extracellular </w:t>
      </w:r>
      <w:proofErr w:type="spellStart"/>
      <w:r w:rsidRPr="00E90A27">
        <w:rPr>
          <w:rFonts w:eastAsia="Times New Roman"/>
          <w:sz w:val="24"/>
          <w:szCs w:val="24"/>
          <w:lang w:eastAsia="en-GB"/>
        </w:rPr>
        <w:t>mitogenic</w:t>
      </w:r>
      <w:proofErr w:type="spellEnd"/>
      <w:r w:rsidRPr="00E90A27">
        <w:rPr>
          <w:rFonts w:eastAsia="Times New Roman"/>
          <w:sz w:val="24"/>
          <w:szCs w:val="24"/>
          <w:lang w:eastAsia="en-GB"/>
        </w:rPr>
        <w:t xml:space="preserve"> signals which are transmitted via signalling pathways to key regulatory proteins, such as transcription factors (e.g. E2F) in the nucleus (refer to Figure 3, Section 2). These regulatory proteins ultimately activate the S-phase CDKs, which trigger the start of DNA synthesis. </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In normal cells, activation of another transcription factor, p53, often referred to as the ‘guardian of the genome’, can impose cell cycle arrest and induce apoptosis (programmed cell death) through its ability to: </w:t>
      </w:r>
    </w:p>
    <w:p w:rsidR="00DE2D08" w:rsidRPr="00E90A27" w:rsidRDefault="00DE2D08" w:rsidP="00DE2D08">
      <w:pPr>
        <w:spacing w:line="240" w:lineRule="auto"/>
        <w:ind w:left="142"/>
        <w:rPr>
          <w:sz w:val="24"/>
          <w:szCs w:val="24"/>
        </w:rPr>
      </w:pPr>
      <w:proofErr w:type="gramStart"/>
      <w:r w:rsidRPr="00E90A27">
        <w:rPr>
          <w:sz w:val="24"/>
          <w:szCs w:val="24"/>
        </w:rPr>
        <w:t>induce</w:t>
      </w:r>
      <w:proofErr w:type="gramEnd"/>
      <w:r w:rsidRPr="00E90A27">
        <w:rPr>
          <w:sz w:val="24"/>
          <w:szCs w:val="24"/>
        </w:rPr>
        <w:t xml:space="preserve"> the expression of cell cycle inhibitors to prevent proliferation of a cell until any damage has been repaired or </w:t>
      </w:r>
    </w:p>
    <w:p w:rsidR="00DE2D08" w:rsidRPr="00E90A27" w:rsidRDefault="00DE2D08" w:rsidP="00DE2D08">
      <w:pPr>
        <w:spacing w:line="240" w:lineRule="auto"/>
        <w:ind w:left="142"/>
        <w:rPr>
          <w:sz w:val="24"/>
          <w:szCs w:val="24"/>
        </w:rPr>
      </w:pPr>
      <w:r w:rsidRPr="00E90A27">
        <w:rPr>
          <w:sz w:val="24"/>
          <w:szCs w:val="24"/>
        </w:rPr>
        <w:t xml:space="preserve">Initiate apoptosis, if the genomic damage is too great and cannot be repaired. </w:t>
      </w:r>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In &gt;50% of all human tumours the p53 pathway is aberrant. Inactivation of the p53 protein renders it unable to signal and activate the cell’s apoptotic machinery resulting in increased survival of cancer cells. </w:t>
      </w:r>
    </w:p>
    <w:p w:rsidR="00DE2D08" w:rsidRPr="00E90A27" w:rsidRDefault="00DE2D08" w:rsidP="00DE2D08">
      <w:pPr>
        <w:spacing w:line="240" w:lineRule="auto"/>
        <w:ind w:left="142"/>
        <w:rPr>
          <w:rFonts w:eastAsia="Times New Roman"/>
          <w:b/>
          <w:bCs/>
          <w:sz w:val="24"/>
          <w:szCs w:val="24"/>
          <w:u w:val="single"/>
          <w:lang w:eastAsia="en-GB"/>
        </w:rPr>
      </w:pPr>
      <w:r w:rsidRPr="00E90A27">
        <w:rPr>
          <w:rFonts w:eastAsia="Times New Roman"/>
          <w:b/>
          <w:bCs/>
          <w:sz w:val="24"/>
          <w:szCs w:val="24"/>
          <w:u w:val="single"/>
          <w:lang w:eastAsia="en-GB"/>
        </w:rPr>
        <w:t xml:space="preserve">Cell immortalisation and </w:t>
      </w:r>
      <w:proofErr w:type="spellStart"/>
      <w:r w:rsidRPr="00E90A27">
        <w:rPr>
          <w:rFonts w:eastAsia="Times New Roman"/>
          <w:b/>
          <w:bCs/>
          <w:sz w:val="24"/>
          <w:szCs w:val="24"/>
          <w:u w:val="single"/>
          <w:lang w:eastAsia="en-GB"/>
        </w:rPr>
        <w:t>tumourigenesis</w:t>
      </w:r>
      <w:proofErr w:type="spellEnd"/>
    </w:p>
    <w:p w:rsidR="00DE2D08" w:rsidRPr="00E90A27" w:rsidRDefault="00DE2D08" w:rsidP="00DE2D08">
      <w:pPr>
        <w:spacing w:line="240" w:lineRule="auto"/>
        <w:ind w:left="142"/>
        <w:rPr>
          <w:rFonts w:eastAsia="Times New Roman"/>
          <w:sz w:val="24"/>
          <w:szCs w:val="24"/>
          <w:lang w:eastAsia="en-GB"/>
        </w:rPr>
      </w:pPr>
      <w:r w:rsidRPr="00E90A27">
        <w:rPr>
          <w:rFonts w:eastAsia="Times New Roman"/>
          <w:sz w:val="24"/>
          <w:szCs w:val="24"/>
          <w:lang w:eastAsia="en-GB"/>
        </w:rPr>
        <w:t xml:space="preserve">Immortalisation is defined as the acquisition of an infinite lifespan. Normal mammalian </w:t>
      </w:r>
      <w:r w:rsidRPr="00E90A27">
        <w:rPr>
          <w:rFonts w:eastAsia="Times New Roman"/>
          <w:b/>
          <w:bCs/>
          <w:sz w:val="24"/>
          <w:szCs w:val="24"/>
          <w:lang w:eastAsia="en-GB"/>
        </w:rPr>
        <w:t>somatic</w:t>
      </w:r>
      <w:r w:rsidRPr="00E90A27">
        <w:rPr>
          <w:rFonts w:eastAsia="Times New Roman"/>
          <w:sz w:val="24"/>
          <w:szCs w:val="24"/>
          <w:lang w:eastAsia="en-GB"/>
        </w:rPr>
        <w:t xml:space="preserve"> cells </w:t>
      </w:r>
      <w:proofErr w:type="gramStart"/>
      <w:r w:rsidRPr="00E90A27">
        <w:rPr>
          <w:rFonts w:eastAsia="Times New Roman"/>
          <w:sz w:val="24"/>
          <w:szCs w:val="24"/>
          <w:lang w:eastAsia="en-GB"/>
        </w:rPr>
        <w:t>proliferate</w:t>
      </w:r>
      <w:proofErr w:type="gramEnd"/>
      <w:r w:rsidRPr="00E90A27">
        <w:rPr>
          <w:rFonts w:eastAsia="Times New Roman"/>
          <w:sz w:val="24"/>
          <w:szCs w:val="24"/>
          <w:lang w:eastAsia="en-GB"/>
        </w:rPr>
        <w:t xml:space="preserve"> a limited number of times before undergoing senescence. Senescent cells may remain metabolically active even though they have permanently ceased proliferation. Immortalisation is an essential step in the malignant transformation of normal cells and can be attributed, in part, to the presence of </w:t>
      </w:r>
      <w:r w:rsidRPr="00E90A27">
        <w:rPr>
          <w:rFonts w:eastAsia="Times New Roman"/>
          <w:b/>
          <w:bCs/>
          <w:sz w:val="24"/>
          <w:szCs w:val="24"/>
          <w:lang w:eastAsia="en-GB"/>
        </w:rPr>
        <w:t>telomerase</w:t>
      </w:r>
      <w:r w:rsidRPr="00E90A27">
        <w:rPr>
          <w:rFonts w:eastAsia="Times New Roman"/>
          <w:sz w:val="24"/>
          <w:szCs w:val="24"/>
          <w:lang w:eastAsia="en-GB"/>
        </w:rPr>
        <w:t xml:space="preserve">, the enzyme responsible for maintaining telomeres at the ends of chromosomes. By extending </w:t>
      </w:r>
      <w:proofErr w:type="spellStart"/>
      <w:r w:rsidRPr="00E90A27">
        <w:rPr>
          <w:rFonts w:eastAsia="Times New Roman"/>
          <w:sz w:val="24"/>
          <w:szCs w:val="24"/>
          <w:lang w:eastAsia="en-GB"/>
        </w:rPr>
        <w:t>telomeric</w:t>
      </w:r>
      <w:proofErr w:type="spellEnd"/>
      <w:r w:rsidRPr="00E90A27">
        <w:rPr>
          <w:rFonts w:eastAsia="Times New Roman"/>
          <w:sz w:val="24"/>
          <w:szCs w:val="24"/>
          <w:lang w:eastAsia="en-GB"/>
        </w:rPr>
        <w:t xml:space="preserve"> DNA, telomerase is able to counter the progressive telomere shortening that would otherwise lead to cell death. Unlike normal cells that lack detectable levels of telomerase activity, approximately 90% of human tumours consist of cells that contain an active telomerase enzyme. </w:t>
      </w:r>
    </w:p>
    <w:p w:rsidR="00DE2D08" w:rsidRPr="00E90A27" w:rsidRDefault="00DE2D08" w:rsidP="00DE2D08">
      <w:pPr>
        <w:spacing w:line="240" w:lineRule="auto"/>
        <w:ind w:left="142"/>
        <w:rPr>
          <w:sz w:val="24"/>
          <w:szCs w:val="24"/>
        </w:rPr>
      </w:pPr>
      <w:r w:rsidRPr="00E90A27">
        <w:rPr>
          <w:sz w:val="24"/>
          <w:szCs w:val="24"/>
        </w:rPr>
        <w:br/>
      </w:r>
    </w:p>
    <w:p w:rsidR="005C1859" w:rsidRDefault="005C1859"/>
    <w:sectPr w:rsidR="005C1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47" w:rsidRDefault="00DE2D08">
    <w:pPr>
      <w:pStyle w:val="Header"/>
    </w:pPr>
    <w:r>
      <w:t>ADENIYI ADERONKE TEMILOLA        17/MHS01/019</w:t>
    </w:r>
    <w:r>
      <w:t xml:space="preserve">           Medicine and surgery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167FC"/>
    <w:multiLevelType w:val="hybridMultilevel"/>
    <w:tmpl w:val="DC16B6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413542"/>
    <w:multiLevelType w:val="hybridMultilevel"/>
    <w:tmpl w:val="E1D2D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08"/>
    <w:rsid w:val="005C1859"/>
    <w:rsid w:val="00DE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08"/>
    <w:pPr>
      <w:ind w:left="720"/>
      <w:contextualSpacing/>
    </w:pPr>
  </w:style>
  <w:style w:type="paragraph" w:styleId="Header">
    <w:name w:val="header"/>
    <w:basedOn w:val="Normal"/>
    <w:link w:val="HeaderChar"/>
    <w:uiPriority w:val="99"/>
    <w:unhideWhenUsed/>
    <w:rsid w:val="00DE2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D08"/>
  </w:style>
  <w:style w:type="table" w:styleId="TableGrid">
    <w:name w:val="Table Grid"/>
    <w:basedOn w:val="TableNormal"/>
    <w:uiPriority w:val="59"/>
    <w:rsid w:val="00DE2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2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08"/>
    <w:pPr>
      <w:ind w:left="720"/>
      <w:contextualSpacing/>
    </w:pPr>
  </w:style>
  <w:style w:type="paragraph" w:styleId="Header">
    <w:name w:val="header"/>
    <w:basedOn w:val="Normal"/>
    <w:link w:val="HeaderChar"/>
    <w:uiPriority w:val="99"/>
    <w:unhideWhenUsed/>
    <w:rsid w:val="00DE2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D08"/>
  </w:style>
  <w:style w:type="table" w:styleId="TableGrid">
    <w:name w:val="Table Grid"/>
    <w:basedOn w:val="TableNormal"/>
    <w:uiPriority w:val="59"/>
    <w:rsid w:val="00DE2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2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iki.cancer.org.au/oncologyformedicalstudents/File:Cyclins_and_cyclin-dependent_kinases_regulate_cell_cycl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3526</Words>
  <Characters>20100</Characters>
  <Application>Microsoft Office Word</Application>
  <DocSecurity>0</DocSecurity>
  <Lines>167</Lines>
  <Paragraphs>47</Paragraphs>
  <ScaleCrop>false</ScaleCrop>
  <Company/>
  <LinksUpToDate>false</LinksUpToDate>
  <CharactersWithSpaces>23579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2020-05-06T05:53:00Z</dcterms:created>
  <dcterms:modified xsi:type="dcterms:W3CDTF">2020-05-06T05:54:00Z</dcterms:modified>
</cp:coreProperties>
</file>