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3" w:rsidRDefault="00DA139A">
      <w:pPr>
        <w:rPr>
          <w:sz w:val="44"/>
          <w:szCs w:val="44"/>
        </w:rPr>
      </w:pPr>
      <w:r>
        <w:rPr>
          <w:sz w:val="44"/>
          <w:szCs w:val="44"/>
        </w:rPr>
        <w:t>OLAJIDE RAADIYYAH OYIINLOLA</w:t>
      </w:r>
    </w:p>
    <w:p w:rsidR="00DA139A" w:rsidRDefault="00DA139A">
      <w:pPr>
        <w:rPr>
          <w:sz w:val="44"/>
          <w:szCs w:val="44"/>
        </w:rPr>
      </w:pPr>
      <w:r>
        <w:rPr>
          <w:sz w:val="44"/>
          <w:szCs w:val="44"/>
        </w:rPr>
        <w:t>18/MHS06/041</w:t>
      </w:r>
    </w:p>
    <w:p w:rsidR="00DA139A" w:rsidRDefault="00DA139A">
      <w:pPr>
        <w:rPr>
          <w:sz w:val="44"/>
          <w:szCs w:val="44"/>
        </w:rPr>
      </w:pPr>
      <w:r>
        <w:rPr>
          <w:sz w:val="44"/>
          <w:szCs w:val="44"/>
        </w:rPr>
        <w:t>MEDICAL LABORATORY SCIENCE</w:t>
      </w:r>
    </w:p>
    <w:p w:rsidR="00DA139A" w:rsidRDefault="00DA139A">
      <w:pPr>
        <w:rPr>
          <w:sz w:val="44"/>
          <w:szCs w:val="44"/>
        </w:rPr>
      </w:pPr>
      <w:r>
        <w:rPr>
          <w:sz w:val="44"/>
          <w:szCs w:val="44"/>
        </w:rPr>
        <w:t>BCH202</w:t>
      </w:r>
    </w:p>
    <w:p w:rsidR="00DA139A" w:rsidRDefault="00DA139A" w:rsidP="00DA1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1a. Triacylglycerol do not function as a shock absorber</w:t>
      </w:r>
    </w:p>
    <w:p w:rsidR="00DA139A" w:rsidRDefault="00DA139A" w:rsidP="00DA1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1b. Fatty acids are carboxylic acids</w:t>
      </w:r>
    </w:p>
    <w:p w:rsidR="00DA139A" w:rsidRDefault="00DA139A" w:rsidP="00DA1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 The sterol nucleus of steroid is called gonane ring</w:t>
      </w:r>
    </w:p>
    <w:p w:rsidR="00DA139A" w:rsidRDefault="00DA139A" w:rsidP="00DA1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 Chylomicrons transport lipids absorbed from the intestine to adipose, cardiac and skeletal muscle</w:t>
      </w:r>
    </w:p>
    <w:p w:rsidR="00DA139A" w:rsidRDefault="00E8038E" w:rsidP="00DA13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</w:t>
      </w:r>
      <w:r w:rsidR="00DA139A">
        <w:rPr>
          <w:sz w:val="32"/>
          <w:szCs w:val="32"/>
        </w:rPr>
        <w:t xml:space="preserve">. </w:t>
      </w:r>
      <w:r w:rsidR="00487B37">
        <w:rPr>
          <w:sz w:val="32"/>
          <w:szCs w:val="32"/>
        </w:rPr>
        <w:t>The</w:t>
      </w:r>
      <w:r w:rsidR="00DA139A">
        <w:rPr>
          <w:sz w:val="32"/>
          <w:szCs w:val="32"/>
        </w:rPr>
        <w:t xml:space="preserve"> functional characteristics of the nucleus</w:t>
      </w:r>
    </w:p>
    <w:p w:rsidR="00DA139A" w:rsidRDefault="00DA139A" w:rsidP="00DA139A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 key function of the </w:t>
      </w:r>
      <w:r w:rsidR="00E8038E">
        <w:rPr>
          <w:sz w:val="32"/>
          <w:szCs w:val="32"/>
        </w:rPr>
        <w:t>nucleus</w:t>
      </w:r>
      <w:r>
        <w:rPr>
          <w:sz w:val="32"/>
          <w:szCs w:val="32"/>
        </w:rPr>
        <w:t xml:space="preserve"> is to control cell growth and multiplication. This involves regulating gene expression, initiating cellular reproduction, and storing genetic material necessary for all of these tasks</w:t>
      </w:r>
      <w:r w:rsidR="00E8038E">
        <w:rPr>
          <w:sz w:val="32"/>
          <w:szCs w:val="32"/>
        </w:rPr>
        <w:t>. The nucleus also regulates protein and ribosome synthesis which is responsible for reproduction roles and other cell activities.</w:t>
      </w:r>
    </w:p>
    <w:p w:rsidR="00E8038E" w:rsidRDefault="00E8038E" w:rsidP="00DA139A">
      <w:pPr>
        <w:pStyle w:val="ListParagraph"/>
        <w:ind w:left="1440"/>
        <w:rPr>
          <w:sz w:val="32"/>
          <w:szCs w:val="32"/>
        </w:rPr>
      </w:pPr>
    </w:p>
    <w:p w:rsidR="00E8038E" w:rsidRDefault="00E8038E" w:rsidP="00DA139A">
      <w:pPr>
        <w:pStyle w:val="ListParagraph"/>
        <w:ind w:left="1440"/>
        <w:rPr>
          <w:sz w:val="32"/>
          <w:szCs w:val="32"/>
        </w:rPr>
      </w:pPr>
    </w:p>
    <w:p w:rsidR="00DA139A" w:rsidRDefault="00E8038E" w:rsidP="00DA139A">
      <w:pPr>
        <w:rPr>
          <w:sz w:val="32"/>
          <w:szCs w:val="32"/>
        </w:rPr>
      </w:pPr>
      <w:r>
        <w:rPr>
          <w:sz w:val="32"/>
          <w:szCs w:val="32"/>
        </w:rPr>
        <w:t xml:space="preserve">           The functional characteristics of the mitochondria</w:t>
      </w:r>
    </w:p>
    <w:p w:rsidR="00E8038E" w:rsidRDefault="00E8038E" w:rsidP="00E8038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The main job of the mitochondria is to perform cellular respiration. This means it takes in nutrients from the cell, breaks it down, and </w:t>
      </w:r>
      <w:r w:rsidR="00487B37">
        <w:rPr>
          <w:sz w:val="32"/>
          <w:szCs w:val="32"/>
        </w:rPr>
        <w:t>turns</w:t>
      </w:r>
      <w:r>
        <w:rPr>
          <w:sz w:val="32"/>
          <w:szCs w:val="32"/>
        </w:rPr>
        <w:t xml:space="preserve"> it into energy. The energy is then in turn used by the cell to carry out various functions.</w:t>
      </w:r>
    </w:p>
    <w:p w:rsidR="00E8038E" w:rsidRDefault="00E8038E" w:rsidP="00E8038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Each cell contains a different numbers of mitochondria. The number present is dependent upon how much energy the cell requires. The more energy a cell needs the more mitochondria that will be present.</w:t>
      </w:r>
    </w:p>
    <w:p w:rsidR="00E8038E" w:rsidRDefault="00E8038E" w:rsidP="00E8038E">
      <w:pPr>
        <w:pStyle w:val="ListParagraph"/>
        <w:rPr>
          <w:sz w:val="32"/>
          <w:szCs w:val="32"/>
        </w:rPr>
      </w:pPr>
    </w:p>
    <w:p w:rsidR="00E8038E" w:rsidRDefault="005612E0" w:rsidP="00E8038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functional characteristics of endoplasmic reticulum</w:t>
      </w:r>
    </w:p>
    <w:p w:rsidR="005612E0" w:rsidRDefault="005612E0" w:rsidP="005612E0">
      <w:pPr>
        <w:rPr>
          <w:sz w:val="32"/>
          <w:szCs w:val="32"/>
        </w:rPr>
      </w:pPr>
      <w:r w:rsidRPr="005612E0">
        <w:rPr>
          <w:sz w:val="32"/>
          <w:szCs w:val="32"/>
        </w:rPr>
        <w:t>The endoplasmic reticulum is an important organelle in eukaryotic cells. It plays a major role in the production, processing and transport of proteins and lipids.</w:t>
      </w:r>
    </w:p>
    <w:p w:rsidR="005612E0" w:rsidRDefault="005612E0" w:rsidP="005612E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It is mainly responsible for the transportation of proteins and other carbohydrates to another organelle, which includes lysosomes, </w:t>
      </w:r>
      <w:r w:rsidR="00487B37">
        <w:rPr>
          <w:sz w:val="32"/>
          <w:szCs w:val="32"/>
        </w:rPr>
        <w:t>Golgi</w:t>
      </w:r>
      <w:r>
        <w:rPr>
          <w:sz w:val="32"/>
          <w:szCs w:val="32"/>
        </w:rPr>
        <w:t xml:space="preserve"> apparatus, plasma membrane.</w:t>
      </w:r>
    </w:p>
    <w:p w:rsidR="005612E0" w:rsidRDefault="005612E0" w:rsidP="005612E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They provide the increased surface area for cellular reactions.</w:t>
      </w:r>
    </w:p>
    <w:p w:rsidR="005612E0" w:rsidRDefault="005612E0" w:rsidP="005612E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They help in the formation of nuclear membrane during cell division.</w:t>
      </w:r>
    </w:p>
    <w:p w:rsidR="005612E0" w:rsidRDefault="005612E0" w:rsidP="005612E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They play vital role in the formation of the skeletal framework.</w:t>
      </w:r>
    </w:p>
    <w:p w:rsidR="005612E0" w:rsidRDefault="005612E0" w:rsidP="005612E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They play a vital role in the synthesis of proteins, lipids, glycogen and other steroids like cholesterol, progesterone, </w:t>
      </w:r>
      <w:r w:rsidR="00487B37">
        <w:rPr>
          <w:sz w:val="32"/>
          <w:szCs w:val="32"/>
        </w:rPr>
        <w:t>and testosterone</w:t>
      </w:r>
      <w:r>
        <w:rPr>
          <w:sz w:val="32"/>
          <w:szCs w:val="32"/>
        </w:rPr>
        <w:t>.</w:t>
      </w:r>
    </w:p>
    <w:p w:rsidR="009C2770" w:rsidRDefault="009C2770" w:rsidP="005612E0">
      <w:pPr>
        <w:pStyle w:val="ListParagraph"/>
        <w:rPr>
          <w:sz w:val="32"/>
          <w:szCs w:val="32"/>
        </w:rPr>
      </w:pPr>
    </w:p>
    <w:p w:rsidR="005612E0" w:rsidRDefault="009C2770" w:rsidP="009C277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87B37">
        <w:rPr>
          <w:sz w:val="32"/>
          <w:szCs w:val="32"/>
        </w:rPr>
        <w:t>Classes</w:t>
      </w:r>
      <w:r>
        <w:rPr>
          <w:sz w:val="32"/>
          <w:szCs w:val="32"/>
        </w:rPr>
        <w:t xml:space="preserve"> of glycolipids</w:t>
      </w:r>
    </w:p>
    <w:p w:rsidR="009C2770" w:rsidRDefault="009C2770" w:rsidP="009C277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Glycosphingolipids: they are a class of glycolipids which contain ceramide as the lipid complex. Ceramides are amides of fatty acids with long chain di or trihydroxyl bases.</w:t>
      </w:r>
    </w:p>
    <w:p w:rsidR="009C2770" w:rsidRDefault="009C2770" w:rsidP="009C277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The glycosp</w:t>
      </w:r>
      <w:r w:rsidR="00487B37">
        <w:rPr>
          <w:sz w:val="32"/>
          <w:szCs w:val="32"/>
        </w:rPr>
        <w:t>hingolipids are divided into four</w:t>
      </w:r>
      <w:r>
        <w:rPr>
          <w:sz w:val="32"/>
          <w:szCs w:val="32"/>
        </w:rPr>
        <w:t xml:space="preserve">, which are </w:t>
      </w:r>
      <w:r w:rsidR="00487B37">
        <w:rPr>
          <w:sz w:val="32"/>
          <w:szCs w:val="32"/>
        </w:rPr>
        <w:t>neutral, acidic, basic and amphoteric glycosphingolipids.</w:t>
      </w:r>
    </w:p>
    <w:p w:rsidR="00487B37" w:rsidRDefault="00487B37" w:rsidP="00487B3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Glycoglycerolipids</w:t>
      </w:r>
    </w:p>
    <w:p w:rsidR="00487B37" w:rsidRDefault="00487B37" w:rsidP="00487B3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Neutral glycoglycerolipids: these contain one or two sugars linked to glycerol or diacylglycerol.</w:t>
      </w:r>
    </w:p>
    <w:p w:rsidR="00487B37" w:rsidRDefault="00487B37" w:rsidP="00487B3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Glycophospholipids: these compounds are glycoglycerolipids containing at least one phosphate group attached to either the sugar or glycerol.</w:t>
      </w:r>
    </w:p>
    <w:p w:rsidR="007B6D8D" w:rsidRDefault="00487B37" w:rsidP="00487B3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Sulfoglycoglycerolipids: these compounds contain a sulfur atom and are proposed to be localized to acidic membrane.</w:t>
      </w:r>
    </w:p>
    <w:p w:rsidR="00487B37" w:rsidRPr="007B6D8D" w:rsidRDefault="007B6D8D" w:rsidP="007B6D8D">
      <w:pPr>
        <w:tabs>
          <w:tab w:val="left" w:pos="1110"/>
        </w:tabs>
        <w:rPr>
          <w:sz w:val="32"/>
          <w:szCs w:val="32"/>
        </w:rPr>
      </w:pPr>
      <w:r w:rsidRPr="007B6D8D">
        <w:rPr>
          <w:sz w:val="32"/>
          <w:szCs w:val="32"/>
        </w:rPr>
        <w:tab/>
      </w:r>
      <w:r>
        <w:rPr>
          <w:sz w:val="32"/>
          <w:szCs w:val="32"/>
        </w:rPr>
        <w:t>Example of glycospingolipids</w:t>
      </w:r>
      <w:r w:rsidRPr="007B6D8D">
        <w:rPr>
          <w:noProof/>
          <w:sz w:val="32"/>
          <w:szCs w:val="32"/>
        </w:rPr>
        <w:drawing>
          <wp:inline distT="0" distB="0" distL="0" distR="0">
            <wp:extent cx="5939346" cy="4562475"/>
            <wp:effectExtent l="19050" t="0" r="4254" b="0"/>
            <wp:docPr id="4" name="Picture 4" descr="Examples of Glycosphingoli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amples of Glycosphingolip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37" w:rsidRPr="007B6D8D" w:rsidSect="00CC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010"/>
    <w:multiLevelType w:val="hybridMultilevel"/>
    <w:tmpl w:val="C204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61580"/>
    <w:multiLevelType w:val="hybridMultilevel"/>
    <w:tmpl w:val="22E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E7A"/>
    <w:multiLevelType w:val="hybridMultilevel"/>
    <w:tmpl w:val="15B0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08F"/>
    <w:multiLevelType w:val="hybridMultilevel"/>
    <w:tmpl w:val="01D82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13766"/>
    <w:multiLevelType w:val="hybridMultilevel"/>
    <w:tmpl w:val="F8D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288"/>
    <w:multiLevelType w:val="hybridMultilevel"/>
    <w:tmpl w:val="3AA8CC9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54F20381"/>
    <w:multiLevelType w:val="hybridMultilevel"/>
    <w:tmpl w:val="4F4E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96AD2"/>
    <w:multiLevelType w:val="hybridMultilevel"/>
    <w:tmpl w:val="9788D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139A"/>
    <w:rsid w:val="00487B37"/>
    <w:rsid w:val="005612E0"/>
    <w:rsid w:val="007B6D8D"/>
    <w:rsid w:val="009C2770"/>
    <w:rsid w:val="00CC66C3"/>
    <w:rsid w:val="00DA139A"/>
    <w:rsid w:val="00E8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2020-05-06T17:22:00Z</dcterms:created>
  <dcterms:modified xsi:type="dcterms:W3CDTF">2020-05-06T18:23:00Z</dcterms:modified>
</cp:coreProperties>
</file>