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C332" w14:textId="77777777" w:rsidR="00A52704" w:rsidRDefault="00087C73">
      <w:pPr>
        <w:rPr>
          <w:sz w:val="48"/>
          <w:szCs w:val="48"/>
          <w:lang w:val="en-GB"/>
        </w:rPr>
      </w:pPr>
      <w:proofErr w:type="gramStart"/>
      <w:r>
        <w:rPr>
          <w:sz w:val="48"/>
          <w:szCs w:val="48"/>
          <w:lang w:val="en-GB"/>
        </w:rPr>
        <w:t>Name :</w:t>
      </w:r>
      <w:proofErr w:type="gramEnd"/>
      <w:r>
        <w:rPr>
          <w:sz w:val="48"/>
          <w:szCs w:val="48"/>
          <w:lang w:val="en-GB"/>
        </w:rPr>
        <w:t xml:space="preserve"> </w:t>
      </w:r>
      <w:proofErr w:type="spellStart"/>
      <w:r>
        <w:rPr>
          <w:sz w:val="48"/>
          <w:szCs w:val="48"/>
          <w:lang w:val="en-GB"/>
        </w:rPr>
        <w:t>Evbarunegbe</w:t>
      </w:r>
      <w:proofErr w:type="spellEnd"/>
      <w:r>
        <w:rPr>
          <w:sz w:val="48"/>
          <w:szCs w:val="48"/>
          <w:lang w:val="en-GB"/>
        </w:rPr>
        <w:t xml:space="preserve"> Adesuwa </w:t>
      </w:r>
      <w:proofErr w:type="spellStart"/>
      <w:r>
        <w:rPr>
          <w:sz w:val="48"/>
          <w:szCs w:val="48"/>
          <w:lang w:val="en-GB"/>
        </w:rPr>
        <w:t>Mitchelle</w:t>
      </w:r>
      <w:proofErr w:type="spellEnd"/>
    </w:p>
    <w:p w14:paraId="625E3D2A" w14:textId="574B9EB5" w:rsidR="00087C73" w:rsidRDefault="00087C73">
      <w:pPr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 xml:space="preserve">Matric </w:t>
      </w:r>
      <w:proofErr w:type="gramStart"/>
      <w:r>
        <w:rPr>
          <w:sz w:val="48"/>
          <w:szCs w:val="48"/>
          <w:lang w:val="en-GB"/>
        </w:rPr>
        <w:t>number :</w:t>
      </w:r>
      <w:proofErr w:type="gramEnd"/>
      <w:r>
        <w:rPr>
          <w:sz w:val="48"/>
          <w:szCs w:val="48"/>
          <w:lang w:val="en-GB"/>
        </w:rPr>
        <w:t xml:space="preserve"> 17/mhs01/126 </w:t>
      </w:r>
    </w:p>
    <w:p w14:paraId="0B146883" w14:textId="77777777" w:rsidR="00087C73" w:rsidRDefault="00087C73">
      <w:pPr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br w:type="page"/>
      </w:r>
    </w:p>
    <w:p w14:paraId="7CB98B7D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 xml:space="preserve">The duration and intensity of pharmacological action of most lipophilic drugs are determined by the rate they are metabolized to inactive products. The </w:t>
      </w:r>
      <w:hyperlink r:id="rId4" w:tooltip="Cytochrome P450 monooxygenase system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Cytochrome P450 monooxygenase system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is the most important pathway in this regard. In general, anything that </w:t>
      </w:r>
      <w:r>
        <w:rPr>
          <w:rFonts w:ascii="Arial" w:hAnsi="Arial" w:cs="Arial"/>
          <w:i/>
          <w:iCs/>
          <w:color w:val="202122"/>
          <w:sz w:val="21"/>
          <w:szCs w:val="21"/>
        </w:rPr>
        <w:t>increases</w:t>
      </w:r>
      <w:r>
        <w:rPr>
          <w:rFonts w:ascii="Arial" w:hAnsi="Arial" w:cs="Arial"/>
          <w:color w:val="202122"/>
          <w:sz w:val="21"/>
          <w:szCs w:val="21"/>
        </w:rPr>
        <w:t xml:space="preserve"> the rate of metabolism (</w:t>
      </w:r>
      <w:r>
        <w:rPr>
          <w:rFonts w:ascii="Arial" w:hAnsi="Arial" w:cs="Arial"/>
          <w:i/>
          <w:iCs/>
          <w:color w:val="202122"/>
          <w:sz w:val="21"/>
          <w:szCs w:val="21"/>
        </w:rPr>
        <w:t>e.g.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hyperlink r:id="rId5" w:tooltip="Enzyme induction and inhibitio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enzyme induction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) of a pharmacologically active metabolite will </w:t>
      </w:r>
      <w:r>
        <w:rPr>
          <w:rFonts w:ascii="Arial" w:hAnsi="Arial" w:cs="Arial"/>
          <w:i/>
          <w:iCs/>
          <w:color w:val="202122"/>
          <w:sz w:val="21"/>
          <w:szCs w:val="21"/>
        </w:rPr>
        <w:t>decrease</w:t>
      </w:r>
      <w:r>
        <w:rPr>
          <w:rFonts w:ascii="Arial" w:hAnsi="Arial" w:cs="Arial"/>
          <w:color w:val="202122"/>
          <w:sz w:val="21"/>
          <w:szCs w:val="21"/>
        </w:rPr>
        <w:t xml:space="preserve"> the duration and intensity of the drug action. The opposite is also true (</w:t>
      </w:r>
      <w:r>
        <w:rPr>
          <w:rFonts w:ascii="Arial" w:hAnsi="Arial" w:cs="Arial"/>
          <w:i/>
          <w:iCs/>
          <w:color w:val="202122"/>
          <w:sz w:val="21"/>
          <w:szCs w:val="21"/>
        </w:rPr>
        <w:t>e.g.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hyperlink r:id="rId6" w:tooltip="Enzyme induction and inhibitio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enzyme inhibition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). However, in cases where an enzyme is responsible for metabolizing a pro-drug into a drug, enzyme induction can speed up this conversion and increase drug levels, potentially causing toxicity. </w:t>
      </w:r>
    </w:p>
    <w:p w14:paraId="75294267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Various </w:t>
      </w:r>
      <w:r>
        <w:rPr>
          <w:rFonts w:ascii="Arial" w:hAnsi="Arial" w:cs="Arial"/>
          <w:i/>
          <w:iCs/>
          <w:color w:val="202122"/>
          <w:sz w:val="21"/>
          <w:szCs w:val="21"/>
        </w:rPr>
        <w:t>physiological</w:t>
      </w:r>
      <w:r>
        <w:rPr>
          <w:rFonts w:ascii="Arial" w:hAnsi="Arial" w:cs="Arial"/>
          <w:color w:val="202122"/>
          <w:sz w:val="21"/>
          <w:szCs w:val="21"/>
        </w:rPr>
        <w:t xml:space="preserve"> and </w:t>
      </w:r>
      <w:r>
        <w:rPr>
          <w:rFonts w:ascii="Arial" w:hAnsi="Arial" w:cs="Arial"/>
          <w:i/>
          <w:iCs/>
          <w:color w:val="202122"/>
          <w:sz w:val="21"/>
          <w:szCs w:val="21"/>
        </w:rPr>
        <w:t>pathological</w:t>
      </w:r>
      <w:r>
        <w:rPr>
          <w:rFonts w:ascii="Arial" w:hAnsi="Arial" w:cs="Arial"/>
          <w:color w:val="202122"/>
          <w:sz w:val="21"/>
          <w:szCs w:val="21"/>
        </w:rPr>
        <w:t xml:space="preserve"> factors can also affect drug metabolism. Physiological factors that can influence drug metabolism include age, individual variation (</w:t>
      </w:r>
      <w:r>
        <w:rPr>
          <w:rFonts w:ascii="Arial" w:hAnsi="Arial" w:cs="Arial"/>
          <w:i/>
          <w:iCs/>
          <w:color w:val="202122"/>
          <w:sz w:val="21"/>
          <w:szCs w:val="21"/>
        </w:rPr>
        <w:t>e.g.</w:t>
      </w:r>
      <w:r>
        <w:rPr>
          <w:rFonts w:ascii="Arial" w:hAnsi="Arial" w:cs="Arial"/>
          <w:color w:val="202122"/>
          <w:sz w:val="21"/>
          <w:szCs w:val="21"/>
        </w:rPr>
        <w:t xml:space="preserve">, </w:t>
      </w:r>
      <w:hyperlink r:id="rId7" w:tooltip="Pharmacogenetic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pharmacogenetics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), </w:t>
      </w:r>
      <w:hyperlink r:id="rId8" w:tooltip="Enterohepatic circulatio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enterohepatic circulation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hyperlink r:id="rId9" w:tooltip="Nutritio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nutrition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hyperlink r:id="rId10" w:tooltip="Intestinal flora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intestinal flora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or </w:t>
      </w:r>
      <w:hyperlink r:id="rId11" w:tooltip="Sex differenc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sex differences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</w:p>
    <w:p w14:paraId="4AE55D55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In general, drugs are metabolized more slowly in </w:t>
      </w:r>
      <w:hyperlink r:id="rId12" w:tooltip="Fetal" w:history="1">
        <w:proofErr w:type="spellStart"/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fetal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hyperlink r:id="rId13" w:tooltip="Neonatal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neonatal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and </w:t>
      </w:r>
      <w:hyperlink r:id="rId14" w:tooltip="Elderly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elderly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</w:t>
      </w:r>
      <w:hyperlink r:id="rId15" w:tooltip="Huma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humans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and </w:t>
      </w:r>
      <w:hyperlink r:id="rId16" w:tooltip="Animal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animals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than in </w:t>
      </w:r>
      <w:hyperlink r:id="rId17" w:tooltip="Adult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adults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</w:t>
      </w:r>
    </w:p>
    <w:p w14:paraId="5C3A5FB7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Genetic variation (</w:t>
      </w:r>
      <w:hyperlink r:id="rId18" w:tooltip="Polymorphism (biology)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polymorphism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) accounts for some of the variability in the effect of drugs. With N-acetyltransferases (involved in </w:t>
      </w:r>
      <w:r>
        <w:rPr>
          <w:rFonts w:ascii="Arial" w:hAnsi="Arial" w:cs="Arial"/>
          <w:i/>
          <w:iCs/>
          <w:color w:val="202122"/>
          <w:sz w:val="21"/>
          <w:szCs w:val="21"/>
        </w:rPr>
        <w:t>Phase II</w:t>
      </w:r>
      <w:r>
        <w:rPr>
          <w:rFonts w:ascii="Arial" w:hAnsi="Arial" w:cs="Arial"/>
          <w:color w:val="202122"/>
          <w:sz w:val="21"/>
          <w:szCs w:val="21"/>
        </w:rPr>
        <w:t xml:space="preserve"> reactions), individual variation creates a group of people who acetylate slowly (</w:t>
      </w:r>
      <w:r>
        <w:rPr>
          <w:rFonts w:ascii="Arial" w:hAnsi="Arial" w:cs="Arial"/>
          <w:i/>
          <w:iCs/>
          <w:color w:val="202122"/>
          <w:sz w:val="21"/>
          <w:szCs w:val="21"/>
        </w:rPr>
        <w:t>slow acetylators</w:t>
      </w:r>
      <w:r>
        <w:rPr>
          <w:rFonts w:ascii="Arial" w:hAnsi="Arial" w:cs="Arial"/>
          <w:color w:val="202122"/>
          <w:sz w:val="21"/>
          <w:szCs w:val="21"/>
        </w:rPr>
        <w:t xml:space="preserve">) and those who acetylate quickly, split roughly 50:50 in the population of </w:t>
      </w:r>
      <w:hyperlink r:id="rId19" w:tooltip="Canada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Canada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. This variation may have dramatic consequences, as the </w:t>
      </w:r>
      <w:hyperlink r:id="rId20" w:tooltip="Slow acetylators (page does not exist)" w:history="1">
        <w:r>
          <w:rPr>
            <w:rStyle w:val="Hyperlink"/>
            <w:rFonts w:ascii="Arial" w:hAnsi="Arial" w:cs="Arial"/>
            <w:color w:val="BA0000"/>
            <w:sz w:val="21"/>
            <w:szCs w:val="21"/>
          </w:rPr>
          <w:t>slow acetylators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are more prone to dose-dependent toxicity. </w:t>
      </w:r>
    </w:p>
    <w:p w14:paraId="4676E784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1" w:tooltip="Cytochrome P450 monooxygenase system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Cytochrome P450 monooxygenase system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enzymes can also vary across individuals, with deficiencies occurring in 1 – 30% of people, depending on their ethnic background. </w:t>
      </w:r>
    </w:p>
    <w:p w14:paraId="5A9C8C57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Dose, frequency, route of administration, tissue distribution and protein binding of the drug affect its metabolism. </w:t>
      </w:r>
    </w:p>
    <w:p w14:paraId="42C0DA32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i/>
          <w:iCs/>
          <w:color w:val="202122"/>
          <w:sz w:val="21"/>
          <w:szCs w:val="21"/>
        </w:rPr>
        <w:t>Pathological factors</w:t>
      </w:r>
      <w:r>
        <w:rPr>
          <w:rFonts w:ascii="Arial" w:hAnsi="Arial" w:cs="Arial"/>
          <w:color w:val="202122"/>
          <w:sz w:val="21"/>
          <w:szCs w:val="21"/>
        </w:rPr>
        <w:t xml:space="preserve"> can also influence drug metabolism, including </w:t>
      </w:r>
      <w:hyperlink r:id="rId22" w:tooltip="Liver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liver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</w:t>
      </w:r>
      <w:hyperlink r:id="rId23" w:tooltip="Kidney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kidney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, or </w:t>
      </w:r>
      <w:hyperlink r:id="rId24" w:tooltip="Heart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heart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diseases. </w:t>
      </w:r>
    </w:p>
    <w:p w14:paraId="7B7F7BEA" w14:textId="77777777" w:rsidR="00087C73" w:rsidRDefault="00087C73" w:rsidP="00087C73">
      <w:pPr>
        <w:pStyle w:val="NormalWeb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i/>
          <w:iCs/>
          <w:color w:val="202122"/>
          <w:sz w:val="21"/>
          <w:szCs w:val="21"/>
        </w:rPr>
        <w:t>In silico</w:t>
      </w:r>
      <w:r>
        <w:rPr>
          <w:rFonts w:ascii="Arial" w:hAnsi="Arial" w:cs="Arial"/>
          <w:color w:val="202122"/>
          <w:sz w:val="21"/>
          <w:szCs w:val="21"/>
        </w:rPr>
        <w:t xml:space="preserve"> modelling and simulation methods allow drug metabolism to be predicted in virtual patient populations prior to performing clinical studies in human subjects.</w:t>
      </w:r>
      <w:hyperlink r:id="rId25" w:anchor="cite_note-pmid17268485-15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[15]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 This can be used to identify individuals most at risk from adverse reaction. </w:t>
      </w:r>
    </w:p>
    <w:p w14:paraId="2A7EA34E" w14:textId="77777777" w:rsidR="00087C73" w:rsidRPr="00087C73" w:rsidRDefault="00087C73">
      <w:pPr>
        <w:rPr>
          <w:sz w:val="48"/>
          <w:szCs w:val="48"/>
          <w:lang w:val="en-GB"/>
        </w:rPr>
      </w:pPr>
    </w:p>
    <w:sectPr w:rsidR="00087C73" w:rsidRPr="0008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3"/>
    <w:rsid w:val="00087C73"/>
    <w:rsid w:val="00A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9A3F"/>
  <w15:chartTrackingRefBased/>
  <w15:docId w15:val="{D8E33CD8-05EF-4328-9B09-6FFA2AD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Hyperlink">
    <w:name w:val="Hyperlink"/>
    <w:basedOn w:val="DefaultParagraphFont"/>
    <w:uiPriority w:val="99"/>
    <w:semiHidden/>
    <w:unhideWhenUsed/>
    <w:rsid w:val="0008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nterohepatic_circulation" TargetMode="External"/><Relationship Id="rId13" Type="http://schemas.openxmlformats.org/officeDocument/2006/relationships/hyperlink" Target="https://en.wikipedia.org/wiki/Neonatal" TargetMode="External"/><Relationship Id="rId18" Type="http://schemas.openxmlformats.org/officeDocument/2006/relationships/hyperlink" Target="https://en.wikipedia.org/wiki/Polymorphism_(biology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ytochrome_P450_monooxygenase_system" TargetMode="External"/><Relationship Id="rId7" Type="http://schemas.openxmlformats.org/officeDocument/2006/relationships/hyperlink" Target="https://en.wikipedia.org/wiki/Pharmacogenetics" TargetMode="External"/><Relationship Id="rId12" Type="http://schemas.openxmlformats.org/officeDocument/2006/relationships/hyperlink" Target="https://en.wikipedia.org/wiki/Fetal" TargetMode="External"/><Relationship Id="rId17" Type="http://schemas.openxmlformats.org/officeDocument/2006/relationships/hyperlink" Target="https://en.wikipedia.org/wiki/Adult" TargetMode="External"/><Relationship Id="rId25" Type="http://schemas.openxmlformats.org/officeDocument/2006/relationships/hyperlink" Target="https://en.wikipedia.org/wiki/Drug_metaboli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Animal" TargetMode="External"/><Relationship Id="rId20" Type="http://schemas.openxmlformats.org/officeDocument/2006/relationships/hyperlink" Target="https://en.wikipedia.org/w/index.php?title=Slow_acetylators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Enzyme_induction_and_inhibition" TargetMode="External"/><Relationship Id="rId11" Type="http://schemas.openxmlformats.org/officeDocument/2006/relationships/hyperlink" Target="https://en.wikipedia.org/wiki/Sex_difference" TargetMode="External"/><Relationship Id="rId24" Type="http://schemas.openxmlformats.org/officeDocument/2006/relationships/hyperlink" Target="https://en.wikipedia.org/wiki/Heart" TargetMode="External"/><Relationship Id="rId5" Type="http://schemas.openxmlformats.org/officeDocument/2006/relationships/hyperlink" Target="https://en.wikipedia.org/wiki/Enzyme_induction_and_inhibition" TargetMode="External"/><Relationship Id="rId15" Type="http://schemas.openxmlformats.org/officeDocument/2006/relationships/hyperlink" Target="https://en.wikipedia.org/wiki/Human" TargetMode="External"/><Relationship Id="rId23" Type="http://schemas.openxmlformats.org/officeDocument/2006/relationships/hyperlink" Target="https://en.wikipedia.org/wiki/Kidney" TargetMode="External"/><Relationship Id="rId10" Type="http://schemas.openxmlformats.org/officeDocument/2006/relationships/hyperlink" Target="https://en.wikipedia.org/wiki/Intestinal_flora" TargetMode="External"/><Relationship Id="rId19" Type="http://schemas.openxmlformats.org/officeDocument/2006/relationships/hyperlink" Target="https://en.wikipedia.org/wiki/Canada" TargetMode="External"/><Relationship Id="rId4" Type="http://schemas.openxmlformats.org/officeDocument/2006/relationships/hyperlink" Target="https://en.wikipedia.org/wiki/Cytochrome_P450_monooxygenase_system" TargetMode="External"/><Relationship Id="rId9" Type="http://schemas.openxmlformats.org/officeDocument/2006/relationships/hyperlink" Target="https://en.wikipedia.org/wiki/Nutrition" TargetMode="External"/><Relationship Id="rId14" Type="http://schemas.openxmlformats.org/officeDocument/2006/relationships/hyperlink" Target="https://en.wikipedia.org/wiki/Elderly" TargetMode="External"/><Relationship Id="rId22" Type="http://schemas.openxmlformats.org/officeDocument/2006/relationships/hyperlink" Target="https://en.wikipedia.org/wiki/Liv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Adesuwa Evbarungbe</dc:creator>
  <cp:keywords/>
  <dc:description/>
  <cp:lastModifiedBy>Adesuwa Evbarungbe</cp:lastModifiedBy>
  <cp:revision>1</cp:revision>
  <dcterms:created xsi:type="dcterms:W3CDTF">2020-05-07T09:41:00Z</dcterms:created>
  <dcterms:modified xsi:type="dcterms:W3CDTF">2020-05-07T09:43:00Z</dcterms:modified>
</cp:coreProperties>
</file>