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A0" w:rsidRPr="00B32795" w:rsidRDefault="006B03A1" w:rsidP="00B32795">
      <w:pPr>
        <w:rPr>
          <w:sz w:val="24"/>
          <w:szCs w:val="24"/>
        </w:rPr>
      </w:pPr>
      <w:r w:rsidRPr="00B32795">
        <w:rPr>
          <w:sz w:val="24"/>
          <w:szCs w:val="24"/>
        </w:rPr>
        <w:t>MATRIC NUMBER: 16/MHS02/029</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ab/>
        <w:t>Qualitative research strategy is commonly called the interpretative researches that rely heavily on “thick” verbal descriptions of a particular social context being studied.</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Explain the following concepts used in qualitative research:</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 </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1. Trustworthiness</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2. Saturation of data</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3. Content analysis approach</w:t>
      </w:r>
    </w:p>
    <w:p w:rsidR="006B03A1" w:rsidRPr="00B32795" w:rsidRDefault="006B03A1" w:rsidP="00B32795">
      <w:pPr>
        <w:shd w:val="clear" w:color="auto" w:fill="FFFFFF"/>
        <w:spacing w:after="0" w:line="240" w:lineRule="auto"/>
        <w:rPr>
          <w:rFonts w:eastAsia="Times New Roman" w:cstheme="minorHAnsi"/>
          <w:sz w:val="24"/>
          <w:szCs w:val="24"/>
        </w:rPr>
      </w:pPr>
      <w:r w:rsidRPr="00B32795">
        <w:rPr>
          <w:rFonts w:eastAsia="Times New Roman" w:cstheme="minorHAnsi"/>
          <w:sz w:val="24"/>
          <w:szCs w:val="24"/>
        </w:rPr>
        <w:t>4. In-depth interview guide</w:t>
      </w:r>
    </w:p>
    <w:p w:rsidR="00D35B4B" w:rsidRPr="00B32795" w:rsidRDefault="00D35B4B" w:rsidP="00B32795">
      <w:pPr>
        <w:rPr>
          <w:rFonts w:cstheme="minorHAnsi"/>
          <w:sz w:val="24"/>
          <w:szCs w:val="24"/>
        </w:rPr>
      </w:pPr>
    </w:p>
    <w:p w:rsidR="006B03A1" w:rsidRDefault="006B03A1">
      <w:pPr>
        <w:rPr>
          <w:b/>
          <w:sz w:val="24"/>
          <w:szCs w:val="24"/>
        </w:rPr>
      </w:pPr>
      <w:r>
        <w:rPr>
          <w:b/>
          <w:sz w:val="24"/>
          <w:szCs w:val="24"/>
        </w:rPr>
        <w:t>TRUSTWORTHINESS</w:t>
      </w:r>
    </w:p>
    <w:p w:rsidR="006B03A1" w:rsidRPr="00614260" w:rsidRDefault="006B03A1" w:rsidP="00614260">
      <w:pPr>
        <w:rPr>
          <w:rFonts w:cstheme="minorHAnsi"/>
          <w:color w:val="000000" w:themeColor="text1"/>
          <w:sz w:val="24"/>
          <w:szCs w:val="24"/>
          <w:shd w:val="clear" w:color="auto" w:fill="FFFFFF"/>
        </w:rPr>
      </w:pPr>
      <w:r>
        <w:rPr>
          <w:b/>
          <w:sz w:val="24"/>
          <w:szCs w:val="24"/>
        </w:rPr>
        <w:tab/>
      </w:r>
      <w:r w:rsidR="00CC0C94" w:rsidRPr="00614260">
        <w:rPr>
          <w:rFonts w:cstheme="minorHAnsi"/>
          <w:color w:val="000000" w:themeColor="text1"/>
          <w:sz w:val="24"/>
          <w:szCs w:val="24"/>
          <w:shd w:val="clear" w:color="auto" w:fill="FFFFFF"/>
        </w:rPr>
        <w:t xml:space="preserve">The establishing of trustworthiness was according to the strategies promoted by Lincoln and </w:t>
      </w:r>
      <w:proofErr w:type="spellStart"/>
      <w:r w:rsidR="00CC0C94" w:rsidRPr="00614260">
        <w:rPr>
          <w:rFonts w:cstheme="minorHAnsi"/>
          <w:color w:val="000000" w:themeColor="text1"/>
          <w:sz w:val="24"/>
          <w:szCs w:val="24"/>
          <w:shd w:val="clear" w:color="auto" w:fill="FFFFFF"/>
        </w:rPr>
        <w:t>Guba</w:t>
      </w:r>
      <w:proofErr w:type="spellEnd"/>
      <w:r w:rsidR="00614260">
        <w:rPr>
          <w:rFonts w:cstheme="minorHAnsi"/>
          <w:color w:val="000000" w:themeColor="text1"/>
          <w:sz w:val="24"/>
          <w:szCs w:val="24"/>
          <w:shd w:val="clear" w:color="auto" w:fill="FFFFFF"/>
        </w:rPr>
        <w:t xml:space="preserve">. </w:t>
      </w:r>
      <w:r w:rsidRPr="00614260">
        <w:rPr>
          <w:rFonts w:cstheme="minorHAnsi"/>
          <w:color w:val="000000" w:themeColor="text1"/>
          <w:sz w:val="24"/>
          <w:szCs w:val="24"/>
        </w:rPr>
        <w:t xml:space="preserve">Trustworthiness or rigor of a study refers to the degree of confidence in data, interpretation, and methods used to ensure the quality of a </w:t>
      </w:r>
      <w:r w:rsidR="00CC0C94" w:rsidRPr="00614260">
        <w:rPr>
          <w:rFonts w:cstheme="minorHAnsi"/>
          <w:color w:val="000000" w:themeColor="text1"/>
          <w:sz w:val="24"/>
          <w:szCs w:val="24"/>
        </w:rPr>
        <w:t>study.</w:t>
      </w:r>
      <w:r w:rsidR="00CC0C94" w:rsidRPr="00614260">
        <w:rPr>
          <w:rFonts w:cstheme="minorHAnsi"/>
          <w:color w:val="000000" w:themeColor="text1"/>
          <w:sz w:val="24"/>
          <w:szCs w:val="24"/>
          <w:shd w:val="clear" w:color="auto" w:fill="FFFFFF"/>
        </w:rPr>
        <w:t xml:space="preserve"> Trustworthiness</w:t>
      </w:r>
      <w:r w:rsidRPr="00614260">
        <w:rPr>
          <w:rFonts w:cstheme="minorHAnsi"/>
          <w:color w:val="000000" w:themeColor="text1"/>
          <w:sz w:val="24"/>
          <w:szCs w:val="24"/>
          <w:shd w:val="clear" w:color="auto" w:fill="FFFFFF"/>
        </w:rPr>
        <w:t xml:space="preserve"> of a study can be determined in terms of the study's credibility, dependability, </w:t>
      </w:r>
      <w:proofErr w:type="spellStart"/>
      <w:r w:rsidR="00614260" w:rsidRPr="00614260">
        <w:rPr>
          <w:rFonts w:cstheme="minorHAnsi"/>
          <w:color w:val="000000" w:themeColor="text1"/>
          <w:sz w:val="24"/>
          <w:szCs w:val="24"/>
          <w:shd w:val="clear" w:color="auto" w:fill="FFFFFF"/>
        </w:rPr>
        <w:t>confirm</w:t>
      </w:r>
      <w:r w:rsidR="00CC0C94" w:rsidRPr="00614260">
        <w:rPr>
          <w:rFonts w:cstheme="minorHAnsi"/>
          <w:color w:val="000000" w:themeColor="text1"/>
          <w:sz w:val="24"/>
          <w:szCs w:val="24"/>
          <w:shd w:val="clear" w:color="auto" w:fill="FFFFFF"/>
        </w:rPr>
        <w:t>ability</w:t>
      </w:r>
      <w:proofErr w:type="spellEnd"/>
      <w:r w:rsidRPr="00614260">
        <w:rPr>
          <w:rFonts w:cstheme="minorHAnsi"/>
          <w:color w:val="000000" w:themeColor="text1"/>
          <w:sz w:val="24"/>
          <w:szCs w:val="24"/>
          <w:shd w:val="clear" w:color="auto" w:fill="FFFFFF"/>
        </w:rPr>
        <w:t>, transferability, and authenticity.</w:t>
      </w:r>
    </w:p>
    <w:p w:rsidR="00614260" w:rsidRPr="00614260" w:rsidRDefault="00614260" w:rsidP="00614260">
      <w:pPr>
        <w:rPr>
          <w:rFonts w:cstheme="minorHAnsi"/>
          <w:color w:val="000000" w:themeColor="text1"/>
          <w:sz w:val="24"/>
          <w:szCs w:val="24"/>
          <w:shd w:val="clear" w:color="auto" w:fill="FFFFFF"/>
        </w:rPr>
      </w:pPr>
      <w:r w:rsidRPr="00614260">
        <w:rPr>
          <w:rFonts w:cstheme="minorHAnsi"/>
          <w:color w:val="000000" w:themeColor="text1"/>
          <w:sz w:val="24"/>
          <w:szCs w:val="24"/>
          <w:shd w:val="clear" w:color="auto" w:fill="FFFFFF"/>
        </w:rPr>
        <w:t>Trustworthiness is all about establishing these four things, which are described in more detail below;</w:t>
      </w:r>
    </w:p>
    <w:p w:rsidR="00614260" w:rsidRPr="00614260" w:rsidRDefault="00614260" w:rsidP="0061426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614260">
        <w:rPr>
          <w:rFonts w:asciiTheme="minorHAnsi" w:hAnsiTheme="minorHAnsi" w:cstheme="minorHAnsi"/>
          <w:b/>
          <w:iCs/>
          <w:color w:val="000000" w:themeColor="text1"/>
        </w:rPr>
        <w:t>Credibility</w:t>
      </w:r>
      <w:r w:rsidRPr="00614260">
        <w:rPr>
          <w:rFonts w:asciiTheme="minorHAnsi" w:hAnsiTheme="minorHAnsi" w:cstheme="minorHAnsi"/>
          <w:color w:val="000000" w:themeColor="text1"/>
        </w:rPr>
        <w:t>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614260" w:rsidRPr="00614260" w:rsidRDefault="00614260" w:rsidP="0061426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614260">
        <w:rPr>
          <w:rFonts w:asciiTheme="minorHAnsi" w:hAnsiTheme="minorHAnsi" w:cstheme="minorHAnsi"/>
          <w:b/>
          <w:iCs/>
          <w:color w:val="000000" w:themeColor="text1"/>
        </w:rPr>
        <w:t>Transferability</w:t>
      </w:r>
      <w:r w:rsidRPr="00614260">
        <w:rPr>
          <w:rFonts w:asciiTheme="minorHAnsi" w:hAnsiTheme="minorHAnsi" w:cstheme="minorHAnsi"/>
          <w:color w:val="000000" w:themeColor="text1"/>
        </w:rPr>
        <w:t>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614260" w:rsidRPr="00614260" w:rsidRDefault="00614260" w:rsidP="0061426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proofErr w:type="spellStart"/>
      <w:r w:rsidRPr="00614260">
        <w:rPr>
          <w:rFonts w:asciiTheme="minorHAnsi" w:hAnsiTheme="minorHAnsi" w:cstheme="minorHAnsi"/>
          <w:b/>
          <w:iCs/>
          <w:color w:val="000000" w:themeColor="text1"/>
        </w:rPr>
        <w:t>Confirmability</w:t>
      </w:r>
      <w:proofErr w:type="spellEnd"/>
      <w:r w:rsidRPr="00614260">
        <w:rPr>
          <w:rFonts w:asciiTheme="minorHAnsi" w:hAnsiTheme="minorHAnsi" w:cstheme="minorHAnsi"/>
          <w:color w:val="000000" w:themeColor="text1"/>
        </w:rPr>
        <w:t xml:space="preserve"> This involves making sure that researcher bias does not skew the interpretation of what the research participants said to fit a certain narrative. To establish confirm ability, qualitative researchers can provide an audit trail, which highlights every step of data analysis </w:t>
      </w:r>
      <w:r w:rsidRPr="00614260">
        <w:rPr>
          <w:rFonts w:asciiTheme="minorHAnsi" w:hAnsiTheme="minorHAnsi" w:cstheme="minorHAnsi"/>
          <w:color w:val="000000" w:themeColor="text1"/>
        </w:rPr>
        <w:lastRenderedPageBreak/>
        <w:t>that was made in order to provide a rationale for the decisions made. This helps establish that the research study’s findings accurately portray participants’ responses.</w:t>
      </w:r>
    </w:p>
    <w:p w:rsidR="00614260" w:rsidRPr="00614260" w:rsidRDefault="00614260" w:rsidP="00614260">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614260">
        <w:rPr>
          <w:rFonts w:asciiTheme="minorHAnsi" w:hAnsiTheme="minorHAnsi" w:cstheme="minorHAnsi"/>
          <w:b/>
          <w:iCs/>
          <w:color w:val="000000" w:themeColor="text1"/>
        </w:rPr>
        <w:t>Dependability</w:t>
      </w:r>
      <w:r w:rsidRPr="00614260">
        <w:rPr>
          <w:rFonts w:asciiTheme="minorHAnsi" w:hAnsiTheme="minorHAnsi" w:cstheme="minorHAnsi"/>
          <w:color w:val="000000" w:themeColor="text1"/>
        </w:rPr>
        <w:t>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6B03A1" w:rsidRDefault="006B03A1" w:rsidP="00614260">
      <w:pPr>
        <w:rPr>
          <w:rFonts w:cstheme="minorHAnsi"/>
          <w:color w:val="000000" w:themeColor="text1"/>
        </w:rPr>
      </w:pPr>
    </w:p>
    <w:p w:rsidR="00614260" w:rsidRPr="00614260" w:rsidRDefault="00614260" w:rsidP="00614260">
      <w:pPr>
        <w:rPr>
          <w:rFonts w:cstheme="minorHAnsi"/>
          <w:b/>
          <w:color w:val="000000" w:themeColor="text1"/>
        </w:rPr>
      </w:pPr>
    </w:p>
    <w:p w:rsidR="006B03A1" w:rsidRDefault="00614260" w:rsidP="00614260">
      <w:pPr>
        <w:rPr>
          <w:rFonts w:eastAsia="Times New Roman" w:cstheme="minorHAnsi"/>
          <w:b/>
          <w:sz w:val="24"/>
          <w:szCs w:val="24"/>
        </w:rPr>
      </w:pPr>
      <w:r w:rsidRPr="006B03A1">
        <w:rPr>
          <w:rFonts w:eastAsia="Times New Roman" w:cstheme="minorHAnsi"/>
          <w:color w:val="333333"/>
          <w:sz w:val="24"/>
          <w:szCs w:val="24"/>
        </w:rPr>
        <w:t xml:space="preserve"> </w:t>
      </w:r>
      <w:r w:rsidRPr="00614260">
        <w:rPr>
          <w:rFonts w:eastAsia="Times New Roman" w:cstheme="minorHAnsi"/>
          <w:b/>
          <w:sz w:val="24"/>
          <w:szCs w:val="24"/>
        </w:rPr>
        <w:t>SATURATION OF DATA</w:t>
      </w:r>
    </w:p>
    <w:p w:rsidR="00B32795" w:rsidRDefault="00B32795" w:rsidP="00614260">
      <w:pPr>
        <w:rPr>
          <w:rFonts w:cstheme="minorHAnsi"/>
          <w:sz w:val="24"/>
          <w:szCs w:val="24"/>
          <w:shd w:val="clear" w:color="auto" w:fill="FFFFFF"/>
        </w:rPr>
      </w:pPr>
      <w:r>
        <w:rPr>
          <w:rFonts w:eastAsia="Times New Roman" w:cstheme="minorHAnsi"/>
          <w:b/>
          <w:sz w:val="24"/>
          <w:szCs w:val="24"/>
        </w:rPr>
        <w:tab/>
      </w:r>
      <w:r w:rsidRPr="00B32795">
        <w:rPr>
          <w:rFonts w:cstheme="minorHAnsi"/>
          <w:sz w:val="24"/>
          <w:szCs w:val="24"/>
          <w:shd w:val="clear" w:color="auto" w:fill="FFFFFF"/>
        </w:rPr>
        <w:t>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rsidR="00B32795" w:rsidRDefault="00B32795" w:rsidP="00614260">
      <w:pPr>
        <w:rPr>
          <w:rFonts w:cstheme="minorHAnsi"/>
          <w:sz w:val="24"/>
          <w:szCs w:val="24"/>
          <w:shd w:val="clear" w:color="auto" w:fill="FFFFFF"/>
        </w:rPr>
      </w:pPr>
    </w:p>
    <w:p w:rsidR="00B32795" w:rsidRDefault="00B32795" w:rsidP="00614260">
      <w:pPr>
        <w:rPr>
          <w:rFonts w:cstheme="minorHAnsi"/>
          <w:sz w:val="24"/>
          <w:szCs w:val="24"/>
        </w:rPr>
      </w:pPr>
    </w:p>
    <w:p w:rsidR="00620DDD" w:rsidRDefault="00620DDD" w:rsidP="00614260">
      <w:pPr>
        <w:rPr>
          <w:rFonts w:eastAsia="Times New Roman" w:cstheme="minorHAnsi"/>
          <w:b/>
          <w:sz w:val="24"/>
          <w:szCs w:val="24"/>
        </w:rPr>
      </w:pPr>
      <w:r w:rsidRPr="00620DDD">
        <w:rPr>
          <w:rFonts w:eastAsia="Times New Roman" w:cstheme="minorHAnsi"/>
          <w:b/>
          <w:sz w:val="24"/>
          <w:szCs w:val="24"/>
        </w:rPr>
        <w:t>CONTENT ANALYSIS APPROACH</w:t>
      </w:r>
    </w:p>
    <w:p w:rsidR="007C2B29" w:rsidRDefault="007C2B29" w:rsidP="00614260">
      <w:pPr>
        <w:rPr>
          <w:rFonts w:cstheme="minorHAnsi"/>
          <w:sz w:val="24"/>
          <w:szCs w:val="24"/>
          <w:shd w:val="clear" w:color="auto" w:fill="FFFFFF"/>
        </w:rPr>
      </w:pPr>
      <w:r>
        <w:rPr>
          <w:rFonts w:eastAsia="Times New Roman" w:cstheme="minorHAnsi"/>
          <w:b/>
          <w:sz w:val="24"/>
          <w:szCs w:val="24"/>
        </w:rPr>
        <w:tab/>
      </w:r>
      <w:r w:rsidRPr="007C2B29">
        <w:rPr>
          <w:rFonts w:cstheme="minorHAnsi"/>
          <w:sz w:val="24"/>
          <w:szCs w:val="24"/>
          <w:shd w:val="clear" w:color="auto" w:fill="FFFFFF"/>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w:t>
      </w:r>
      <w:r w:rsidRPr="007C2B29">
        <w:rPr>
          <w:rFonts w:cstheme="minorHAnsi"/>
          <w:sz w:val="24"/>
          <w:szCs w:val="24"/>
          <w:shd w:val="clear" w:color="auto" w:fill="FFFFFF"/>
        </w:rPr>
        <w:lastRenderedPageBreak/>
        <w:t>directed approach, analysis starts with a theory or relevant research findings as guidance for initial codes. A summative content analysis involves counting and comparisons, usually of keywords or content, followed by the interpretation of the underlying context.</w:t>
      </w:r>
    </w:p>
    <w:p w:rsidR="007C2B29" w:rsidRDefault="007C2B29" w:rsidP="00614260">
      <w:pPr>
        <w:rPr>
          <w:rFonts w:cstheme="minorHAnsi"/>
          <w:sz w:val="24"/>
          <w:szCs w:val="24"/>
          <w:shd w:val="clear" w:color="auto" w:fill="FFFFFF"/>
        </w:rPr>
      </w:pPr>
    </w:p>
    <w:p w:rsidR="007C2B29" w:rsidRDefault="007C2B29" w:rsidP="00614260">
      <w:pPr>
        <w:rPr>
          <w:rFonts w:cstheme="minorHAnsi"/>
          <w:sz w:val="24"/>
          <w:szCs w:val="24"/>
          <w:shd w:val="clear" w:color="auto" w:fill="FFFFFF"/>
        </w:rPr>
      </w:pPr>
    </w:p>
    <w:p w:rsidR="007C2B29" w:rsidRDefault="007C2B29" w:rsidP="007C2B29">
      <w:pPr>
        <w:shd w:val="clear" w:color="auto" w:fill="FFFFFF"/>
        <w:spacing w:after="0" w:line="240" w:lineRule="auto"/>
        <w:rPr>
          <w:rFonts w:eastAsia="Times New Roman" w:cstheme="minorHAnsi"/>
          <w:b/>
          <w:sz w:val="24"/>
          <w:szCs w:val="24"/>
        </w:rPr>
      </w:pPr>
      <w:r w:rsidRPr="007C2B29">
        <w:rPr>
          <w:rFonts w:eastAsia="Times New Roman" w:cstheme="minorHAnsi"/>
          <w:b/>
          <w:sz w:val="24"/>
          <w:szCs w:val="24"/>
        </w:rPr>
        <w:t>IN-DEPTH INTERVIEW GUIDE</w:t>
      </w:r>
    </w:p>
    <w:p w:rsidR="007C2B29" w:rsidRDefault="007C2B29" w:rsidP="007C2B29">
      <w:pPr>
        <w:shd w:val="clear" w:color="auto" w:fill="FFFFFF"/>
        <w:spacing w:after="0" w:line="240" w:lineRule="auto"/>
        <w:rPr>
          <w:rFonts w:eastAsia="Times New Roman" w:cstheme="minorHAnsi"/>
          <w:b/>
          <w:sz w:val="24"/>
          <w:szCs w:val="24"/>
        </w:rPr>
      </w:pPr>
      <w:r>
        <w:rPr>
          <w:rFonts w:eastAsia="Times New Roman" w:cstheme="minorHAnsi"/>
          <w:b/>
          <w:sz w:val="24"/>
          <w:szCs w:val="24"/>
        </w:rPr>
        <w:tab/>
      </w:r>
    </w:p>
    <w:p w:rsidR="00DD612C" w:rsidRDefault="00DD612C" w:rsidP="007C2B29">
      <w:pPr>
        <w:shd w:val="clear" w:color="auto" w:fill="FFFFFF"/>
        <w:spacing w:after="0" w:line="240" w:lineRule="auto"/>
        <w:rPr>
          <w:rFonts w:cstheme="minorHAnsi"/>
          <w:sz w:val="24"/>
          <w:szCs w:val="24"/>
          <w:shd w:val="clear" w:color="auto" w:fill="FFFFFF"/>
        </w:rPr>
      </w:pPr>
      <w:r>
        <w:rPr>
          <w:rFonts w:eastAsia="Times New Roman" w:cstheme="minorHAnsi"/>
          <w:b/>
          <w:sz w:val="24"/>
          <w:szCs w:val="24"/>
        </w:rPr>
        <w:tab/>
      </w:r>
      <w:r w:rsidRPr="00DD612C">
        <w:rPr>
          <w:rFonts w:cstheme="minorHAnsi"/>
          <w:sz w:val="24"/>
          <w:szCs w:val="24"/>
          <w:shd w:val="clear" w:color="auto" w:fill="FFFFFF"/>
        </w:rPr>
        <w:t>A qualitative data collection method, in-depth interviews offer the opportunity to capture rich, descriptive data about how people think and behave, and unfolding complex processes. They can be used as a standalone research method or as part of a multi method design, depending on the needs of the research.</w:t>
      </w:r>
    </w:p>
    <w:p w:rsidR="00DD612C" w:rsidRPr="00DD612C" w:rsidRDefault="00DD612C" w:rsidP="007C2B29">
      <w:pPr>
        <w:shd w:val="clear" w:color="auto" w:fill="FFFFFF"/>
        <w:spacing w:after="0" w:line="240" w:lineRule="auto"/>
        <w:rPr>
          <w:rFonts w:cstheme="minorHAnsi"/>
          <w:sz w:val="24"/>
          <w:szCs w:val="24"/>
          <w:shd w:val="clear" w:color="auto" w:fill="FFFFFF"/>
        </w:rPr>
      </w:pPr>
    </w:p>
    <w:p w:rsidR="00DD612C" w:rsidRPr="00DD612C" w:rsidRDefault="00DD612C" w:rsidP="00DD612C">
      <w:pPr>
        <w:pStyle w:val="NormalWeb"/>
        <w:shd w:val="clear" w:color="auto" w:fill="FFFFFF"/>
        <w:spacing w:before="0" w:beforeAutospacing="0"/>
        <w:rPr>
          <w:rFonts w:asciiTheme="minorHAnsi" w:hAnsiTheme="minorHAnsi" w:cstheme="minorHAnsi"/>
        </w:rPr>
      </w:pPr>
      <w:r w:rsidRPr="00DD612C">
        <w:rPr>
          <w:rFonts w:asciiTheme="minorHAnsi" w:hAnsiTheme="minorHAnsi" w:cstheme="minorHAnsi"/>
        </w:rPr>
        <w:t>In depth interviews are normally carried out face to face so that a rapport can be created with respondents. Body language is also used to add a high level of understanding to the answers. Telephones can also be used by a skilled researcher with little loss of data and at a tenth of the cost.</w:t>
      </w:r>
    </w:p>
    <w:p w:rsidR="00DD612C" w:rsidRPr="00DD612C" w:rsidRDefault="00DD612C" w:rsidP="00DD612C">
      <w:pPr>
        <w:pStyle w:val="NormalWeb"/>
        <w:shd w:val="clear" w:color="auto" w:fill="FFFFFF"/>
        <w:spacing w:before="0" w:beforeAutospacing="0"/>
        <w:rPr>
          <w:rFonts w:asciiTheme="minorHAnsi" w:hAnsiTheme="minorHAnsi" w:cstheme="minorHAnsi"/>
        </w:rPr>
      </w:pPr>
      <w:r w:rsidRPr="00DD612C">
        <w:rPr>
          <w:rFonts w:asciiTheme="minorHAnsi" w:hAnsiTheme="minorHAnsi" w:cstheme="minorHAnsi"/>
        </w:rPr>
        <w:t>The style of the interview depends on the interviewer. Successful in-depth interviewers listen rather than talk. They have a clear line of questioning and use body language to build rapport. The interview is more of a guided conversation than a staccato question and answer session.</w:t>
      </w:r>
    </w:p>
    <w:p w:rsidR="007C2B29" w:rsidRPr="00DD612C" w:rsidRDefault="007C2B29" w:rsidP="00614260">
      <w:pPr>
        <w:rPr>
          <w:rFonts w:cstheme="minorHAnsi"/>
          <w:sz w:val="24"/>
          <w:szCs w:val="24"/>
        </w:rPr>
      </w:pPr>
    </w:p>
    <w:sectPr w:rsidR="007C2B29" w:rsidRPr="00DD612C" w:rsidSect="00AA6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3A1"/>
    <w:rsid w:val="00614260"/>
    <w:rsid w:val="00620DDD"/>
    <w:rsid w:val="006B03A1"/>
    <w:rsid w:val="007C2B29"/>
    <w:rsid w:val="008E4401"/>
    <w:rsid w:val="009737DD"/>
    <w:rsid w:val="00AA6FA0"/>
    <w:rsid w:val="00B32795"/>
    <w:rsid w:val="00B5438E"/>
    <w:rsid w:val="00CC0C94"/>
    <w:rsid w:val="00D35B4B"/>
    <w:rsid w:val="00DD612C"/>
    <w:rsid w:val="00FA5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260"/>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0703354">
      <w:bodyDiv w:val="1"/>
      <w:marLeft w:val="0"/>
      <w:marRight w:val="0"/>
      <w:marTop w:val="0"/>
      <w:marBottom w:val="0"/>
      <w:divBdr>
        <w:top w:val="none" w:sz="0" w:space="0" w:color="auto"/>
        <w:left w:val="none" w:sz="0" w:space="0" w:color="auto"/>
        <w:bottom w:val="none" w:sz="0" w:space="0" w:color="auto"/>
        <w:right w:val="none" w:sz="0" w:space="0" w:color="auto"/>
      </w:divBdr>
      <w:divsChild>
        <w:div w:id="634868472">
          <w:marLeft w:val="547"/>
          <w:marRight w:val="0"/>
          <w:marTop w:val="0"/>
          <w:marBottom w:val="0"/>
          <w:divBdr>
            <w:top w:val="none" w:sz="0" w:space="0" w:color="auto"/>
            <w:left w:val="none" w:sz="0" w:space="0" w:color="auto"/>
            <w:bottom w:val="none" w:sz="0" w:space="0" w:color="auto"/>
            <w:right w:val="none" w:sz="0" w:space="0" w:color="auto"/>
          </w:divBdr>
        </w:div>
        <w:div w:id="183635336">
          <w:marLeft w:val="547"/>
          <w:marRight w:val="0"/>
          <w:marTop w:val="0"/>
          <w:marBottom w:val="0"/>
          <w:divBdr>
            <w:top w:val="none" w:sz="0" w:space="0" w:color="auto"/>
            <w:left w:val="none" w:sz="0" w:space="0" w:color="auto"/>
            <w:bottom w:val="none" w:sz="0" w:space="0" w:color="auto"/>
            <w:right w:val="none" w:sz="0" w:space="0" w:color="auto"/>
          </w:divBdr>
        </w:div>
        <w:div w:id="650643436">
          <w:marLeft w:val="547"/>
          <w:marRight w:val="0"/>
          <w:marTop w:val="0"/>
          <w:marBottom w:val="0"/>
          <w:divBdr>
            <w:top w:val="none" w:sz="0" w:space="0" w:color="auto"/>
            <w:left w:val="none" w:sz="0" w:space="0" w:color="auto"/>
            <w:bottom w:val="none" w:sz="0" w:space="0" w:color="auto"/>
            <w:right w:val="none" w:sz="0" w:space="0" w:color="auto"/>
          </w:divBdr>
        </w:div>
        <w:div w:id="1781681939">
          <w:marLeft w:val="547"/>
          <w:marRight w:val="0"/>
          <w:marTop w:val="0"/>
          <w:marBottom w:val="0"/>
          <w:divBdr>
            <w:top w:val="none" w:sz="0" w:space="0" w:color="auto"/>
            <w:left w:val="none" w:sz="0" w:space="0" w:color="auto"/>
            <w:bottom w:val="none" w:sz="0" w:space="0" w:color="auto"/>
            <w:right w:val="none" w:sz="0" w:space="0" w:color="auto"/>
          </w:divBdr>
        </w:div>
        <w:div w:id="589126003">
          <w:marLeft w:val="547"/>
          <w:marRight w:val="0"/>
          <w:marTop w:val="0"/>
          <w:marBottom w:val="0"/>
          <w:divBdr>
            <w:top w:val="none" w:sz="0" w:space="0" w:color="auto"/>
            <w:left w:val="none" w:sz="0" w:space="0" w:color="auto"/>
            <w:bottom w:val="none" w:sz="0" w:space="0" w:color="auto"/>
            <w:right w:val="none" w:sz="0" w:space="0" w:color="auto"/>
          </w:divBdr>
        </w:div>
        <w:div w:id="1078139944">
          <w:marLeft w:val="547"/>
          <w:marRight w:val="0"/>
          <w:marTop w:val="0"/>
          <w:marBottom w:val="0"/>
          <w:divBdr>
            <w:top w:val="none" w:sz="0" w:space="0" w:color="auto"/>
            <w:left w:val="none" w:sz="0" w:space="0" w:color="auto"/>
            <w:bottom w:val="none" w:sz="0" w:space="0" w:color="auto"/>
            <w:right w:val="none" w:sz="0" w:space="0" w:color="auto"/>
          </w:divBdr>
        </w:div>
        <w:div w:id="905071263">
          <w:marLeft w:val="547"/>
          <w:marRight w:val="0"/>
          <w:marTop w:val="0"/>
          <w:marBottom w:val="0"/>
          <w:divBdr>
            <w:top w:val="none" w:sz="0" w:space="0" w:color="auto"/>
            <w:left w:val="none" w:sz="0" w:space="0" w:color="auto"/>
            <w:bottom w:val="none" w:sz="0" w:space="0" w:color="auto"/>
            <w:right w:val="none" w:sz="0" w:space="0" w:color="auto"/>
          </w:divBdr>
        </w:div>
      </w:divsChild>
    </w:div>
    <w:div w:id="1540429860">
      <w:bodyDiv w:val="1"/>
      <w:marLeft w:val="0"/>
      <w:marRight w:val="0"/>
      <w:marTop w:val="0"/>
      <w:marBottom w:val="0"/>
      <w:divBdr>
        <w:top w:val="none" w:sz="0" w:space="0" w:color="auto"/>
        <w:left w:val="none" w:sz="0" w:space="0" w:color="auto"/>
        <w:bottom w:val="none" w:sz="0" w:space="0" w:color="auto"/>
        <w:right w:val="none" w:sz="0" w:space="0" w:color="auto"/>
      </w:divBdr>
    </w:div>
    <w:div w:id="1760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2020-05-06T21:38:00Z</dcterms:created>
  <dcterms:modified xsi:type="dcterms:W3CDTF">2020-05-07T23:10:00Z</dcterms:modified>
</cp:coreProperties>
</file>