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80" w:rsidRPr="001D3C11" w:rsidRDefault="008E3CEB" w:rsidP="00176D8C">
      <w:pPr>
        <w:spacing w:line="360" w:lineRule="auto"/>
        <w:jc w:val="both"/>
        <w:rPr>
          <w:rFonts w:ascii="Times New Roman" w:hAnsi="Times New Roman" w:cs="Times New Roman"/>
          <w:b/>
          <w:sz w:val="24"/>
          <w:szCs w:val="24"/>
        </w:rPr>
      </w:pPr>
      <w:r w:rsidRPr="001D3C11">
        <w:rPr>
          <w:rFonts w:ascii="Times New Roman" w:hAnsi="Times New Roman" w:cs="Times New Roman"/>
          <w:b/>
          <w:sz w:val="24"/>
          <w:szCs w:val="24"/>
        </w:rPr>
        <w:t>NAME</w:t>
      </w:r>
      <w:r w:rsidR="00176D8C" w:rsidRPr="001D3C11">
        <w:rPr>
          <w:rFonts w:ascii="Times New Roman" w:hAnsi="Times New Roman" w:cs="Times New Roman"/>
          <w:b/>
          <w:sz w:val="24"/>
          <w:szCs w:val="24"/>
        </w:rPr>
        <w:t>: IDHUGWE</w:t>
      </w:r>
      <w:r w:rsidRPr="001D3C11">
        <w:rPr>
          <w:rFonts w:ascii="Times New Roman" w:hAnsi="Times New Roman" w:cs="Times New Roman"/>
          <w:b/>
          <w:sz w:val="24"/>
          <w:szCs w:val="24"/>
        </w:rPr>
        <w:t xml:space="preserve"> FAVOUR</w:t>
      </w:r>
    </w:p>
    <w:p w:rsidR="008E3CEB" w:rsidRPr="001D3C11" w:rsidRDefault="008E3CEB" w:rsidP="00176D8C">
      <w:pPr>
        <w:spacing w:line="360" w:lineRule="auto"/>
        <w:jc w:val="both"/>
        <w:rPr>
          <w:rFonts w:ascii="Times New Roman" w:hAnsi="Times New Roman" w:cs="Times New Roman"/>
          <w:b/>
          <w:sz w:val="24"/>
          <w:szCs w:val="24"/>
        </w:rPr>
      </w:pPr>
      <w:r w:rsidRPr="001D3C11">
        <w:rPr>
          <w:rFonts w:ascii="Times New Roman" w:hAnsi="Times New Roman" w:cs="Times New Roman"/>
          <w:b/>
          <w:sz w:val="24"/>
          <w:szCs w:val="24"/>
        </w:rPr>
        <w:t>MATRIC NO</w:t>
      </w:r>
      <w:r w:rsidR="000057D5" w:rsidRPr="001D3C11">
        <w:rPr>
          <w:rFonts w:ascii="Times New Roman" w:hAnsi="Times New Roman" w:cs="Times New Roman"/>
          <w:b/>
          <w:sz w:val="24"/>
          <w:szCs w:val="24"/>
        </w:rPr>
        <w:t>: 18</w:t>
      </w:r>
      <w:r w:rsidRPr="001D3C11">
        <w:rPr>
          <w:rFonts w:ascii="Times New Roman" w:hAnsi="Times New Roman" w:cs="Times New Roman"/>
          <w:b/>
          <w:sz w:val="24"/>
          <w:szCs w:val="24"/>
        </w:rPr>
        <w:t>/LAW01/115</w:t>
      </w:r>
    </w:p>
    <w:p w:rsidR="008E3CEB" w:rsidRPr="001D3C11" w:rsidRDefault="008E3CEB" w:rsidP="00176D8C">
      <w:pPr>
        <w:spacing w:line="360" w:lineRule="auto"/>
        <w:jc w:val="both"/>
        <w:rPr>
          <w:rFonts w:ascii="Times New Roman" w:hAnsi="Times New Roman" w:cs="Times New Roman"/>
          <w:b/>
          <w:bCs/>
          <w:sz w:val="24"/>
          <w:szCs w:val="24"/>
          <w:u w:val="single"/>
          <w:lang w:val="en-US"/>
        </w:rPr>
      </w:pPr>
      <w:r w:rsidRPr="001D3C11">
        <w:rPr>
          <w:rFonts w:ascii="Times New Roman" w:hAnsi="Times New Roman" w:cs="Times New Roman"/>
          <w:b/>
          <w:sz w:val="24"/>
          <w:szCs w:val="24"/>
        </w:rPr>
        <w:t xml:space="preserve">COURSE CODE: </w:t>
      </w:r>
      <w:r w:rsidR="000057D5" w:rsidRPr="001D3C11">
        <w:rPr>
          <w:rFonts w:ascii="Times New Roman" w:hAnsi="Times New Roman" w:cs="Times New Roman"/>
          <w:b/>
          <w:bCs/>
          <w:sz w:val="24"/>
          <w:szCs w:val="24"/>
          <w:lang w:val="en-US"/>
        </w:rPr>
        <w:t>LPB 202</w:t>
      </w:r>
    </w:p>
    <w:p w:rsidR="008E3CEB" w:rsidRPr="001D3C11" w:rsidRDefault="008E3CEB" w:rsidP="00176D8C">
      <w:pPr>
        <w:spacing w:line="360" w:lineRule="auto"/>
        <w:jc w:val="both"/>
        <w:rPr>
          <w:rFonts w:ascii="Times New Roman" w:hAnsi="Times New Roman" w:cs="Times New Roman"/>
          <w:b/>
          <w:sz w:val="24"/>
          <w:szCs w:val="24"/>
        </w:rPr>
      </w:pPr>
      <w:r w:rsidRPr="001D3C11">
        <w:rPr>
          <w:rFonts w:ascii="Times New Roman" w:hAnsi="Times New Roman" w:cs="Times New Roman"/>
          <w:b/>
          <w:sz w:val="24"/>
          <w:szCs w:val="24"/>
        </w:rPr>
        <w:t>COURSE TITLE:</w:t>
      </w:r>
      <w:r w:rsidR="000057D5" w:rsidRPr="001D3C11">
        <w:rPr>
          <w:rFonts w:ascii="Times New Roman" w:hAnsi="Times New Roman" w:cs="Times New Roman"/>
          <w:b/>
          <w:sz w:val="24"/>
          <w:szCs w:val="24"/>
        </w:rPr>
        <w:t xml:space="preserve"> LAW OF CONTRACT II</w:t>
      </w:r>
    </w:p>
    <w:p w:rsidR="000057D5" w:rsidRPr="00176D8C" w:rsidRDefault="000057D5" w:rsidP="00176D8C">
      <w:pPr>
        <w:spacing w:line="360" w:lineRule="auto"/>
        <w:jc w:val="both"/>
        <w:rPr>
          <w:rFonts w:ascii="Times New Roman" w:hAnsi="Times New Roman" w:cs="Times New Roman"/>
          <w:sz w:val="24"/>
          <w:szCs w:val="24"/>
          <w:lang w:val="en-US"/>
        </w:rPr>
      </w:pPr>
      <w:r w:rsidRPr="00176D8C">
        <w:rPr>
          <w:rFonts w:ascii="Times New Roman" w:hAnsi="Times New Roman" w:cs="Times New Roman"/>
          <w:sz w:val="24"/>
          <w:szCs w:val="24"/>
          <w:lang w:val="en-US"/>
        </w:rPr>
        <w:t>QUESTION</w:t>
      </w:r>
    </w:p>
    <w:p w:rsidR="000057D5" w:rsidRPr="00176D8C" w:rsidRDefault="000057D5" w:rsidP="00176D8C">
      <w:pPr>
        <w:spacing w:line="360" w:lineRule="auto"/>
        <w:jc w:val="both"/>
        <w:rPr>
          <w:rFonts w:ascii="Times New Roman" w:hAnsi="Times New Roman" w:cs="Times New Roman"/>
          <w:sz w:val="24"/>
          <w:szCs w:val="24"/>
          <w:lang w:val="en-US"/>
        </w:rPr>
      </w:pPr>
      <w:r w:rsidRPr="00176D8C">
        <w:rPr>
          <w:rFonts w:ascii="Times New Roman" w:hAnsi="Times New Roman" w:cs="Times New Roman"/>
          <w:sz w:val="24"/>
          <w:szCs w:val="24"/>
          <w:lang w:val="en-US"/>
        </w:rPr>
        <w:t>A breach of contract is committed when a party without lawful excuse fails or refuses to perform what is due from him under the contract or performs defectively or incapacitates himself from performing. (Treitel 2007, Para 17-049)</w:t>
      </w:r>
    </w:p>
    <w:p w:rsidR="000057D5" w:rsidRPr="00176D8C" w:rsidRDefault="000057D5" w:rsidP="00176D8C">
      <w:pPr>
        <w:spacing w:line="360" w:lineRule="auto"/>
        <w:jc w:val="both"/>
        <w:rPr>
          <w:rFonts w:ascii="Times New Roman" w:hAnsi="Times New Roman" w:cs="Times New Roman"/>
          <w:b/>
          <w:sz w:val="24"/>
          <w:szCs w:val="24"/>
          <w:lang w:val="en-US"/>
        </w:rPr>
      </w:pPr>
      <w:r w:rsidRPr="00176D8C">
        <w:rPr>
          <w:rFonts w:ascii="Times New Roman" w:hAnsi="Times New Roman" w:cs="Times New Roman"/>
          <w:b/>
          <w:sz w:val="24"/>
          <w:szCs w:val="24"/>
          <w:lang w:val="en-US"/>
        </w:rPr>
        <w:t>Discuss the following:</w:t>
      </w:r>
    </w:p>
    <w:p w:rsidR="000057D5" w:rsidRPr="00176D8C" w:rsidRDefault="000057D5" w:rsidP="00176D8C">
      <w:pPr>
        <w:spacing w:line="360" w:lineRule="auto"/>
        <w:jc w:val="both"/>
        <w:rPr>
          <w:rFonts w:ascii="Times New Roman" w:hAnsi="Times New Roman" w:cs="Times New Roman"/>
          <w:sz w:val="24"/>
          <w:szCs w:val="24"/>
          <w:lang w:val="en-US"/>
        </w:rPr>
      </w:pPr>
      <w:r w:rsidRPr="00176D8C">
        <w:rPr>
          <w:rFonts w:ascii="Times New Roman" w:hAnsi="Times New Roman" w:cs="Times New Roman"/>
          <w:sz w:val="24"/>
          <w:szCs w:val="24"/>
          <w:lang w:val="en-US"/>
        </w:rPr>
        <w:t>Breach of contract</w:t>
      </w:r>
    </w:p>
    <w:p w:rsidR="000057D5" w:rsidRPr="00176D8C" w:rsidRDefault="000057D5" w:rsidP="00176D8C">
      <w:pPr>
        <w:spacing w:line="360" w:lineRule="auto"/>
        <w:jc w:val="both"/>
        <w:rPr>
          <w:rFonts w:ascii="Times New Roman" w:hAnsi="Times New Roman" w:cs="Times New Roman"/>
          <w:sz w:val="24"/>
          <w:szCs w:val="24"/>
          <w:lang w:val="en-US"/>
        </w:rPr>
      </w:pPr>
      <w:r w:rsidRPr="00176D8C">
        <w:rPr>
          <w:rFonts w:ascii="Times New Roman" w:hAnsi="Times New Roman" w:cs="Times New Roman"/>
          <w:sz w:val="24"/>
          <w:szCs w:val="24"/>
          <w:lang w:val="en-US"/>
        </w:rPr>
        <w:t>What are the remedies available for breach of contract?</w:t>
      </w:r>
    </w:p>
    <w:p w:rsidR="000057D5" w:rsidRPr="00176D8C" w:rsidRDefault="000057D5" w:rsidP="00176D8C">
      <w:pPr>
        <w:spacing w:line="360" w:lineRule="auto"/>
        <w:jc w:val="both"/>
        <w:rPr>
          <w:rFonts w:ascii="Times New Roman" w:hAnsi="Times New Roman" w:cs="Times New Roman"/>
          <w:b/>
          <w:sz w:val="24"/>
          <w:szCs w:val="24"/>
          <w:u w:val="single"/>
          <w:lang w:val="en-US"/>
        </w:rPr>
      </w:pPr>
      <w:r w:rsidRPr="00176D8C">
        <w:rPr>
          <w:rFonts w:ascii="Times New Roman" w:hAnsi="Times New Roman" w:cs="Times New Roman"/>
          <w:b/>
          <w:sz w:val="24"/>
          <w:szCs w:val="24"/>
          <w:u w:val="single"/>
          <w:lang w:val="en-US"/>
        </w:rPr>
        <w:t>BREACH OF CONTRACT</w:t>
      </w:r>
    </w:p>
    <w:p w:rsidR="000057D5" w:rsidRPr="000057D5" w:rsidRDefault="000057D5" w:rsidP="00176D8C">
      <w:pPr>
        <w:shd w:val="clear" w:color="auto" w:fill="FFFFFF"/>
        <w:spacing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color w:val="232222"/>
          <w:sz w:val="24"/>
          <w:szCs w:val="24"/>
          <w:lang w:val="en" w:eastAsia="en-GB"/>
        </w:rPr>
        <w:t xml:space="preserve">A </w:t>
      </w:r>
      <w:hyperlink r:id="rId9" w:history="1">
        <w:r w:rsidRPr="000057D5">
          <w:rPr>
            <w:rFonts w:ascii="Times New Roman" w:eastAsia="Times New Roman" w:hAnsi="Times New Roman" w:cs="Times New Roman"/>
            <w:sz w:val="24"/>
            <w:szCs w:val="24"/>
            <w:lang w:val="en" w:eastAsia="en-GB"/>
          </w:rPr>
          <w:t>contract</w:t>
        </w:r>
      </w:hyperlink>
      <w:r w:rsidRPr="000057D5">
        <w:rPr>
          <w:rFonts w:ascii="Times New Roman" w:eastAsia="Times New Roman" w:hAnsi="Times New Roman" w:cs="Times New Roman"/>
          <w:color w:val="232222"/>
          <w:sz w:val="24"/>
          <w:szCs w:val="24"/>
          <w:lang w:val="en" w:eastAsia="en-GB"/>
        </w:rPr>
        <w:t xml:space="preserve">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0057D5" w:rsidRPr="000057D5" w:rsidRDefault="000057D5" w:rsidP="00176D8C">
      <w:pPr>
        <w:shd w:val="clear" w:color="auto" w:fill="FFFFFF"/>
        <w:spacing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color w:val="232222"/>
          <w:sz w:val="24"/>
          <w:szCs w:val="24"/>
          <w:lang w:val="en" w:eastAsia="en-GB"/>
        </w:rPr>
        <w:t xml:space="preserve">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 </w:t>
      </w:r>
    </w:p>
    <w:p w:rsidR="000057D5" w:rsidRPr="000057D5" w:rsidRDefault="000057D5" w:rsidP="00176D8C">
      <w:pPr>
        <w:shd w:val="clear" w:color="auto" w:fill="FFFFFF"/>
        <w:spacing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color w:val="232222"/>
          <w:sz w:val="24"/>
          <w:szCs w:val="24"/>
          <w:lang w:val="en" w:eastAsia="en-GB"/>
        </w:rPr>
        <w:t>Further, if one party fails to perform while the other party fulfills their obligations, the performing party is entitled to legal remedies for breach of contract.</w:t>
      </w:r>
    </w:p>
    <w:p w:rsidR="000057D5" w:rsidRPr="000057D5" w:rsidRDefault="000057D5" w:rsidP="00176D8C">
      <w:pPr>
        <w:shd w:val="clear" w:color="auto" w:fill="FFFFFF"/>
        <w:spacing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color w:val="232222"/>
          <w:sz w:val="24"/>
          <w:szCs w:val="24"/>
          <w:lang w:val="en" w:eastAsia="en-GB"/>
        </w:rPr>
        <w:t>There are four main types of contract breaches:</w:t>
      </w:r>
    </w:p>
    <w:p w:rsidR="00176D8C" w:rsidRDefault="000057D5" w:rsidP="00176D8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b/>
          <w:bCs/>
          <w:color w:val="232222"/>
          <w:sz w:val="24"/>
          <w:szCs w:val="24"/>
          <w:lang w:val="en" w:eastAsia="en-GB"/>
        </w:rPr>
        <w:t xml:space="preserve">Minor Breach: </w:t>
      </w:r>
      <w:r w:rsidRPr="000057D5">
        <w:rPr>
          <w:rFonts w:ascii="Times New Roman" w:eastAsia="Times New Roman" w:hAnsi="Times New Roman" w:cs="Times New Roman"/>
          <w:color w:val="232222"/>
          <w:sz w:val="24"/>
          <w:szCs w:val="24"/>
          <w:lang w:val="en" w:eastAsia="en-GB"/>
        </w:rPr>
        <w:t xml:space="preserve">A </w:t>
      </w:r>
      <w:hyperlink r:id="rId10" w:history="1">
        <w:r w:rsidRPr="000057D5">
          <w:rPr>
            <w:rFonts w:ascii="Times New Roman" w:eastAsia="Times New Roman" w:hAnsi="Times New Roman" w:cs="Times New Roman"/>
            <w:sz w:val="24"/>
            <w:szCs w:val="24"/>
            <w:lang w:val="en" w:eastAsia="en-GB"/>
          </w:rPr>
          <w:t>minor breach of contract</w:t>
        </w:r>
      </w:hyperlink>
      <w:r w:rsidRPr="000057D5">
        <w:rPr>
          <w:rFonts w:ascii="Times New Roman" w:eastAsia="Times New Roman" w:hAnsi="Times New Roman" w:cs="Times New Roman"/>
          <w:color w:val="232222"/>
          <w:sz w:val="24"/>
          <w:szCs w:val="24"/>
          <w:lang w:val="en" w:eastAsia="en-GB"/>
        </w:rPr>
        <w:t xml:space="preserve"> occurs when a party fails to perform a part of the contract, but does not violate the whole contract. To be considered a minor breach, the infraction must be so nonessential that all parties involved can otherwise </w:t>
      </w:r>
    </w:p>
    <w:p w:rsidR="000057D5" w:rsidRPr="000057D5" w:rsidRDefault="000057D5" w:rsidP="00176D8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32222"/>
          <w:sz w:val="24"/>
          <w:szCs w:val="24"/>
          <w:lang w:val="en" w:eastAsia="en-GB"/>
        </w:rPr>
      </w:pPr>
      <w:proofErr w:type="gramStart"/>
      <w:r w:rsidRPr="000057D5">
        <w:rPr>
          <w:rFonts w:ascii="Times New Roman" w:eastAsia="Times New Roman" w:hAnsi="Times New Roman" w:cs="Times New Roman"/>
          <w:color w:val="232222"/>
          <w:sz w:val="24"/>
          <w:szCs w:val="24"/>
          <w:lang w:val="en" w:eastAsia="en-GB"/>
        </w:rPr>
        <w:lastRenderedPageBreak/>
        <w:t>fulfill</w:t>
      </w:r>
      <w:proofErr w:type="gramEnd"/>
      <w:r w:rsidRPr="000057D5">
        <w:rPr>
          <w:rFonts w:ascii="Times New Roman" w:eastAsia="Times New Roman" w:hAnsi="Times New Roman" w:cs="Times New Roman"/>
          <w:color w:val="232222"/>
          <w:sz w:val="24"/>
          <w:szCs w:val="24"/>
          <w:lang w:val="en" w:eastAsia="en-GB"/>
        </w:rPr>
        <w:t xml:space="preserve"> any remaining contractual obligations. A minor breach is sometimes referred to as an impartial breach;</w:t>
      </w:r>
    </w:p>
    <w:p w:rsidR="000057D5" w:rsidRPr="000057D5" w:rsidRDefault="000057D5" w:rsidP="00176D8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b/>
          <w:bCs/>
          <w:color w:val="232222"/>
          <w:sz w:val="24"/>
          <w:szCs w:val="24"/>
          <w:lang w:val="en" w:eastAsia="en-GB"/>
        </w:rPr>
        <w:t xml:space="preserve">Material Breach: </w:t>
      </w:r>
      <w:r w:rsidRPr="000057D5">
        <w:rPr>
          <w:rFonts w:ascii="Times New Roman" w:eastAsia="Times New Roman" w:hAnsi="Times New Roman" w:cs="Times New Roman"/>
          <w:color w:val="232222"/>
          <w:sz w:val="24"/>
          <w:szCs w:val="24"/>
          <w:lang w:val="en" w:eastAsia="en-GB"/>
        </w:rPr>
        <w:t xml:space="preserve">A </w:t>
      </w:r>
      <w:hyperlink r:id="rId11" w:history="1">
        <w:r w:rsidRPr="000057D5">
          <w:rPr>
            <w:rFonts w:ascii="Times New Roman" w:eastAsia="Times New Roman" w:hAnsi="Times New Roman" w:cs="Times New Roman"/>
            <w:sz w:val="24"/>
            <w:szCs w:val="24"/>
            <w:lang w:val="en" w:eastAsia="en-GB"/>
          </w:rPr>
          <w:t>material breach of contract</w:t>
        </w:r>
      </w:hyperlink>
      <w:r w:rsidRPr="000057D5">
        <w:rPr>
          <w:rFonts w:ascii="Times New Roman" w:eastAsia="Times New Roman" w:hAnsi="Times New Roman" w:cs="Times New Roman"/>
          <w:color w:val="232222"/>
          <w:sz w:val="24"/>
          <w:szCs w:val="24"/>
          <w:lang w:val="en" w:eastAsia="en-GB"/>
        </w:rPr>
        <w:t xml:space="preserve">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0057D5" w:rsidRPr="000057D5" w:rsidRDefault="000057D5" w:rsidP="00176D8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b/>
          <w:bCs/>
          <w:color w:val="232222"/>
          <w:sz w:val="24"/>
          <w:szCs w:val="24"/>
          <w:lang w:val="en" w:eastAsia="en-GB"/>
        </w:rPr>
        <w:t xml:space="preserve">Fundamental Breach: </w:t>
      </w:r>
      <w:r w:rsidRPr="000057D5">
        <w:rPr>
          <w:rFonts w:ascii="Times New Roman" w:eastAsia="Times New Roman" w:hAnsi="Times New Roman" w:cs="Times New Roman"/>
          <w:color w:val="232222"/>
          <w:sz w:val="24"/>
          <w:szCs w:val="24"/>
          <w:lang w:val="en" w:eastAsia="en-GB"/>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0057D5" w:rsidRPr="00176D8C" w:rsidRDefault="000057D5" w:rsidP="00176D8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32222"/>
          <w:sz w:val="24"/>
          <w:szCs w:val="24"/>
          <w:lang w:val="en" w:eastAsia="en-GB"/>
        </w:rPr>
      </w:pPr>
      <w:r w:rsidRPr="000057D5">
        <w:rPr>
          <w:rFonts w:ascii="Times New Roman" w:eastAsia="Times New Roman" w:hAnsi="Times New Roman" w:cs="Times New Roman"/>
          <w:b/>
          <w:bCs/>
          <w:color w:val="232222"/>
          <w:sz w:val="24"/>
          <w:szCs w:val="24"/>
          <w:lang w:val="en" w:eastAsia="en-GB"/>
        </w:rPr>
        <w:t xml:space="preserve">Anticipatory Breach: </w:t>
      </w:r>
      <w:r w:rsidRPr="000057D5">
        <w:rPr>
          <w:rFonts w:ascii="Times New Roman" w:eastAsia="Times New Roman" w:hAnsi="Times New Roman" w:cs="Times New Roman"/>
          <w:color w:val="232222"/>
          <w:sz w:val="24"/>
          <w:szCs w:val="24"/>
          <w:lang w:val="en" w:eastAsia="en-GB"/>
        </w:rPr>
        <w:t xml:space="preserve">An anticipatory breach occurs when one party lets the other party know, either verbally or in </w:t>
      </w:r>
      <w:r w:rsidRPr="00176D8C">
        <w:rPr>
          <w:rFonts w:ascii="Times New Roman" w:eastAsia="Times New Roman" w:hAnsi="Times New Roman" w:cs="Times New Roman"/>
          <w:color w:val="232222"/>
          <w:sz w:val="24"/>
          <w:szCs w:val="24"/>
          <w:lang w:val="en" w:eastAsia="en-GB"/>
        </w:rPr>
        <w:t>writing that</w:t>
      </w:r>
      <w:r w:rsidRPr="000057D5">
        <w:rPr>
          <w:rFonts w:ascii="Times New Roman" w:eastAsia="Times New Roman" w:hAnsi="Times New Roman" w:cs="Times New Roman"/>
          <w:color w:val="232222"/>
          <w:sz w:val="24"/>
          <w:szCs w:val="24"/>
          <w:lang w:val="en" w:eastAsia="en-GB"/>
        </w:rPr>
        <w:t xml:space="preserve"> they will not be able to fulfill the terms of the contract. The other party is then able to immediately claim a breach of contract and pursue a remedy, such as payment. Anticipatory breach may also be referred to as </w:t>
      </w:r>
      <w:hyperlink r:id="rId12" w:history="1">
        <w:r w:rsidRPr="000057D5">
          <w:rPr>
            <w:rFonts w:ascii="Times New Roman" w:eastAsia="Times New Roman" w:hAnsi="Times New Roman" w:cs="Times New Roman"/>
            <w:sz w:val="24"/>
            <w:szCs w:val="24"/>
            <w:lang w:val="en" w:eastAsia="en-GB"/>
          </w:rPr>
          <w:t>anticipatory repudiation</w:t>
        </w:r>
      </w:hyperlink>
      <w:r w:rsidRPr="000057D5">
        <w:rPr>
          <w:rFonts w:ascii="Times New Roman" w:eastAsia="Times New Roman" w:hAnsi="Times New Roman" w:cs="Times New Roman"/>
          <w:color w:val="232222"/>
          <w:sz w:val="24"/>
          <w:szCs w:val="24"/>
          <w:lang w:val="en" w:eastAsia="en-GB"/>
        </w:rPr>
        <w:t>.</w:t>
      </w:r>
    </w:p>
    <w:p w:rsidR="00B24518" w:rsidRPr="00176D8C" w:rsidRDefault="00B24518" w:rsidP="00176D8C">
      <w:p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 xml:space="preserve">          Breach of contract cannot just magically happen suddenly, there would have been certain actions that would lead to that breach. A contract is said to be breached when the following occurs:</w:t>
      </w:r>
    </w:p>
    <w:p w:rsidR="00B24518" w:rsidRPr="00176D8C" w:rsidRDefault="00B24518" w:rsidP="00176D8C">
      <w:pPr>
        <w:pStyle w:val="ListParagraph"/>
        <w:numPr>
          <w:ilvl w:val="0"/>
          <w:numId w:val="2"/>
        </w:num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 xml:space="preserve">Where one party performs defectively, differently from the agreement or not at all. In the case of </w:t>
      </w:r>
      <w:proofErr w:type="spellStart"/>
      <w:r w:rsidRPr="00176D8C">
        <w:rPr>
          <w:rFonts w:ascii="Times New Roman" w:hAnsi="Times New Roman" w:cs="Times New Roman"/>
          <w:b/>
          <w:i/>
          <w:sz w:val="24"/>
          <w:szCs w:val="24"/>
        </w:rPr>
        <w:t>Pilbrow</w:t>
      </w:r>
      <w:proofErr w:type="spellEnd"/>
      <w:r w:rsidRPr="00176D8C">
        <w:rPr>
          <w:rFonts w:ascii="Times New Roman" w:hAnsi="Times New Roman" w:cs="Times New Roman"/>
          <w:b/>
          <w:i/>
          <w:sz w:val="24"/>
          <w:szCs w:val="24"/>
        </w:rPr>
        <w:t xml:space="preserve"> v. </w:t>
      </w:r>
      <w:proofErr w:type="spellStart"/>
      <w:r w:rsidRPr="00176D8C">
        <w:rPr>
          <w:rFonts w:ascii="Times New Roman" w:hAnsi="Times New Roman" w:cs="Times New Roman"/>
          <w:b/>
          <w:i/>
          <w:sz w:val="24"/>
          <w:szCs w:val="24"/>
        </w:rPr>
        <w:t>Pearless</w:t>
      </w:r>
      <w:proofErr w:type="spellEnd"/>
      <w:r w:rsidRPr="00176D8C">
        <w:rPr>
          <w:rFonts w:ascii="Times New Roman" w:hAnsi="Times New Roman" w:cs="Times New Roman"/>
          <w:b/>
          <w:i/>
          <w:sz w:val="24"/>
          <w:szCs w:val="24"/>
        </w:rPr>
        <w:t xml:space="preserve"> de </w:t>
      </w:r>
      <w:proofErr w:type="spellStart"/>
      <w:r w:rsidRPr="00176D8C">
        <w:rPr>
          <w:rFonts w:ascii="Times New Roman" w:hAnsi="Times New Roman" w:cs="Times New Roman"/>
          <w:b/>
          <w:i/>
          <w:sz w:val="24"/>
          <w:szCs w:val="24"/>
        </w:rPr>
        <w:t>Rougement</w:t>
      </w:r>
      <w:proofErr w:type="spellEnd"/>
      <w:r w:rsidRPr="00176D8C">
        <w:rPr>
          <w:rFonts w:ascii="Times New Roman" w:hAnsi="Times New Roman" w:cs="Times New Roman"/>
          <w:b/>
          <w:i/>
          <w:sz w:val="24"/>
          <w:szCs w:val="24"/>
        </w:rPr>
        <w:t xml:space="preserve"> &amp; co</w:t>
      </w:r>
      <w:r w:rsidRPr="00176D8C">
        <w:rPr>
          <w:rFonts w:ascii="Times New Roman" w:hAnsi="Times New Roman" w:cs="Times New Roman"/>
          <w:i/>
          <w:sz w:val="24"/>
          <w:szCs w:val="24"/>
        </w:rPr>
        <w:t>.</w:t>
      </w:r>
      <w:r w:rsidRPr="00176D8C">
        <w:rPr>
          <w:rStyle w:val="FootnoteReference"/>
          <w:rFonts w:ascii="Times New Roman" w:hAnsi="Times New Roman" w:cs="Times New Roman"/>
          <w:i/>
          <w:sz w:val="24"/>
          <w:szCs w:val="24"/>
        </w:rPr>
        <w:footnoteReference w:id="1"/>
      </w:r>
      <w:r w:rsidRPr="00176D8C">
        <w:rPr>
          <w:rFonts w:ascii="Times New Roman" w:hAnsi="Times New Roman" w:cs="Times New Roman"/>
          <w:sz w:val="24"/>
          <w:szCs w:val="24"/>
        </w:rPr>
        <w:t xml:space="preserve"> the appellant sued the respondent, a firm of solicitors, because he was dissatisfied with their legal services due to the fact that he telephoned them to make an appointment which was later arranged by an employee of the firm who was not a Solicitor. The Court of Appeal held that it accepted as a matter of fact that the standard of legal services had been provided by a solicitor but ruled that there had been a contract no just only to provide legal services but to provide legal services with a Solicitor. The firm did not perform that at all. Since no legal services were provided by a Solicitor, they had no right to payment.</w:t>
      </w:r>
    </w:p>
    <w:p w:rsidR="00B24518" w:rsidRPr="00176D8C" w:rsidRDefault="00B24518" w:rsidP="00176D8C">
      <w:pPr>
        <w:pStyle w:val="ListParagraph"/>
        <w:spacing w:line="360" w:lineRule="auto"/>
        <w:ind w:left="765"/>
        <w:jc w:val="both"/>
        <w:rPr>
          <w:rFonts w:ascii="Times New Roman" w:hAnsi="Times New Roman" w:cs="Times New Roman"/>
          <w:sz w:val="24"/>
          <w:szCs w:val="24"/>
        </w:rPr>
      </w:pPr>
    </w:p>
    <w:p w:rsidR="00B24518" w:rsidRPr="00176D8C" w:rsidRDefault="00B24518" w:rsidP="00176D8C">
      <w:pPr>
        <w:pStyle w:val="ListParagraph"/>
        <w:numPr>
          <w:ilvl w:val="0"/>
          <w:numId w:val="2"/>
        </w:num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lastRenderedPageBreak/>
        <w:t xml:space="preserve">Where one party indicates in advance that they will not be performing as agreed. This is also known as anticipatory breach. In the case of </w:t>
      </w:r>
      <w:r w:rsidRPr="00176D8C">
        <w:rPr>
          <w:rFonts w:ascii="Times New Roman" w:hAnsi="Times New Roman" w:cs="Times New Roman"/>
          <w:b/>
          <w:i/>
          <w:sz w:val="24"/>
          <w:szCs w:val="24"/>
        </w:rPr>
        <w:t>Frost v. Knight</w:t>
      </w:r>
      <w:r w:rsidRPr="00176D8C">
        <w:rPr>
          <w:rStyle w:val="FootnoteReference"/>
          <w:rFonts w:ascii="Times New Roman" w:hAnsi="Times New Roman" w:cs="Times New Roman"/>
          <w:i/>
          <w:sz w:val="24"/>
          <w:szCs w:val="24"/>
        </w:rPr>
        <w:footnoteReference w:id="2"/>
      </w:r>
      <w:r w:rsidRPr="00176D8C">
        <w:rPr>
          <w:rFonts w:ascii="Times New Roman" w:hAnsi="Times New Roman" w:cs="Times New Roman"/>
          <w:sz w:val="24"/>
          <w:szCs w:val="24"/>
        </w:rPr>
        <w:t xml:space="preserve"> the defendant had promised to marry the plaintiff once his father had died. He later broke off the engagement while his father was still alive and when his ex-fiancée sued him for breach of promise, he argued that she had no claim as the time of performance has not yet arrived. The Court rejected the Defendant’s argument and ruled in Favour of the Plaintiff.   </w:t>
      </w:r>
    </w:p>
    <w:p w:rsidR="000057D5" w:rsidRPr="00176D8C" w:rsidRDefault="00B24518" w:rsidP="00176D8C">
      <w:pPr>
        <w:spacing w:line="360" w:lineRule="auto"/>
        <w:jc w:val="both"/>
        <w:rPr>
          <w:rFonts w:ascii="Times New Roman" w:hAnsi="Times New Roman" w:cs="Times New Roman"/>
          <w:b/>
          <w:sz w:val="24"/>
          <w:szCs w:val="24"/>
          <w:u w:val="single"/>
          <w:lang w:val="en-US"/>
        </w:rPr>
      </w:pPr>
      <w:r w:rsidRPr="00176D8C">
        <w:rPr>
          <w:rFonts w:ascii="Times New Roman" w:eastAsia="Times New Roman" w:hAnsi="Times New Roman" w:cs="Times New Roman"/>
          <w:b/>
          <w:color w:val="232222"/>
          <w:sz w:val="24"/>
          <w:szCs w:val="24"/>
          <w:u w:val="single"/>
          <w:lang w:val="en" w:eastAsia="en-GB"/>
        </w:rPr>
        <w:t>REMEDIES AVAILABLE FOR BREACH OF CONTRACT</w:t>
      </w:r>
    </w:p>
    <w:p w:rsidR="00AD33AA" w:rsidRPr="00176D8C" w:rsidRDefault="00AD33AA" w:rsidP="00176D8C">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b/>
          <w:color w:val="222222"/>
          <w:sz w:val="24"/>
          <w:szCs w:val="24"/>
        </w:rPr>
      </w:pPr>
      <w:r w:rsidRPr="00176D8C">
        <w:rPr>
          <w:rFonts w:ascii="Times New Roman" w:eastAsia="Times New Roman" w:hAnsi="Times New Roman" w:cs="Times New Roman"/>
          <w:b/>
          <w:bCs/>
          <w:color w:val="222222"/>
          <w:sz w:val="24"/>
          <w:szCs w:val="24"/>
        </w:rPr>
        <w:t>Monetary damages</w:t>
      </w:r>
      <w:r w:rsidRPr="00176D8C">
        <w:rPr>
          <w:rFonts w:ascii="Times New Roman" w:eastAsia="Times New Roman" w:hAnsi="Times New Roman" w:cs="Times New Roman"/>
          <w:b/>
          <w:color w:val="222222"/>
          <w:sz w:val="24"/>
          <w:szCs w:val="24"/>
        </w:rPr>
        <w:t xml:space="preserve">. </w:t>
      </w:r>
    </w:p>
    <w:p w:rsidR="00AD33AA" w:rsidRPr="00176D8C" w:rsidRDefault="00AD33AA" w:rsidP="00176D8C">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176D8C">
        <w:rPr>
          <w:rFonts w:ascii="Times New Roman" w:eastAsia="Times New Roman" w:hAnsi="Times New Roman" w:cs="Times New Roman"/>
          <w:color w:val="222222"/>
          <w:sz w:val="24"/>
          <w:szCs w:val="24"/>
        </w:rPr>
        <w:t>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p>
    <w:p w:rsidR="00AD33AA" w:rsidRPr="00176D8C" w:rsidRDefault="00AD33AA" w:rsidP="00176D8C">
      <w:pPr>
        <w:pStyle w:val="ListParagraph"/>
        <w:numPr>
          <w:ilvl w:val="0"/>
          <w:numId w:val="4"/>
        </w:num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Specific performance</w:t>
      </w:r>
    </w:p>
    <w:p w:rsidR="00AD33AA" w:rsidRPr="00176D8C" w:rsidRDefault="00AD33AA" w:rsidP="00176D8C">
      <w:p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 xml:space="preserve">This is an equitable remedy granted at the Court’s discretion. It is a decree by a Court to compel a party to perform his contractual obligations. It is only usually ordered where damages is not an adequate remedy (where the subject matter of the contract is unique, for example Chinese vases in </w:t>
      </w:r>
      <w:proofErr w:type="spellStart"/>
      <w:r w:rsidRPr="00176D8C">
        <w:rPr>
          <w:rFonts w:ascii="Times New Roman" w:hAnsi="Times New Roman" w:cs="Times New Roman"/>
          <w:b/>
          <w:i/>
          <w:sz w:val="24"/>
          <w:szCs w:val="24"/>
        </w:rPr>
        <w:t>Falcke</w:t>
      </w:r>
      <w:proofErr w:type="spellEnd"/>
      <w:r w:rsidRPr="00176D8C">
        <w:rPr>
          <w:rFonts w:ascii="Times New Roman" w:hAnsi="Times New Roman" w:cs="Times New Roman"/>
          <w:b/>
          <w:i/>
          <w:sz w:val="24"/>
          <w:szCs w:val="24"/>
        </w:rPr>
        <w:t xml:space="preserve"> v. </w:t>
      </w:r>
      <w:proofErr w:type="spellStart"/>
      <w:r w:rsidRPr="00176D8C">
        <w:rPr>
          <w:rFonts w:ascii="Times New Roman" w:hAnsi="Times New Roman" w:cs="Times New Roman"/>
          <w:b/>
          <w:i/>
          <w:sz w:val="24"/>
          <w:szCs w:val="24"/>
        </w:rPr>
        <w:t>Gray</w:t>
      </w:r>
      <w:proofErr w:type="spellEnd"/>
      <w:r w:rsidRPr="00176D8C">
        <w:rPr>
          <w:rStyle w:val="FootnoteReference"/>
          <w:rFonts w:ascii="Times New Roman" w:hAnsi="Times New Roman" w:cs="Times New Roman"/>
          <w:sz w:val="24"/>
          <w:szCs w:val="24"/>
        </w:rPr>
        <w:footnoteReference w:id="3"/>
      </w:r>
      <w:r w:rsidRPr="00176D8C">
        <w:rPr>
          <w:rFonts w:ascii="Times New Roman" w:hAnsi="Times New Roman" w:cs="Times New Roman"/>
          <w:sz w:val="24"/>
          <w:szCs w:val="24"/>
        </w:rPr>
        <w:t xml:space="preserve"> but not if the subject could be replaced even after a long delay</w:t>
      </w:r>
      <w:r w:rsidRPr="00176D8C">
        <w:rPr>
          <w:rStyle w:val="FootnoteReference"/>
          <w:rFonts w:ascii="Times New Roman" w:hAnsi="Times New Roman" w:cs="Times New Roman"/>
          <w:sz w:val="24"/>
          <w:szCs w:val="24"/>
        </w:rPr>
        <w:footnoteReference w:id="4"/>
      </w:r>
      <w:r w:rsidRPr="00176D8C">
        <w:rPr>
          <w:rFonts w:ascii="Times New Roman" w:hAnsi="Times New Roman" w:cs="Times New Roman"/>
          <w:sz w:val="24"/>
          <w:szCs w:val="24"/>
        </w:rPr>
        <w:t>.</w:t>
      </w:r>
    </w:p>
    <w:p w:rsidR="00AD33AA" w:rsidRPr="00176D8C" w:rsidRDefault="00AD33AA" w:rsidP="00176D8C">
      <w:p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It is a general rule that specific performance will not be ordered if the contract requires performance or constant supervision over a period of time and the obligations in the contract are not clearly defined. For example, in the case of Co-op insurance v. Argyll Stores</w:t>
      </w:r>
      <w:r w:rsidRPr="00176D8C">
        <w:rPr>
          <w:rStyle w:val="FootnoteReference"/>
          <w:rFonts w:ascii="Times New Roman" w:hAnsi="Times New Roman" w:cs="Times New Roman"/>
          <w:sz w:val="24"/>
          <w:szCs w:val="24"/>
        </w:rPr>
        <w:footnoteReference w:id="5"/>
      </w:r>
      <w:r w:rsidRPr="00176D8C">
        <w:rPr>
          <w:rFonts w:ascii="Times New Roman" w:hAnsi="Times New Roman" w:cs="Times New Roman"/>
          <w:sz w:val="24"/>
          <w:szCs w:val="24"/>
        </w:rPr>
        <w:t xml:space="preserve"> the House of Lords refused specific performance of a covenant to keep a shop open during </w:t>
      </w:r>
      <w:r w:rsidRPr="00176D8C">
        <w:rPr>
          <w:rFonts w:ascii="Times New Roman" w:hAnsi="Times New Roman" w:cs="Times New Roman"/>
          <w:sz w:val="24"/>
          <w:szCs w:val="24"/>
        </w:rPr>
        <w:lastRenderedPageBreak/>
        <w:t xml:space="preserve">normal business hours on the grounds that enforcement of a covenant to carry on a business would require constant supervision of the Court with the Court resorting to criminal punishment for contempt of court if the order was not adhered to. </w:t>
      </w:r>
      <w:proofErr w:type="gramStart"/>
      <w:r w:rsidRPr="00176D8C">
        <w:rPr>
          <w:rFonts w:ascii="Times New Roman" w:hAnsi="Times New Roman" w:cs="Times New Roman"/>
          <w:sz w:val="24"/>
          <w:szCs w:val="24"/>
        </w:rPr>
        <w:t xml:space="preserve">However, the case of </w:t>
      </w:r>
      <w:r w:rsidRPr="00176D8C">
        <w:rPr>
          <w:rFonts w:ascii="Times New Roman" w:hAnsi="Times New Roman" w:cs="Times New Roman"/>
          <w:b/>
          <w:i/>
          <w:sz w:val="24"/>
          <w:szCs w:val="24"/>
        </w:rPr>
        <w:t xml:space="preserve">Rainbow Estate Limited v. </w:t>
      </w:r>
      <w:proofErr w:type="spellStart"/>
      <w:r w:rsidRPr="00176D8C">
        <w:rPr>
          <w:rFonts w:ascii="Times New Roman" w:hAnsi="Times New Roman" w:cs="Times New Roman"/>
          <w:b/>
          <w:i/>
          <w:sz w:val="24"/>
          <w:szCs w:val="24"/>
        </w:rPr>
        <w:t>Tokenhold</w:t>
      </w:r>
      <w:proofErr w:type="spellEnd"/>
      <w:r w:rsidRPr="00176D8C">
        <w:rPr>
          <w:rFonts w:ascii="Times New Roman" w:hAnsi="Times New Roman" w:cs="Times New Roman"/>
          <w:b/>
          <w:i/>
          <w:sz w:val="24"/>
          <w:szCs w:val="24"/>
        </w:rPr>
        <w:t xml:space="preserve"> Limited and </w:t>
      </w:r>
      <w:proofErr w:type="spellStart"/>
      <w:r w:rsidRPr="00176D8C">
        <w:rPr>
          <w:rFonts w:ascii="Times New Roman" w:hAnsi="Times New Roman" w:cs="Times New Roman"/>
          <w:b/>
          <w:i/>
          <w:sz w:val="24"/>
          <w:szCs w:val="24"/>
        </w:rPr>
        <w:t>anor</w:t>
      </w:r>
      <w:proofErr w:type="spellEnd"/>
      <w:r w:rsidRPr="00176D8C">
        <w:rPr>
          <w:rFonts w:ascii="Times New Roman" w:hAnsi="Times New Roman" w:cs="Times New Roman"/>
          <w:b/>
          <w:sz w:val="24"/>
          <w:szCs w:val="24"/>
        </w:rPr>
        <w:t>.</w:t>
      </w:r>
      <w:proofErr w:type="gramEnd"/>
      <w:r w:rsidRPr="00176D8C">
        <w:rPr>
          <w:rStyle w:val="FootnoteReference"/>
          <w:rFonts w:ascii="Times New Roman" w:hAnsi="Times New Roman" w:cs="Times New Roman"/>
          <w:b/>
          <w:sz w:val="24"/>
          <w:szCs w:val="24"/>
        </w:rPr>
        <w:footnoteReference w:id="6"/>
      </w:r>
      <w:proofErr w:type="gramStart"/>
      <w:r w:rsidRPr="00176D8C">
        <w:rPr>
          <w:rFonts w:ascii="Times New Roman" w:hAnsi="Times New Roman" w:cs="Times New Roman"/>
          <w:sz w:val="24"/>
          <w:szCs w:val="24"/>
        </w:rPr>
        <w:t>reversed</w:t>
      </w:r>
      <w:proofErr w:type="gramEnd"/>
      <w:r w:rsidRPr="00176D8C">
        <w:rPr>
          <w:rFonts w:ascii="Times New Roman" w:hAnsi="Times New Roman" w:cs="Times New Roman"/>
          <w:sz w:val="24"/>
          <w:szCs w:val="24"/>
        </w:rPr>
        <w:t xml:space="preserve"> the rule in relation to a tenant’s repair covenant.</w:t>
      </w:r>
    </w:p>
    <w:p w:rsidR="00AD33AA" w:rsidRPr="00176D8C" w:rsidRDefault="00AD33AA" w:rsidP="00176D8C">
      <w:p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Specific performance is also ordered in relation to building contracts because the contract deals with results rather than the carrying on of an activity over a period of time and it usually defines the work to be completed with certainty.</w:t>
      </w:r>
    </w:p>
    <w:p w:rsidR="00AD33AA" w:rsidRPr="00176D8C" w:rsidRDefault="00AD33AA" w:rsidP="00176D8C">
      <w:p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Specific performance is not available for contracts requiring personal services such as employment contracts because such an order would restrict an individual’s freedom</w:t>
      </w:r>
    </w:p>
    <w:p w:rsidR="00AD33AA" w:rsidRPr="00176D8C" w:rsidRDefault="00AD33AA" w:rsidP="00176D8C">
      <w:pPr>
        <w:numPr>
          <w:ilvl w:val="0"/>
          <w:numId w:val="3"/>
        </w:numPr>
        <w:shd w:val="clear" w:color="auto" w:fill="FFFFFF"/>
        <w:spacing w:before="100" w:beforeAutospacing="1" w:after="100" w:afterAutospacing="1" w:line="360" w:lineRule="auto"/>
        <w:ind w:left="600"/>
        <w:jc w:val="both"/>
        <w:rPr>
          <w:rFonts w:ascii="Times New Roman" w:eastAsia="Times New Roman" w:hAnsi="Times New Roman" w:cs="Times New Roman"/>
          <w:b/>
          <w:color w:val="222222"/>
          <w:sz w:val="24"/>
          <w:szCs w:val="24"/>
        </w:rPr>
      </w:pPr>
      <w:r w:rsidRPr="00176D8C">
        <w:rPr>
          <w:rFonts w:ascii="Times New Roman" w:eastAsia="Times New Roman" w:hAnsi="Times New Roman" w:cs="Times New Roman"/>
          <w:b/>
          <w:bCs/>
          <w:color w:val="222222"/>
          <w:sz w:val="24"/>
          <w:szCs w:val="24"/>
        </w:rPr>
        <w:t>Liquidation damages. </w:t>
      </w:r>
    </w:p>
    <w:p w:rsidR="00AD33AA" w:rsidRPr="00176D8C" w:rsidRDefault="00AD33AA"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r w:rsidRPr="00176D8C">
        <w:rPr>
          <w:rFonts w:ascii="Times New Roman" w:eastAsia="Times New Roman" w:hAnsi="Times New Roman" w:cs="Times New Roman"/>
          <w:color w:val="222222"/>
          <w:sz w:val="24"/>
          <w:szCs w:val="24"/>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176D8C" w:rsidRPr="00176D8C" w:rsidRDefault="00176D8C" w:rsidP="00176D8C">
      <w:pPr>
        <w:shd w:val="clear" w:color="auto" w:fill="FFFFFF"/>
        <w:spacing w:before="100" w:beforeAutospacing="1" w:after="100" w:afterAutospacing="1" w:line="360" w:lineRule="auto"/>
        <w:ind w:left="600"/>
        <w:jc w:val="both"/>
        <w:rPr>
          <w:rFonts w:ascii="Times New Roman" w:eastAsia="Times New Roman" w:hAnsi="Times New Roman" w:cs="Times New Roman"/>
          <w:b/>
          <w:color w:val="222222"/>
          <w:sz w:val="24"/>
          <w:szCs w:val="24"/>
        </w:rPr>
      </w:pPr>
    </w:p>
    <w:p w:rsidR="00AD33AA" w:rsidRPr="00176D8C" w:rsidRDefault="00AD33AA" w:rsidP="00176D8C">
      <w:pPr>
        <w:numPr>
          <w:ilvl w:val="0"/>
          <w:numId w:val="3"/>
        </w:numPr>
        <w:shd w:val="clear" w:color="auto" w:fill="FFFFFF"/>
        <w:spacing w:before="100" w:beforeAutospacing="1" w:after="100" w:afterAutospacing="1" w:line="360" w:lineRule="auto"/>
        <w:ind w:left="600"/>
        <w:jc w:val="both"/>
        <w:rPr>
          <w:rFonts w:ascii="Times New Roman" w:eastAsia="Times New Roman" w:hAnsi="Times New Roman" w:cs="Times New Roman"/>
          <w:b/>
          <w:color w:val="222222"/>
          <w:sz w:val="24"/>
          <w:szCs w:val="24"/>
        </w:rPr>
      </w:pPr>
      <w:r w:rsidRPr="00176D8C">
        <w:rPr>
          <w:rFonts w:ascii="Times New Roman" w:eastAsia="Times New Roman" w:hAnsi="Times New Roman" w:cs="Times New Roman"/>
          <w:b/>
          <w:bCs/>
          <w:color w:val="222222"/>
          <w:sz w:val="24"/>
          <w:szCs w:val="24"/>
        </w:rPr>
        <w:t>Rescission. </w:t>
      </w:r>
    </w:p>
    <w:p w:rsidR="006A4D5C" w:rsidRPr="00176D8C" w:rsidRDefault="00AD33AA" w:rsidP="00307EC8">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176D8C">
        <w:rPr>
          <w:rFonts w:ascii="Times New Roman" w:eastAsia="Times New Roman" w:hAnsi="Times New Roman" w:cs="Times New Roman"/>
          <w:color w:val="222222"/>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r w:rsidR="006A4D5C" w:rsidRPr="00176D8C">
        <w:rPr>
          <w:rFonts w:ascii="Times New Roman" w:eastAsia="Times New Roman" w:hAnsi="Times New Roman" w:cs="Times New Roman"/>
          <w:color w:val="222222"/>
          <w:sz w:val="24"/>
          <w:szCs w:val="24"/>
        </w:rPr>
        <w:t xml:space="preserve"> </w:t>
      </w:r>
      <w:r w:rsidR="006A4D5C" w:rsidRPr="00176D8C">
        <w:rPr>
          <w:rFonts w:ascii="Times New Roman" w:hAnsi="Times New Roman" w:cs="Times New Roman"/>
          <w:sz w:val="24"/>
          <w:szCs w:val="24"/>
        </w:rPr>
        <w:t>However, sometimes the remedy of reformation may be used which is when a court reforms or changes a contract to correct any inequities. In these cases, instead of setting aside the entire contract, the terms of the contract may be rewritten to do justice. Rescission allows the non-breaching party to essentially be released from performance obligations. Recession is a remedy for a breach of contract because it makes clear that the party is relieved of his duties due to the failur</w:t>
      </w:r>
      <w:r w:rsidR="00307EC8">
        <w:rPr>
          <w:rFonts w:ascii="Times New Roman" w:hAnsi="Times New Roman" w:cs="Times New Roman"/>
          <w:sz w:val="24"/>
          <w:szCs w:val="24"/>
        </w:rPr>
        <w:t>e of the other party to perform</w:t>
      </w:r>
    </w:p>
    <w:p w:rsidR="006A4D5C" w:rsidRPr="00176D8C" w:rsidRDefault="006A4D5C" w:rsidP="00176D8C">
      <w:pPr>
        <w:pStyle w:val="ListParagraph"/>
        <w:numPr>
          <w:ilvl w:val="1"/>
          <w:numId w:val="3"/>
        </w:num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lastRenderedPageBreak/>
        <w:t>Injunction</w:t>
      </w:r>
    </w:p>
    <w:p w:rsidR="006A4D5C" w:rsidRPr="00176D8C" w:rsidRDefault="006A4D5C" w:rsidP="00176D8C">
      <w:p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An injunction is another way by which a Court can order specific performance. Like specific performance, it is an equitable remedy and is only granted at the discretion of the Court. It is awarded in circumstances where damages would not be an adequate remedy to compensate the claimant because he needs to restrain the defendant from starting or continuing breach of negative contractual undertaking (prohibitory injunction) or needs to compel performance of a positive contractual obligation (mandatory injunction).</w:t>
      </w:r>
    </w:p>
    <w:p w:rsidR="006A4D5C" w:rsidRDefault="006A4D5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176D8C" w:rsidRDefault="00176D8C" w:rsidP="00176D8C">
      <w:pPr>
        <w:shd w:val="clear" w:color="auto" w:fill="FFFFFF"/>
        <w:spacing w:before="100" w:beforeAutospacing="1" w:after="100" w:afterAutospacing="1" w:line="360" w:lineRule="auto"/>
        <w:ind w:left="240"/>
        <w:jc w:val="both"/>
        <w:rPr>
          <w:rFonts w:ascii="Times New Roman" w:hAnsi="Times New Roman" w:cs="Times New Roman"/>
          <w:sz w:val="20"/>
          <w:szCs w:val="20"/>
          <w:lang w:val="en-US"/>
        </w:rPr>
      </w:pPr>
    </w:p>
    <w:p w:rsidR="00307EC8" w:rsidRDefault="00307EC8" w:rsidP="00176D8C">
      <w:pPr>
        <w:shd w:val="clear" w:color="auto" w:fill="FFFFFF"/>
        <w:spacing w:before="100" w:beforeAutospacing="1" w:after="100" w:afterAutospacing="1" w:line="360" w:lineRule="auto"/>
        <w:ind w:left="240"/>
        <w:jc w:val="both"/>
        <w:rPr>
          <w:rFonts w:ascii="Times New Roman" w:hAnsi="Times New Roman" w:cs="Times New Roman"/>
          <w:sz w:val="20"/>
          <w:szCs w:val="20"/>
          <w:lang w:val="en-US"/>
        </w:rPr>
      </w:pPr>
    </w:p>
    <w:p w:rsidR="00307EC8" w:rsidRDefault="00307EC8" w:rsidP="00176D8C">
      <w:pPr>
        <w:shd w:val="clear" w:color="auto" w:fill="FFFFFF"/>
        <w:spacing w:before="100" w:beforeAutospacing="1" w:after="100" w:afterAutospacing="1" w:line="360" w:lineRule="auto"/>
        <w:ind w:left="240"/>
        <w:jc w:val="both"/>
        <w:rPr>
          <w:rFonts w:ascii="Times New Roman" w:hAnsi="Times New Roman" w:cs="Times New Roman"/>
          <w:sz w:val="20"/>
          <w:szCs w:val="20"/>
          <w:lang w:val="en-US"/>
        </w:rPr>
      </w:pPr>
    </w:p>
    <w:p w:rsidR="00307EC8" w:rsidRDefault="00307EC8" w:rsidP="00176D8C">
      <w:pPr>
        <w:shd w:val="clear" w:color="auto" w:fill="FFFFFF"/>
        <w:spacing w:before="100" w:beforeAutospacing="1" w:after="100" w:afterAutospacing="1" w:line="360" w:lineRule="auto"/>
        <w:ind w:left="240"/>
        <w:jc w:val="both"/>
        <w:rPr>
          <w:rFonts w:ascii="Times New Roman" w:hAnsi="Times New Roman" w:cs="Times New Roman"/>
          <w:sz w:val="20"/>
          <w:szCs w:val="20"/>
          <w:lang w:val="en-US"/>
        </w:rPr>
      </w:pPr>
    </w:p>
    <w:p w:rsidR="00307EC8" w:rsidRDefault="00307EC8" w:rsidP="00176D8C">
      <w:pPr>
        <w:shd w:val="clear" w:color="auto" w:fill="FFFFFF"/>
        <w:spacing w:before="100" w:beforeAutospacing="1" w:after="100" w:afterAutospacing="1" w:line="360" w:lineRule="auto"/>
        <w:ind w:left="240"/>
        <w:jc w:val="both"/>
        <w:rPr>
          <w:rFonts w:ascii="Times New Roman" w:hAnsi="Times New Roman" w:cs="Times New Roman"/>
          <w:sz w:val="20"/>
          <w:szCs w:val="20"/>
          <w:lang w:val="en-US"/>
        </w:rPr>
      </w:pPr>
    </w:p>
    <w:p w:rsidR="00307EC8" w:rsidRDefault="00307EC8" w:rsidP="00176D8C">
      <w:pPr>
        <w:shd w:val="clear" w:color="auto" w:fill="FFFFFF"/>
        <w:spacing w:before="100" w:beforeAutospacing="1" w:after="100" w:afterAutospacing="1" w:line="360" w:lineRule="auto"/>
        <w:ind w:left="240"/>
        <w:jc w:val="both"/>
        <w:rPr>
          <w:rFonts w:ascii="Times New Roman" w:hAnsi="Times New Roman" w:cs="Times New Roman"/>
          <w:sz w:val="20"/>
          <w:szCs w:val="20"/>
          <w:lang w:val="en-US"/>
        </w:rPr>
      </w:pPr>
    </w:p>
    <w:p w:rsidR="00307EC8" w:rsidRPr="00176D8C" w:rsidRDefault="00307EC8"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307EC8" w:rsidRPr="00307EC8" w:rsidRDefault="00307EC8" w:rsidP="00307EC8">
      <w:p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lastRenderedPageBreak/>
        <w:t>BIBLIOBGRAPHY</w:t>
      </w:r>
    </w:p>
    <w:p w:rsidR="006A4D5C" w:rsidRPr="00176D8C" w:rsidRDefault="006A4D5C" w:rsidP="00307EC8">
      <w:pPr>
        <w:pStyle w:val="NormalWeb"/>
        <w:numPr>
          <w:ilvl w:val="0"/>
          <w:numId w:val="7"/>
        </w:numPr>
        <w:shd w:val="clear" w:color="auto" w:fill="FFFFFF"/>
        <w:spacing w:before="0" w:beforeAutospacing="0" w:line="360" w:lineRule="auto"/>
        <w:jc w:val="both"/>
        <w:rPr>
          <w:color w:val="232222"/>
        </w:rPr>
      </w:pPr>
      <w:r w:rsidRPr="00176D8C">
        <w:rPr>
          <w:color w:val="232222"/>
        </w:rPr>
        <w:t xml:space="preserve">Nigerian Law of Contract by </w:t>
      </w:r>
      <w:proofErr w:type="spellStart"/>
      <w:r w:rsidRPr="00176D8C">
        <w:rPr>
          <w:color w:val="232222"/>
        </w:rPr>
        <w:t>Sagay</w:t>
      </w:r>
      <w:proofErr w:type="spellEnd"/>
    </w:p>
    <w:p w:rsidR="006A4D5C" w:rsidRPr="00176D8C" w:rsidRDefault="006A4D5C" w:rsidP="00307EC8">
      <w:pPr>
        <w:pStyle w:val="NormalWeb"/>
        <w:numPr>
          <w:ilvl w:val="0"/>
          <w:numId w:val="7"/>
        </w:numPr>
        <w:shd w:val="clear" w:color="auto" w:fill="FFFFFF"/>
        <w:spacing w:before="0" w:beforeAutospacing="0" w:line="360" w:lineRule="auto"/>
        <w:jc w:val="both"/>
        <w:rPr>
          <w:color w:val="232222"/>
        </w:rPr>
      </w:pPr>
      <w:r w:rsidRPr="00176D8C">
        <w:rPr>
          <w:color w:val="232222"/>
        </w:rPr>
        <w:t>Lawpavilionpersonal.com</w:t>
      </w:r>
    </w:p>
    <w:p w:rsidR="006A4D5C" w:rsidRPr="00176D8C" w:rsidRDefault="006A4D5C" w:rsidP="00307EC8">
      <w:pPr>
        <w:pStyle w:val="NormalWeb"/>
        <w:numPr>
          <w:ilvl w:val="0"/>
          <w:numId w:val="7"/>
        </w:numPr>
        <w:shd w:val="clear" w:color="auto" w:fill="FFFFFF"/>
        <w:spacing w:before="0" w:beforeAutospacing="0" w:line="360" w:lineRule="auto"/>
        <w:jc w:val="both"/>
        <w:rPr>
          <w:color w:val="232222"/>
        </w:rPr>
      </w:pPr>
      <w:r w:rsidRPr="00176D8C">
        <w:rPr>
          <w:color w:val="232222"/>
        </w:rPr>
        <w:t>Lawnigeria.com</w:t>
      </w:r>
    </w:p>
    <w:p w:rsidR="006A4D5C" w:rsidRPr="00176D8C" w:rsidRDefault="006A4D5C" w:rsidP="00307EC8">
      <w:pPr>
        <w:pStyle w:val="ListParagraph"/>
        <w:numPr>
          <w:ilvl w:val="0"/>
          <w:numId w:val="7"/>
        </w:num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Custom Team, ‘Breach of Contract’ (2014) &lt;</w:t>
      </w:r>
      <w:hyperlink r:id="rId13" w:history="1">
        <w:r w:rsidRPr="00176D8C">
          <w:rPr>
            <w:rStyle w:val="Hyperlink"/>
            <w:rFonts w:ascii="Times New Roman" w:hAnsi="Times New Roman" w:cs="Times New Roman"/>
            <w:sz w:val="24"/>
            <w:szCs w:val="24"/>
          </w:rPr>
          <w:t>https://legaldictionary.net/breach-of-contract/</w:t>
        </w:r>
      </w:hyperlink>
      <w:r w:rsidRPr="00176D8C">
        <w:rPr>
          <w:rFonts w:ascii="Times New Roman" w:hAnsi="Times New Roman" w:cs="Times New Roman"/>
          <w:sz w:val="24"/>
          <w:szCs w:val="24"/>
        </w:rPr>
        <w:t>&gt; accessed May, 2020.</w:t>
      </w:r>
    </w:p>
    <w:p w:rsidR="006A4D5C" w:rsidRPr="00307EC8" w:rsidRDefault="006A4D5C" w:rsidP="00307EC8">
      <w:pPr>
        <w:pStyle w:val="ListParagraph"/>
        <w:numPr>
          <w:ilvl w:val="0"/>
          <w:numId w:val="7"/>
        </w:numPr>
        <w:spacing w:line="360" w:lineRule="auto"/>
        <w:jc w:val="both"/>
        <w:rPr>
          <w:rFonts w:ascii="Times New Roman" w:hAnsi="Times New Roman" w:cs="Times New Roman"/>
          <w:sz w:val="24"/>
          <w:szCs w:val="24"/>
        </w:rPr>
      </w:pPr>
      <w:r w:rsidRPr="00176D8C">
        <w:rPr>
          <w:rFonts w:ascii="Times New Roman" w:hAnsi="Times New Roman" w:cs="Times New Roman"/>
          <w:sz w:val="24"/>
          <w:szCs w:val="24"/>
        </w:rPr>
        <w:t xml:space="preserve">Travis Peeler, ‘What is a breach of contract, and </w:t>
      </w:r>
      <w:proofErr w:type="gramStart"/>
      <w:r w:rsidRPr="00176D8C">
        <w:rPr>
          <w:rFonts w:ascii="Times New Roman" w:hAnsi="Times New Roman" w:cs="Times New Roman"/>
          <w:sz w:val="24"/>
          <w:szCs w:val="24"/>
        </w:rPr>
        <w:t>What</w:t>
      </w:r>
      <w:proofErr w:type="gramEnd"/>
      <w:r w:rsidRPr="00176D8C">
        <w:rPr>
          <w:rFonts w:ascii="Times New Roman" w:hAnsi="Times New Roman" w:cs="Times New Roman"/>
          <w:sz w:val="24"/>
          <w:szCs w:val="24"/>
        </w:rPr>
        <w:t xml:space="preserve"> are the different types of breaches?’ (2018) &lt;</w:t>
      </w:r>
      <w:hyperlink r:id="rId14" w:history="1">
        <w:r w:rsidRPr="00176D8C">
          <w:rPr>
            <w:rStyle w:val="Hyperlink"/>
            <w:rFonts w:ascii="Times New Roman" w:hAnsi="Times New Roman" w:cs="Times New Roman"/>
            <w:sz w:val="24"/>
            <w:szCs w:val="24"/>
          </w:rPr>
          <w:t>https://www.legalmatch.com/law-library/article/breach-of-contract.html</w:t>
        </w:r>
      </w:hyperlink>
      <w:r w:rsidRPr="00176D8C">
        <w:rPr>
          <w:rFonts w:ascii="Times New Roman" w:hAnsi="Times New Roman" w:cs="Times New Roman"/>
          <w:sz w:val="24"/>
          <w:szCs w:val="24"/>
        </w:rPr>
        <w:t>&gt; accessed May, 2020.</w:t>
      </w:r>
    </w:p>
    <w:p w:rsidR="006A4D5C" w:rsidRPr="00307EC8" w:rsidRDefault="006A4D5C" w:rsidP="00307EC8">
      <w:pPr>
        <w:pStyle w:val="ListParagraph"/>
        <w:numPr>
          <w:ilvl w:val="0"/>
          <w:numId w:val="7"/>
        </w:numPr>
        <w:spacing w:line="360" w:lineRule="auto"/>
        <w:jc w:val="both"/>
        <w:rPr>
          <w:rFonts w:ascii="Times New Roman" w:hAnsi="Times New Roman" w:cs="Times New Roman"/>
          <w:sz w:val="24"/>
          <w:szCs w:val="24"/>
        </w:rPr>
      </w:pPr>
      <w:r w:rsidRPr="00307EC8">
        <w:rPr>
          <w:rFonts w:ascii="Times New Roman" w:hAnsi="Times New Roman" w:cs="Times New Roman"/>
          <w:sz w:val="24"/>
          <w:szCs w:val="24"/>
        </w:rPr>
        <w:t>Unreported cases of High Court of Lagos State.</w:t>
      </w:r>
    </w:p>
    <w:p w:rsidR="00176D8C" w:rsidRDefault="00176D8C" w:rsidP="00307EC8">
      <w:pPr>
        <w:pStyle w:val="ListParagraph"/>
        <w:spacing w:line="360" w:lineRule="auto"/>
        <w:jc w:val="both"/>
        <w:rPr>
          <w:rFonts w:ascii="Times New Roman" w:hAnsi="Times New Roman" w:cs="Times New Roman"/>
          <w:sz w:val="24"/>
          <w:szCs w:val="24"/>
        </w:rPr>
      </w:pPr>
      <w:bookmarkStart w:id="0" w:name="_GoBack"/>
      <w:bookmarkEnd w:id="0"/>
    </w:p>
    <w:p w:rsidR="00176D8C" w:rsidRDefault="00176D8C"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D3C11" w:rsidRDefault="001D3C11" w:rsidP="00176D8C">
      <w:pPr>
        <w:pStyle w:val="ListParagraph"/>
        <w:spacing w:line="360" w:lineRule="auto"/>
        <w:jc w:val="both"/>
        <w:rPr>
          <w:rFonts w:ascii="Times New Roman" w:hAnsi="Times New Roman" w:cs="Times New Roman"/>
          <w:sz w:val="24"/>
          <w:szCs w:val="24"/>
        </w:rPr>
      </w:pPr>
    </w:p>
    <w:p w:rsidR="00176D8C" w:rsidRPr="00782A1E" w:rsidRDefault="00176D8C" w:rsidP="00176D8C">
      <w:pPr>
        <w:pStyle w:val="FootnoteText"/>
        <w:rPr>
          <w:i/>
          <w:iCs/>
        </w:rPr>
      </w:pPr>
      <w:r w:rsidRPr="00782A1E">
        <w:rPr>
          <w:rStyle w:val="FootnoteReference"/>
          <w:i/>
          <w:iCs/>
        </w:rPr>
        <w:footnoteRef/>
      </w:r>
      <w:r w:rsidRPr="00782A1E">
        <w:rPr>
          <w:i/>
          <w:iCs/>
        </w:rPr>
        <w:t xml:space="preserve"> Reynolds Construction Company Ltd v </w:t>
      </w:r>
      <w:proofErr w:type="spellStart"/>
      <w:r w:rsidRPr="00782A1E">
        <w:rPr>
          <w:i/>
          <w:iCs/>
        </w:rPr>
        <w:t>Rockonoh</w:t>
      </w:r>
      <w:proofErr w:type="spellEnd"/>
      <w:r w:rsidRPr="00782A1E">
        <w:rPr>
          <w:i/>
          <w:iCs/>
        </w:rPr>
        <w:t xml:space="preserve"> Properties Company</w:t>
      </w:r>
    </w:p>
    <w:p w:rsidR="00176D8C" w:rsidRPr="00176D8C" w:rsidRDefault="00176D8C" w:rsidP="00176D8C">
      <w:pPr>
        <w:pStyle w:val="ListParagraph"/>
        <w:spacing w:line="360" w:lineRule="auto"/>
        <w:jc w:val="both"/>
        <w:rPr>
          <w:rFonts w:ascii="Times New Roman" w:hAnsi="Times New Roman" w:cs="Times New Roman"/>
          <w:sz w:val="24"/>
          <w:szCs w:val="24"/>
        </w:rPr>
      </w:pPr>
    </w:p>
    <w:p w:rsidR="006A4D5C" w:rsidRPr="00176D8C" w:rsidRDefault="006A4D5C" w:rsidP="00176D8C">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AD33AA" w:rsidRPr="00176D8C" w:rsidRDefault="00AD33AA" w:rsidP="00176D8C">
      <w:pPr>
        <w:spacing w:line="360" w:lineRule="auto"/>
        <w:jc w:val="both"/>
        <w:rPr>
          <w:rFonts w:ascii="Times New Roman" w:hAnsi="Times New Roman" w:cs="Times New Roman"/>
          <w:sz w:val="24"/>
          <w:szCs w:val="24"/>
        </w:rPr>
      </w:pPr>
    </w:p>
    <w:p w:rsidR="00AD33AA" w:rsidRPr="00176D8C" w:rsidRDefault="00AD33AA" w:rsidP="00176D8C">
      <w:pPr>
        <w:spacing w:line="360" w:lineRule="auto"/>
        <w:jc w:val="both"/>
        <w:rPr>
          <w:rFonts w:ascii="Times New Roman" w:hAnsi="Times New Roman" w:cs="Times New Roman"/>
          <w:b/>
          <w:sz w:val="24"/>
          <w:szCs w:val="24"/>
          <w:u w:val="double"/>
        </w:rPr>
      </w:pPr>
    </w:p>
    <w:p w:rsidR="00AD33AA" w:rsidRPr="00176D8C" w:rsidRDefault="00AD33AA" w:rsidP="00176D8C">
      <w:pPr>
        <w:spacing w:line="360" w:lineRule="auto"/>
        <w:jc w:val="both"/>
        <w:rPr>
          <w:rFonts w:ascii="Times New Roman" w:hAnsi="Times New Roman" w:cs="Times New Roman"/>
          <w:b/>
          <w:sz w:val="24"/>
          <w:szCs w:val="24"/>
          <w:u w:val="double"/>
        </w:rPr>
      </w:pPr>
    </w:p>
    <w:p w:rsidR="00AD33AA" w:rsidRPr="00176D8C" w:rsidRDefault="00AD33AA" w:rsidP="00176D8C">
      <w:pPr>
        <w:spacing w:line="360" w:lineRule="auto"/>
        <w:jc w:val="both"/>
        <w:rPr>
          <w:rFonts w:ascii="Times New Roman" w:hAnsi="Times New Roman" w:cs="Times New Roman"/>
          <w:b/>
          <w:sz w:val="24"/>
          <w:szCs w:val="24"/>
          <w:u w:val="double"/>
        </w:rPr>
      </w:pPr>
    </w:p>
    <w:p w:rsidR="00AD33AA" w:rsidRPr="00176D8C" w:rsidRDefault="00AD33AA" w:rsidP="00176D8C">
      <w:pPr>
        <w:spacing w:line="360" w:lineRule="auto"/>
        <w:jc w:val="both"/>
        <w:rPr>
          <w:rFonts w:ascii="Times New Roman" w:hAnsi="Times New Roman" w:cs="Times New Roman"/>
          <w:b/>
          <w:sz w:val="24"/>
          <w:szCs w:val="24"/>
          <w:u w:val="double"/>
        </w:rPr>
      </w:pPr>
    </w:p>
    <w:p w:rsidR="00AD33AA" w:rsidRPr="00176D8C" w:rsidRDefault="00AD33AA" w:rsidP="00176D8C">
      <w:pPr>
        <w:spacing w:line="360" w:lineRule="auto"/>
        <w:jc w:val="both"/>
        <w:rPr>
          <w:rFonts w:ascii="Times New Roman" w:hAnsi="Times New Roman" w:cs="Times New Roman"/>
          <w:sz w:val="24"/>
          <w:szCs w:val="24"/>
        </w:rPr>
      </w:pPr>
    </w:p>
    <w:p w:rsidR="00AD33AA" w:rsidRPr="00176D8C" w:rsidRDefault="00AD33AA" w:rsidP="00176D8C">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u w:val="single"/>
        </w:rPr>
      </w:pPr>
    </w:p>
    <w:p w:rsidR="000057D5" w:rsidRPr="00176D8C" w:rsidRDefault="000057D5" w:rsidP="00176D8C">
      <w:pPr>
        <w:spacing w:line="360" w:lineRule="auto"/>
        <w:jc w:val="both"/>
        <w:rPr>
          <w:rFonts w:ascii="Times New Roman" w:hAnsi="Times New Roman" w:cs="Times New Roman"/>
          <w:sz w:val="24"/>
          <w:szCs w:val="24"/>
          <w:lang w:val="en-US"/>
        </w:rPr>
      </w:pPr>
    </w:p>
    <w:p w:rsidR="000057D5" w:rsidRPr="00176D8C" w:rsidRDefault="000057D5" w:rsidP="00176D8C">
      <w:pPr>
        <w:spacing w:line="360" w:lineRule="auto"/>
        <w:jc w:val="both"/>
        <w:rPr>
          <w:rFonts w:ascii="Times New Roman" w:hAnsi="Times New Roman" w:cs="Times New Roman"/>
          <w:sz w:val="24"/>
          <w:szCs w:val="24"/>
        </w:rPr>
      </w:pPr>
    </w:p>
    <w:p w:rsidR="000057D5" w:rsidRPr="00176D8C" w:rsidRDefault="000057D5" w:rsidP="00176D8C">
      <w:pPr>
        <w:spacing w:line="360" w:lineRule="auto"/>
        <w:jc w:val="both"/>
        <w:rPr>
          <w:rFonts w:ascii="Times New Roman" w:hAnsi="Times New Roman" w:cs="Times New Roman"/>
          <w:sz w:val="24"/>
          <w:szCs w:val="24"/>
        </w:rPr>
      </w:pPr>
    </w:p>
    <w:p w:rsidR="008E3CEB" w:rsidRPr="00176D8C" w:rsidRDefault="008E3CEB" w:rsidP="00176D8C">
      <w:pPr>
        <w:spacing w:line="360" w:lineRule="auto"/>
        <w:jc w:val="both"/>
        <w:rPr>
          <w:rFonts w:ascii="Times New Roman" w:hAnsi="Times New Roman" w:cs="Times New Roman"/>
          <w:sz w:val="24"/>
          <w:szCs w:val="24"/>
        </w:rPr>
      </w:pPr>
    </w:p>
    <w:sectPr w:rsidR="008E3CEB" w:rsidRPr="00176D8C" w:rsidSect="00307EC8">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23" w:rsidRDefault="00DD2C23" w:rsidP="00B24518">
      <w:pPr>
        <w:spacing w:after="0" w:line="240" w:lineRule="auto"/>
      </w:pPr>
      <w:r>
        <w:separator/>
      </w:r>
    </w:p>
  </w:endnote>
  <w:endnote w:type="continuationSeparator" w:id="0">
    <w:p w:rsidR="00DD2C23" w:rsidRDefault="00DD2C23" w:rsidP="00B2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C8" w:rsidRDefault="00307EC8" w:rsidP="00307EC8">
    <w:pPr>
      <w:pStyle w:val="FootnoteText"/>
    </w:pPr>
  </w:p>
  <w:p w:rsidR="00307EC8" w:rsidRDefault="00307EC8" w:rsidP="00307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C8" w:rsidRPr="00FC6DAA" w:rsidRDefault="00307EC8" w:rsidP="00307EC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w:t>
    </w:r>
    <w:proofErr w:type="spellStart"/>
    <w:r w:rsidRPr="00FC6DAA">
      <w:rPr>
        <w:rFonts w:ascii="Times New Roman" w:hAnsi="Times New Roman" w:cs="Times New Roman"/>
      </w:rPr>
      <w:t>Sagay</w:t>
    </w:r>
    <w:proofErr w:type="spellEnd"/>
    <w:r w:rsidRPr="00FC6DAA">
      <w:rPr>
        <w:rFonts w:ascii="Times New Roman" w:hAnsi="Times New Roman" w:cs="Times New Roman"/>
      </w:rPr>
      <w:t>: Nigerian Law of Contract, pg. 547</w:t>
    </w:r>
  </w:p>
  <w:p w:rsidR="00307EC8" w:rsidRPr="00FC6DAA" w:rsidRDefault="00307EC8" w:rsidP="00307EC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[1999] 3 All ER 355. [1999] 2 Costs LR109</w:t>
    </w:r>
  </w:p>
  <w:p w:rsidR="00176D8C" w:rsidRDefault="00307EC8" w:rsidP="00307EC8">
    <w:pPr>
      <w:pStyle w:val="Footer"/>
    </w:pPr>
    <w:r w:rsidRPr="00FC6DAA">
      <w:rPr>
        <w:rStyle w:val="FootnoteReference"/>
        <w:rFonts w:ascii="Times New Roman" w:hAnsi="Times New Roman" w:cs="Times New Roman"/>
      </w:rPr>
      <w:footnoteRef/>
    </w:r>
    <w:r w:rsidRPr="00FC6DAA">
      <w:rPr>
        <w:rFonts w:ascii="Times New Roman" w:hAnsi="Times New Roman" w:cs="Times New Roman"/>
      </w:rPr>
      <w:t xml:space="preserve"> [1872] LR 7 Ex.  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23" w:rsidRDefault="00DD2C23" w:rsidP="00B24518">
      <w:pPr>
        <w:spacing w:after="0" w:line="240" w:lineRule="auto"/>
      </w:pPr>
      <w:r>
        <w:separator/>
      </w:r>
    </w:p>
  </w:footnote>
  <w:footnote w:type="continuationSeparator" w:id="0">
    <w:p w:rsidR="00DD2C23" w:rsidRDefault="00DD2C23" w:rsidP="00B24518">
      <w:pPr>
        <w:spacing w:after="0" w:line="240" w:lineRule="auto"/>
      </w:pPr>
      <w:r>
        <w:continuationSeparator/>
      </w:r>
    </w:p>
  </w:footnote>
  <w:footnote w:id="1">
    <w:p w:rsidR="00307EC8" w:rsidRPr="00FC6DAA" w:rsidRDefault="00307EC8" w:rsidP="00307EC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[1980] A.C. 827</w:t>
      </w:r>
    </w:p>
    <w:p w:rsidR="00307EC8" w:rsidRPr="00FC6DAA" w:rsidRDefault="00307EC8" w:rsidP="00307EC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[1853] 2 E &amp; B 678</w:t>
      </w:r>
    </w:p>
    <w:p w:rsidR="00307EC8" w:rsidRPr="00FC6DAA" w:rsidRDefault="00307EC8" w:rsidP="00307EC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[1967] 1 All NLR 35</w:t>
      </w:r>
    </w:p>
    <w:p w:rsidR="00B24518" w:rsidRPr="00FC6DAA" w:rsidRDefault="00307EC8" w:rsidP="00307EC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supra</w:t>
      </w:r>
    </w:p>
  </w:footnote>
  <w:footnote w:id="2">
    <w:p w:rsidR="00B24518" w:rsidRPr="00FC6DAA" w:rsidRDefault="00B24518" w:rsidP="00B24518">
      <w:pPr>
        <w:pStyle w:val="FootnoteText"/>
        <w:rPr>
          <w:rFonts w:ascii="Times New Roman" w:hAnsi="Times New Roman" w:cs="Times New Roman"/>
        </w:rPr>
      </w:pPr>
    </w:p>
  </w:footnote>
  <w:footnote w:id="3">
    <w:p w:rsidR="00AD33AA" w:rsidRPr="00FC6DAA" w:rsidRDefault="00AD33AA" w:rsidP="00AD33AA">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[1859] 4 Drew 651</w:t>
      </w:r>
    </w:p>
  </w:footnote>
  <w:footnote w:id="4">
    <w:p w:rsidR="00AD33AA" w:rsidRPr="00FC6DAA" w:rsidRDefault="00AD33AA" w:rsidP="00AD33AA">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w:t>
      </w:r>
      <w:proofErr w:type="spellStart"/>
      <w:r w:rsidRPr="00FC6DAA">
        <w:rPr>
          <w:rFonts w:ascii="Times New Roman" w:hAnsi="Times New Roman" w:cs="Times New Roman"/>
        </w:rPr>
        <w:t>Societe</w:t>
      </w:r>
      <w:proofErr w:type="spellEnd"/>
      <w:r w:rsidRPr="00FC6DAA">
        <w:rPr>
          <w:rFonts w:ascii="Times New Roman" w:hAnsi="Times New Roman" w:cs="Times New Roman"/>
        </w:rPr>
        <w:t xml:space="preserve"> de Industries </w:t>
      </w:r>
      <w:proofErr w:type="spellStart"/>
      <w:r w:rsidRPr="00FC6DAA">
        <w:rPr>
          <w:rFonts w:ascii="Times New Roman" w:hAnsi="Times New Roman" w:cs="Times New Roman"/>
        </w:rPr>
        <w:t>Mettalurgiques</w:t>
      </w:r>
      <w:proofErr w:type="spellEnd"/>
      <w:r w:rsidRPr="00FC6DAA">
        <w:rPr>
          <w:rFonts w:ascii="Times New Roman" w:hAnsi="Times New Roman" w:cs="Times New Roman"/>
        </w:rPr>
        <w:t xml:space="preserve"> SA v. Bronx Engineering Co. ltd. [1975] 1 Lloyds Rep. 465</w:t>
      </w:r>
    </w:p>
  </w:footnote>
  <w:footnote w:id="5">
    <w:p w:rsidR="00AD33AA" w:rsidRPr="00FC6DAA" w:rsidRDefault="00AD33AA" w:rsidP="00AD33AA">
      <w:pPr>
        <w:pStyle w:val="FootnoteText"/>
        <w:rPr>
          <w:rFonts w:ascii="Times New Roman" w:hAnsi="Times New Roman" w:cs="Times New Roman"/>
        </w:rPr>
      </w:pPr>
    </w:p>
  </w:footnote>
  <w:footnote w:id="6">
    <w:p w:rsidR="00AD33AA" w:rsidRPr="00FC6DAA" w:rsidRDefault="00AD33AA" w:rsidP="00AD33AA">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F42"/>
    <w:multiLevelType w:val="hybridMultilevel"/>
    <w:tmpl w:val="9DB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95839"/>
    <w:multiLevelType w:val="hybridMultilevel"/>
    <w:tmpl w:val="820468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DD3A26"/>
    <w:multiLevelType w:val="multilevel"/>
    <w:tmpl w:val="FDB6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E272D"/>
    <w:multiLevelType w:val="multilevel"/>
    <w:tmpl w:val="FF0061FA"/>
    <w:lvl w:ilvl="0">
      <w:start w:val="1"/>
      <w:numFmt w:val="upperRoman"/>
      <w:lvlText w:val="%1."/>
      <w:lvlJc w:val="right"/>
      <w:pPr>
        <w:ind w:left="765" w:hanging="360"/>
      </w:pPr>
    </w:lvl>
    <w:lvl w:ilv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4">
    <w:nsid w:val="57C563C3"/>
    <w:multiLevelType w:val="multilevel"/>
    <w:tmpl w:val="ED9AED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E0B13D0"/>
    <w:multiLevelType w:val="multilevel"/>
    <w:tmpl w:val="0616F0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D54EB"/>
    <w:multiLevelType w:val="multilevel"/>
    <w:tmpl w:val="19589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73142"/>
    <w:multiLevelType w:val="hybridMultilevel"/>
    <w:tmpl w:val="4A760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EB"/>
    <w:rsid w:val="000057D5"/>
    <w:rsid w:val="00176D8C"/>
    <w:rsid w:val="001D3C11"/>
    <w:rsid w:val="00307EC8"/>
    <w:rsid w:val="006A4D5C"/>
    <w:rsid w:val="006D2359"/>
    <w:rsid w:val="007B4D5E"/>
    <w:rsid w:val="00835B72"/>
    <w:rsid w:val="008E3CEB"/>
    <w:rsid w:val="009C7E80"/>
    <w:rsid w:val="00AD33AA"/>
    <w:rsid w:val="00B24518"/>
    <w:rsid w:val="00DD2C23"/>
    <w:rsid w:val="00EE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18"/>
    <w:pPr>
      <w:spacing w:after="160" w:line="259" w:lineRule="auto"/>
      <w:ind w:left="720"/>
      <w:contextualSpacing/>
    </w:pPr>
    <w:rPr>
      <w:lang w:val="en-US"/>
    </w:rPr>
  </w:style>
  <w:style w:type="paragraph" w:styleId="FootnoteText">
    <w:name w:val="footnote text"/>
    <w:basedOn w:val="Normal"/>
    <w:link w:val="FootnoteTextChar"/>
    <w:uiPriority w:val="99"/>
    <w:unhideWhenUsed/>
    <w:rsid w:val="00B2451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24518"/>
    <w:rPr>
      <w:sz w:val="20"/>
      <w:szCs w:val="20"/>
      <w:lang w:val="en-US"/>
    </w:rPr>
  </w:style>
  <w:style w:type="character" w:styleId="FootnoteReference">
    <w:name w:val="footnote reference"/>
    <w:basedOn w:val="DefaultParagraphFont"/>
    <w:uiPriority w:val="99"/>
    <w:semiHidden/>
    <w:unhideWhenUsed/>
    <w:rsid w:val="00B24518"/>
    <w:rPr>
      <w:vertAlign w:val="superscript"/>
    </w:rPr>
  </w:style>
  <w:style w:type="paragraph" w:styleId="NormalWeb">
    <w:name w:val="Normal (Web)"/>
    <w:basedOn w:val="Normal"/>
    <w:uiPriority w:val="99"/>
    <w:unhideWhenUsed/>
    <w:rsid w:val="006A4D5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A4D5C"/>
    <w:rPr>
      <w:color w:val="0000FF" w:themeColor="hyperlink"/>
      <w:u w:val="single"/>
    </w:rPr>
  </w:style>
  <w:style w:type="paragraph" w:styleId="Header">
    <w:name w:val="header"/>
    <w:basedOn w:val="Normal"/>
    <w:link w:val="HeaderChar"/>
    <w:uiPriority w:val="99"/>
    <w:unhideWhenUsed/>
    <w:rsid w:val="00176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D8C"/>
  </w:style>
  <w:style w:type="paragraph" w:styleId="Footer">
    <w:name w:val="footer"/>
    <w:basedOn w:val="Normal"/>
    <w:link w:val="FooterChar"/>
    <w:uiPriority w:val="99"/>
    <w:unhideWhenUsed/>
    <w:rsid w:val="00176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18"/>
    <w:pPr>
      <w:spacing w:after="160" w:line="259" w:lineRule="auto"/>
      <w:ind w:left="720"/>
      <w:contextualSpacing/>
    </w:pPr>
    <w:rPr>
      <w:lang w:val="en-US"/>
    </w:rPr>
  </w:style>
  <w:style w:type="paragraph" w:styleId="FootnoteText">
    <w:name w:val="footnote text"/>
    <w:basedOn w:val="Normal"/>
    <w:link w:val="FootnoteTextChar"/>
    <w:uiPriority w:val="99"/>
    <w:unhideWhenUsed/>
    <w:rsid w:val="00B2451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24518"/>
    <w:rPr>
      <w:sz w:val="20"/>
      <w:szCs w:val="20"/>
      <w:lang w:val="en-US"/>
    </w:rPr>
  </w:style>
  <w:style w:type="character" w:styleId="FootnoteReference">
    <w:name w:val="footnote reference"/>
    <w:basedOn w:val="DefaultParagraphFont"/>
    <w:uiPriority w:val="99"/>
    <w:semiHidden/>
    <w:unhideWhenUsed/>
    <w:rsid w:val="00B24518"/>
    <w:rPr>
      <w:vertAlign w:val="superscript"/>
    </w:rPr>
  </w:style>
  <w:style w:type="paragraph" w:styleId="NormalWeb">
    <w:name w:val="Normal (Web)"/>
    <w:basedOn w:val="Normal"/>
    <w:uiPriority w:val="99"/>
    <w:unhideWhenUsed/>
    <w:rsid w:val="006A4D5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A4D5C"/>
    <w:rPr>
      <w:color w:val="0000FF" w:themeColor="hyperlink"/>
      <w:u w:val="single"/>
    </w:rPr>
  </w:style>
  <w:style w:type="paragraph" w:styleId="Header">
    <w:name w:val="header"/>
    <w:basedOn w:val="Normal"/>
    <w:link w:val="HeaderChar"/>
    <w:uiPriority w:val="99"/>
    <w:unhideWhenUsed/>
    <w:rsid w:val="00176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D8C"/>
  </w:style>
  <w:style w:type="paragraph" w:styleId="Footer">
    <w:name w:val="footer"/>
    <w:basedOn w:val="Normal"/>
    <w:link w:val="FooterChar"/>
    <w:uiPriority w:val="99"/>
    <w:unhideWhenUsed/>
    <w:rsid w:val="00176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8413">
      <w:bodyDiv w:val="1"/>
      <w:marLeft w:val="0"/>
      <w:marRight w:val="0"/>
      <w:marTop w:val="0"/>
      <w:marBottom w:val="0"/>
      <w:divBdr>
        <w:top w:val="none" w:sz="0" w:space="0" w:color="auto"/>
        <w:left w:val="none" w:sz="0" w:space="0" w:color="auto"/>
        <w:bottom w:val="none" w:sz="0" w:space="0" w:color="auto"/>
        <w:right w:val="none" w:sz="0" w:space="0" w:color="auto"/>
      </w:divBdr>
      <w:divsChild>
        <w:div w:id="1875580526">
          <w:marLeft w:val="0"/>
          <w:marRight w:val="0"/>
          <w:marTop w:val="0"/>
          <w:marBottom w:val="150"/>
          <w:divBdr>
            <w:top w:val="none" w:sz="0" w:space="0" w:color="auto"/>
            <w:left w:val="none" w:sz="0" w:space="0" w:color="auto"/>
            <w:bottom w:val="none" w:sz="0" w:space="0" w:color="auto"/>
            <w:right w:val="none" w:sz="0" w:space="0" w:color="auto"/>
          </w:divBdr>
          <w:divsChild>
            <w:div w:id="60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dictionary.net/breach-of-contr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almatch.com/law-library/article/anticipatory-breach-attorney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almatch.com/law-library/article/material-breach-of-contrac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almatch.com/law-library/article/minor-breach-of-contract-lawyers.html" TargetMode="External"/><Relationship Id="rId4" Type="http://schemas.microsoft.com/office/2007/relationships/stylesWithEffects" Target="stylesWithEffects.xml"/><Relationship Id="rId9" Type="http://schemas.openxmlformats.org/officeDocument/2006/relationships/hyperlink" Target="https://www.legalmatch.com/law-library/article/what-is-a-contract.html" TargetMode="External"/><Relationship Id="rId14" Type="http://schemas.openxmlformats.org/officeDocument/2006/relationships/hyperlink" Target="https://www.legalmatch.com/law-library/article/breach-of-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8B1F-30DE-47A6-8B7E-64AEF49F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IDHUGWE</dc:creator>
  <cp:lastModifiedBy>BERNICE IDHUGWE</cp:lastModifiedBy>
  <cp:revision>5</cp:revision>
  <dcterms:created xsi:type="dcterms:W3CDTF">2020-05-07T09:22:00Z</dcterms:created>
  <dcterms:modified xsi:type="dcterms:W3CDTF">2020-05-07T12:56:00Z</dcterms:modified>
</cp:coreProperties>
</file>