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7D" w:rsidRPr="002159DC" w:rsidRDefault="0022616C" w:rsidP="002159D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EKEMINUA ETIMKPO LAWENCE</w:t>
      </w:r>
    </w:p>
    <w:p w:rsidR="00EF4E7D" w:rsidRPr="002159DC" w:rsidRDefault="0022616C" w:rsidP="002159D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18/MHS05/005</w:t>
      </w:r>
    </w:p>
    <w:p w:rsidR="00EF4E7D" w:rsidRPr="002159DC" w:rsidRDefault="0022616C" w:rsidP="002159D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PHYSIOLOGY</w:t>
      </w:r>
    </w:p>
    <w:p w:rsidR="00EF4E7D" w:rsidRPr="002159DC" w:rsidRDefault="00EF4E7D" w:rsidP="002159D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9DC">
        <w:rPr>
          <w:rFonts w:ascii="Times New Roman" w:hAnsi="Times New Roman" w:cs="Times New Roman"/>
          <w:color w:val="000000" w:themeColor="text1"/>
          <w:sz w:val="24"/>
          <w:szCs w:val="24"/>
        </w:rPr>
        <w:t>Bch 204</w:t>
      </w:r>
    </w:p>
    <w:p w:rsidR="00EF4E7D" w:rsidRPr="002159DC" w:rsidRDefault="00403D82" w:rsidP="002159D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Question: </w:t>
      </w:r>
      <w:r w:rsidR="00EF4E7D" w:rsidRPr="002159DC">
        <w:rPr>
          <w:rFonts w:ascii="Times New Roman" w:hAnsi="Times New Roman" w:cs="Times New Roman"/>
          <w:color w:val="000000" w:themeColor="text1"/>
          <w:sz w:val="24"/>
          <w:szCs w:val="24"/>
        </w:rPr>
        <w:t>Outline the toxicity valve and the deficiency manifestation of the following mineral</w:t>
      </w:r>
    </w:p>
    <w:p w:rsidR="00403D82" w:rsidRPr="002159DC" w:rsidRDefault="00403D82" w:rsidP="002159D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D82" w:rsidRPr="00640439" w:rsidRDefault="001701A7" w:rsidP="002159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404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IRON</w:t>
      </w:r>
    </w:p>
    <w:p w:rsidR="00746F87" w:rsidRPr="009A3647" w:rsidRDefault="00746F87" w:rsidP="002159DC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Toxicity value:</w:t>
      </w:r>
    </w:p>
    <w:p w:rsidR="00403D82" w:rsidRPr="002159DC" w:rsidRDefault="00746F87" w:rsidP="002159DC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Toxic effects begin to occur at doses above 10–20 mg/kg of elemental iron. Ingestions of more than 50 mg/kg of elemental iron are associated with severe toxicity.</w:t>
      </w:r>
    </w:p>
    <w:p w:rsidR="006248FD" w:rsidRPr="002159DC" w:rsidRDefault="006248FD" w:rsidP="002159DC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248FD" w:rsidRPr="009A3647" w:rsidRDefault="006248FD" w:rsidP="002159DC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Deficiency manifestations:</w:t>
      </w:r>
    </w:p>
    <w:p w:rsidR="006248FD" w:rsidRPr="002159DC" w:rsidRDefault="006677EB" w:rsidP="002159DC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Iron deficiency </w:t>
      </w:r>
      <w:proofErr w:type="spellStart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anemia</w:t>
      </w:r>
      <w:proofErr w:type="spellEnd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signs and symptoms may include: Extreme fatigue. </w:t>
      </w:r>
      <w:proofErr w:type="gramStart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Weakness.</w:t>
      </w:r>
      <w:proofErr w:type="gramEnd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Pale skin.</w:t>
      </w:r>
      <w:proofErr w:type="gramEnd"/>
    </w:p>
    <w:p w:rsidR="009D1BBF" w:rsidRPr="002159DC" w:rsidRDefault="009D1BBF" w:rsidP="002159DC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D1BBF" w:rsidRPr="00640439" w:rsidRDefault="00CD5B78" w:rsidP="002159D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4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CHLORIDE</w:t>
      </w:r>
    </w:p>
    <w:p w:rsidR="005F5A49" w:rsidRPr="009A3647" w:rsidRDefault="00E33874" w:rsidP="002159DC">
      <w:pPr>
        <w:spacing w:line="48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Toxicity value:</w:t>
      </w:r>
    </w:p>
    <w:p w:rsidR="005F5A49" w:rsidRPr="002159DC" w:rsidRDefault="00E33874" w:rsidP="002159DC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CD5B78"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mmediate respiratory arrest occurs at 2000 ppm, with the lethal concentration for 50% of exposed animals in the range of 800-1000 ppm. Bronchial constriction occurs in the 200-ppm range, with evidence of effects on ciliary activity at exposure levels as low as 18 ppm</w:t>
      </w:r>
      <w:r w:rsidR="005F5A49"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F5A49" w:rsidRPr="00640439" w:rsidRDefault="00E33874" w:rsidP="002159DC">
      <w:pPr>
        <w:spacing w:line="48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4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Deficiency manifestations:</w:t>
      </w:r>
    </w:p>
    <w:p w:rsidR="00E33874" w:rsidRPr="002159DC" w:rsidRDefault="00C46965" w:rsidP="002159DC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Dehydration, fluid loss e.g</w:t>
      </w:r>
      <w:proofErr w:type="gramStart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.(</w:t>
      </w:r>
      <w:proofErr w:type="gramEnd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diarrhoea and vomit) , or high levels of blood sodium</w:t>
      </w:r>
    </w:p>
    <w:p w:rsidR="005F5A49" w:rsidRPr="002159DC" w:rsidRDefault="005F5A49" w:rsidP="002159DC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652D" w:rsidRPr="00640439" w:rsidRDefault="00640439" w:rsidP="002159D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MAGNESIUM</w:t>
      </w:r>
    </w:p>
    <w:p w:rsidR="0026465B" w:rsidRDefault="00B21D9C" w:rsidP="002159DC">
      <w:pPr>
        <w:spacing w:line="480" w:lineRule="auto"/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Toxicity value:</w:t>
      </w:r>
    </w:p>
    <w:p w:rsidR="00B21D9C" w:rsidRPr="002159DC" w:rsidRDefault="0026465B" w:rsidP="002159DC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Magnesium levels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between 7 and 12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mg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/dL can impact the heart and lungs, and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levels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in the upper end of this range may cause extreme fatigue and low blood pressure.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Levels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above 12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mg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/dL can lead to muscle paralysis and hyperventilation. When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levels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are above 15.6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mg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/dL, the condition may result in a coma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21D9C" w:rsidRPr="009A3647" w:rsidRDefault="00B21D9C" w:rsidP="002159DC">
      <w:pPr>
        <w:spacing w:line="48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Deficiency manifestation:</w:t>
      </w:r>
    </w:p>
    <w:p w:rsidR="00B21D9C" w:rsidRPr="002159DC" w:rsidRDefault="00B21D9C" w:rsidP="002159DC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cardiovascular</w:t>
      </w:r>
      <w:proofErr w:type="gramEnd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and other disorders: high blood pressure, heart rhythm problems such as atrial fibrillation, cholesterol-clogged coronary arteries, painful spasms of coronary arteries, sudden cardiac arrest, diabetes, osteoporosis, and more.</w:t>
      </w:r>
    </w:p>
    <w:p w:rsidR="0051136E" w:rsidRPr="002159DC" w:rsidRDefault="0051136E" w:rsidP="002159DC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1136E" w:rsidRPr="00640439" w:rsidRDefault="00640439" w:rsidP="002159D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4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CALCIUM</w:t>
      </w:r>
    </w:p>
    <w:p w:rsidR="0051136E" w:rsidRPr="002159DC" w:rsidRDefault="0051136E" w:rsidP="002159DC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Toxicity value</w:t>
      </w: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51136E" w:rsidRPr="002159DC" w:rsidRDefault="0051136E" w:rsidP="001B46AE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Hypercalcemia occurs when serum calcium levels are 10.5 mg/dL or 2.</w:t>
      </w:r>
      <w:r w:rsidR="00B9195B"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63</w:t>
      </w: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mmol/d</w:t>
      </w:r>
    </w:p>
    <w:p w:rsidR="001B46AE" w:rsidRPr="009A3647" w:rsidRDefault="00B9195B" w:rsidP="001B46AE">
      <w:pPr>
        <w:spacing w:line="48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Deficiency Manifestation:</w:t>
      </w:r>
    </w:p>
    <w:p w:rsidR="00FC47DE" w:rsidRDefault="00EC546D" w:rsidP="001B46AE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Hypercalcemia</w:t>
      </w:r>
      <w:r w:rsidR="00FC47DE"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commonly known as calcium deficiency disease, occurs when calcium levels in the blood are low. A longterm deficiency can lead to dental changes, cataracts, alterations in the brain, and osteoporosis, which causes the bones to become brittle</w:t>
      </w:r>
    </w:p>
    <w:p w:rsidR="009129F0" w:rsidRPr="006033A0" w:rsidRDefault="000556AB" w:rsidP="009129F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03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POTASSIUM </w:t>
      </w:r>
    </w:p>
    <w:p w:rsidR="00654FFB" w:rsidRPr="009A3647" w:rsidRDefault="006033A0" w:rsidP="000556AB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</w:t>
      </w:r>
      <w:r w:rsidR="009129F0"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oxicity value</w:t>
      </w: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654FFB" w:rsidRPr="009A3647" w:rsidRDefault="00654FFB" w:rsidP="000556AB">
      <w:pPr>
        <w:pStyle w:val="ListParagraph"/>
        <w:spacing w:line="480" w:lineRule="auto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proofErr w:type="gramStart"/>
      <w:r w:rsidRP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potassium</w:t>
      </w:r>
      <w:proofErr w:type="gramEnd"/>
      <w:r w:rsidRP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level higher than 5</w:t>
      </w:r>
      <w:r w:rsid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5.5m </w:t>
      </w:r>
      <w:r w:rsidRP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mol/L is critically</w:t>
      </w:r>
      <w:r w:rsid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high</w:t>
      </w:r>
    </w:p>
    <w:p w:rsidR="000556AB" w:rsidRPr="009A3647" w:rsidRDefault="000556AB" w:rsidP="000556AB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Deficiency manifestation:</w:t>
      </w:r>
    </w:p>
    <w:p w:rsidR="000556AB" w:rsidRPr="006033A0" w:rsidRDefault="000556AB" w:rsidP="000556AB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03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vomiting</w:t>
      </w:r>
      <w:proofErr w:type="gramEnd"/>
      <w:r w:rsidRPr="00603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diarrhoea</w:t>
      </w:r>
    </w:p>
    <w:p w:rsidR="009129F0" w:rsidRPr="006033A0" w:rsidRDefault="009129F0" w:rsidP="000556AB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9129F0" w:rsidRPr="006033A0" w:rsidSect="007E43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1814"/>
    <w:multiLevelType w:val="hybridMultilevel"/>
    <w:tmpl w:val="C2E8F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characterSpacingControl w:val="doNotCompress"/>
  <w:compat>
    <w:useFELayout/>
  </w:compat>
  <w:rsids>
    <w:rsidRoot w:val="00EF4E7D"/>
    <w:rsid w:val="000556AB"/>
    <w:rsid w:val="001701A7"/>
    <w:rsid w:val="001B46AE"/>
    <w:rsid w:val="002159DC"/>
    <w:rsid w:val="0022616C"/>
    <w:rsid w:val="0026465B"/>
    <w:rsid w:val="00403D82"/>
    <w:rsid w:val="0051136E"/>
    <w:rsid w:val="005F5A49"/>
    <w:rsid w:val="006033A0"/>
    <w:rsid w:val="006248FD"/>
    <w:rsid w:val="00640439"/>
    <w:rsid w:val="00654FFB"/>
    <w:rsid w:val="006677EB"/>
    <w:rsid w:val="00746F87"/>
    <w:rsid w:val="007E431B"/>
    <w:rsid w:val="009129F0"/>
    <w:rsid w:val="009A3647"/>
    <w:rsid w:val="009D1BBF"/>
    <w:rsid w:val="00B21D9C"/>
    <w:rsid w:val="00B9195B"/>
    <w:rsid w:val="00BA610E"/>
    <w:rsid w:val="00BE652D"/>
    <w:rsid w:val="00C46965"/>
    <w:rsid w:val="00CD5B78"/>
    <w:rsid w:val="00E33874"/>
    <w:rsid w:val="00EC546D"/>
    <w:rsid w:val="00EF4E7D"/>
    <w:rsid w:val="00FC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Ehondor Malcolm</dc:creator>
  <cp:lastModifiedBy>pc</cp:lastModifiedBy>
  <cp:revision>2</cp:revision>
  <dcterms:created xsi:type="dcterms:W3CDTF">2020-05-07T04:54:00Z</dcterms:created>
  <dcterms:modified xsi:type="dcterms:W3CDTF">2020-05-07T04:54:00Z</dcterms:modified>
</cp:coreProperties>
</file>