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CEE" w:rsidRPr="003779A4" w:rsidRDefault="00B77F72" w:rsidP="003779A4">
      <w:pPr>
        <w:jc w:val="center"/>
        <w:rPr>
          <w:rFonts w:ascii="Times New Roman" w:hAnsi="Times New Roman" w:cs="Times New Roman"/>
          <w:b/>
          <w:sz w:val="40"/>
          <w:szCs w:val="40"/>
        </w:rPr>
      </w:pPr>
      <w:r w:rsidRPr="003779A4">
        <w:rPr>
          <w:rFonts w:ascii="Times New Roman" w:hAnsi="Times New Roman" w:cs="Times New Roman"/>
          <w:b/>
          <w:sz w:val="40"/>
          <w:szCs w:val="40"/>
        </w:rPr>
        <w:t>OGHENOVO OGHENERUKEVWE PELUMI</w:t>
      </w:r>
    </w:p>
    <w:p w:rsidR="003779A4" w:rsidRPr="003779A4" w:rsidRDefault="003779A4" w:rsidP="003779A4">
      <w:pPr>
        <w:jc w:val="center"/>
        <w:rPr>
          <w:rFonts w:ascii="Times New Roman" w:hAnsi="Times New Roman" w:cs="Times New Roman"/>
          <w:b/>
          <w:sz w:val="40"/>
          <w:szCs w:val="40"/>
        </w:rPr>
      </w:pPr>
    </w:p>
    <w:p w:rsidR="00B77F72" w:rsidRPr="003779A4" w:rsidRDefault="00B77F72" w:rsidP="003779A4">
      <w:pPr>
        <w:jc w:val="center"/>
        <w:rPr>
          <w:rFonts w:ascii="Times New Roman" w:hAnsi="Times New Roman" w:cs="Times New Roman"/>
          <w:b/>
          <w:sz w:val="40"/>
          <w:szCs w:val="40"/>
        </w:rPr>
      </w:pPr>
      <w:r w:rsidRPr="003779A4">
        <w:rPr>
          <w:rFonts w:ascii="Times New Roman" w:hAnsi="Times New Roman" w:cs="Times New Roman"/>
          <w:b/>
          <w:sz w:val="40"/>
          <w:szCs w:val="40"/>
        </w:rPr>
        <w:t>17/LAW01/205</w:t>
      </w:r>
    </w:p>
    <w:p w:rsidR="003779A4" w:rsidRPr="003779A4" w:rsidRDefault="003779A4" w:rsidP="003779A4">
      <w:pPr>
        <w:jc w:val="center"/>
        <w:rPr>
          <w:rFonts w:ascii="Times New Roman" w:hAnsi="Times New Roman" w:cs="Times New Roman"/>
          <w:b/>
          <w:sz w:val="40"/>
          <w:szCs w:val="40"/>
        </w:rPr>
      </w:pPr>
    </w:p>
    <w:p w:rsidR="00B77F72" w:rsidRPr="003779A4" w:rsidRDefault="00B77F72" w:rsidP="003779A4">
      <w:pPr>
        <w:jc w:val="center"/>
        <w:rPr>
          <w:rFonts w:ascii="Times New Roman" w:hAnsi="Times New Roman" w:cs="Times New Roman"/>
          <w:b/>
          <w:sz w:val="40"/>
          <w:szCs w:val="40"/>
        </w:rPr>
      </w:pPr>
      <w:r w:rsidRPr="003779A4">
        <w:rPr>
          <w:rFonts w:ascii="Times New Roman" w:hAnsi="Times New Roman" w:cs="Times New Roman"/>
          <w:b/>
          <w:sz w:val="40"/>
          <w:szCs w:val="40"/>
        </w:rPr>
        <w:t>LAW OF TORT</w:t>
      </w:r>
      <w:r w:rsidR="003E58E7" w:rsidRPr="003779A4">
        <w:rPr>
          <w:rFonts w:ascii="Times New Roman" w:hAnsi="Times New Roman" w:cs="Times New Roman"/>
          <w:b/>
          <w:sz w:val="40"/>
          <w:szCs w:val="40"/>
        </w:rPr>
        <w:t xml:space="preserve"> ASSIGNMENT</w:t>
      </w:r>
    </w:p>
    <w:p w:rsidR="003E58E7" w:rsidRPr="003779A4" w:rsidRDefault="003E58E7" w:rsidP="003779A4">
      <w:pPr>
        <w:jc w:val="center"/>
        <w:rPr>
          <w:rFonts w:ascii="Times New Roman" w:hAnsi="Times New Roman" w:cs="Times New Roman"/>
          <w:b/>
          <w:sz w:val="40"/>
          <w:szCs w:val="40"/>
        </w:rPr>
      </w:pPr>
      <w:r w:rsidRPr="003779A4">
        <w:rPr>
          <w:rFonts w:ascii="Times New Roman" w:hAnsi="Times New Roman" w:cs="Times New Roman"/>
          <w:b/>
          <w:sz w:val="40"/>
          <w:szCs w:val="40"/>
        </w:rPr>
        <w:t>TOPIC: PASSING OFF</w:t>
      </w:r>
    </w:p>
    <w:p w:rsidR="003779A4" w:rsidRPr="003779A4" w:rsidRDefault="003779A4" w:rsidP="003779A4">
      <w:pPr>
        <w:jc w:val="center"/>
        <w:rPr>
          <w:rFonts w:ascii="Times New Roman" w:hAnsi="Times New Roman" w:cs="Times New Roman"/>
          <w:b/>
          <w:sz w:val="40"/>
          <w:szCs w:val="40"/>
        </w:rPr>
      </w:pPr>
    </w:p>
    <w:p w:rsidR="003779A4" w:rsidRPr="003779A4" w:rsidRDefault="003779A4" w:rsidP="003779A4">
      <w:pPr>
        <w:jc w:val="center"/>
        <w:rPr>
          <w:rFonts w:ascii="Times New Roman" w:hAnsi="Times New Roman" w:cs="Times New Roman"/>
          <w:b/>
          <w:sz w:val="40"/>
          <w:szCs w:val="40"/>
        </w:rPr>
      </w:pPr>
    </w:p>
    <w:p w:rsidR="00B77F72" w:rsidRPr="003779A4" w:rsidRDefault="003779A4" w:rsidP="003779A4">
      <w:pPr>
        <w:jc w:val="center"/>
        <w:rPr>
          <w:rFonts w:ascii="Times New Roman" w:hAnsi="Times New Roman" w:cs="Times New Roman"/>
          <w:b/>
          <w:sz w:val="40"/>
          <w:szCs w:val="40"/>
        </w:rPr>
      </w:pPr>
      <w:r w:rsidRPr="003779A4">
        <w:rPr>
          <w:rFonts w:ascii="Times New Roman" w:hAnsi="Times New Roman" w:cs="Times New Roman"/>
          <w:b/>
          <w:sz w:val="40"/>
          <w:szCs w:val="40"/>
        </w:rPr>
        <w:t xml:space="preserve">LECTURER: </w:t>
      </w:r>
      <w:r w:rsidR="00B77F72" w:rsidRPr="003779A4">
        <w:rPr>
          <w:rFonts w:ascii="Times New Roman" w:hAnsi="Times New Roman" w:cs="Times New Roman"/>
          <w:b/>
          <w:sz w:val="40"/>
          <w:szCs w:val="40"/>
        </w:rPr>
        <w:t>MRS APARA</w:t>
      </w:r>
      <w:r w:rsidR="00F75005" w:rsidRPr="003779A4">
        <w:rPr>
          <w:rFonts w:ascii="Times New Roman" w:hAnsi="Times New Roman" w:cs="Times New Roman"/>
          <w:b/>
          <w:sz w:val="40"/>
          <w:szCs w:val="40"/>
        </w:rPr>
        <w:t xml:space="preserve"> OYEBANKE TAIWO</w:t>
      </w:r>
    </w:p>
    <w:p w:rsidR="000367FD" w:rsidRDefault="00BA5055">
      <w:pPr>
        <w:rPr>
          <w:rFonts w:ascii="Times New Roman" w:hAnsi="Times New Roman" w:cs="Times New Roman"/>
          <w:b/>
          <w:sz w:val="24"/>
          <w:szCs w:val="24"/>
        </w:rPr>
      </w:pPr>
      <w:r>
        <w:rPr>
          <w:rFonts w:ascii="Times New Roman" w:hAnsi="Times New Roman" w:cs="Times New Roman"/>
          <w:b/>
          <w:sz w:val="24"/>
          <w:szCs w:val="24"/>
        </w:rPr>
        <w:t xml:space="preserve">                                        </w:t>
      </w:r>
    </w:p>
    <w:p w:rsidR="000367FD" w:rsidRDefault="000367FD">
      <w:pPr>
        <w:rPr>
          <w:rFonts w:ascii="Times New Roman" w:hAnsi="Times New Roman" w:cs="Times New Roman"/>
          <w:b/>
          <w:sz w:val="24"/>
          <w:szCs w:val="24"/>
        </w:rPr>
      </w:pPr>
    </w:p>
    <w:p w:rsidR="000367FD" w:rsidRDefault="000367FD">
      <w:pPr>
        <w:rPr>
          <w:rFonts w:ascii="Times New Roman" w:hAnsi="Times New Roman" w:cs="Times New Roman"/>
          <w:b/>
          <w:sz w:val="24"/>
          <w:szCs w:val="24"/>
        </w:rPr>
      </w:pPr>
    </w:p>
    <w:p w:rsidR="000367FD" w:rsidRDefault="000367FD">
      <w:pPr>
        <w:rPr>
          <w:rFonts w:ascii="Times New Roman" w:hAnsi="Times New Roman" w:cs="Times New Roman"/>
          <w:b/>
          <w:sz w:val="24"/>
          <w:szCs w:val="24"/>
        </w:rPr>
      </w:pPr>
    </w:p>
    <w:p w:rsidR="000367FD" w:rsidRDefault="000367FD">
      <w:pPr>
        <w:rPr>
          <w:rFonts w:ascii="Times New Roman" w:hAnsi="Times New Roman" w:cs="Times New Roman"/>
          <w:b/>
          <w:sz w:val="24"/>
          <w:szCs w:val="24"/>
        </w:rPr>
      </w:pPr>
    </w:p>
    <w:p w:rsidR="000367FD" w:rsidRDefault="000367FD">
      <w:pPr>
        <w:rPr>
          <w:rFonts w:ascii="Times New Roman" w:hAnsi="Times New Roman" w:cs="Times New Roman"/>
          <w:b/>
          <w:sz w:val="24"/>
          <w:szCs w:val="24"/>
        </w:rPr>
      </w:pPr>
    </w:p>
    <w:p w:rsidR="000367FD" w:rsidRDefault="000367FD">
      <w:pPr>
        <w:rPr>
          <w:rFonts w:ascii="Times New Roman" w:hAnsi="Times New Roman" w:cs="Times New Roman"/>
          <w:b/>
          <w:sz w:val="24"/>
          <w:szCs w:val="24"/>
        </w:rPr>
      </w:pPr>
    </w:p>
    <w:p w:rsidR="000367FD" w:rsidRDefault="000367FD">
      <w:pPr>
        <w:rPr>
          <w:rFonts w:ascii="Times New Roman" w:hAnsi="Times New Roman" w:cs="Times New Roman"/>
          <w:b/>
          <w:sz w:val="24"/>
          <w:szCs w:val="24"/>
        </w:rPr>
      </w:pPr>
    </w:p>
    <w:p w:rsidR="003779A4" w:rsidRDefault="003E58E7" w:rsidP="00072ED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0367FD">
        <w:rPr>
          <w:rFonts w:ascii="Times New Roman" w:hAnsi="Times New Roman" w:cs="Times New Roman"/>
          <w:b/>
          <w:sz w:val="24"/>
          <w:szCs w:val="24"/>
        </w:rPr>
        <w:t xml:space="preserve">  </w:t>
      </w:r>
    </w:p>
    <w:p w:rsidR="003779A4" w:rsidRDefault="003779A4" w:rsidP="00072ED2">
      <w:pPr>
        <w:spacing w:line="360" w:lineRule="auto"/>
        <w:jc w:val="both"/>
        <w:rPr>
          <w:rFonts w:ascii="Times New Roman" w:hAnsi="Times New Roman" w:cs="Times New Roman"/>
          <w:b/>
          <w:sz w:val="24"/>
          <w:szCs w:val="24"/>
        </w:rPr>
      </w:pPr>
    </w:p>
    <w:p w:rsidR="003779A4" w:rsidRDefault="003779A4" w:rsidP="00072ED2">
      <w:pPr>
        <w:spacing w:line="360" w:lineRule="auto"/>
        <w:jc w:val="both"/>
        <w:rPr>
          <w:rFonts w:ascii="Times New Roman" w:hAnsi="Times New Roman" w:cs="Times New Roman"/>
          <w:b/>
          <w:sz w:val="24"/>
          <w:szCs w:val="24"/>
        </w:rPr>
      </w:pPr>
    </w:p>
    <w:p w:rsidR="003779A4" w:rsidRDefault="003779A4" w:rsidP="00072ED2">
      <w:pPr>
        <w:spacing w:line="360" w:lineRule="auto"/>
        <w:jc w:val="both"/>
        <w:rPr>
          <w:rFonts w:ascii="Times New Roman" w:hAnsi="Times New Roman" w:cs="Times New Roman"/>
          <w:b/>
          <w:sz w:val="24"/>
          <w:szCs w:val="24"/>
        </w:rPr>
      </w:pPr>
    </w:p>
    <w:p w:rsidR="003779A4" w:rsidRDefault="003779A4" w:rsidP="00072ED2">
      <w:pPr>
        <w:spacing w:line="360" w:lineRule="auto"/>
        <w:jc w:val="both"/>
        <w:rPr>
          <w:rFonts w:ascii="Times New Roman" w:hAnsi="Times New Roman" w:cs="Times New Roman"/>
          <w:b/>
          <w:sz w:val="24"/>
          <w:szCs w:val="24"/>
        </w:rPr>
      </w:pPr>
    </w:p>
    <w:p w:rsidR="003779A4" w:rsidRDefault="003779A4" w:rsidP="00072ED2">
      <w:pPr>
        <w:spacing w:line="360" w:lineRule="auto"/>
        <w:jc w:val="both"/>
        <w:rPr>
          <w:rFonts w:ascii="Times New Roman" w:hAnsi="Times New Roman" w:cs="Times New Roman"/>
          <w:b/>
          <w:sz w:val="24"/>
          <w:szCs w:val="24"/>
        </w:rPr>
      </w:pPr>
    </w:p>
    <w:p w:rsidR="00B77F72" w:rsidRPr="00BA5055" w:rsidRDefault="003779A4" w:rsidP="00072ED2">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0367FD">
        <w:rPr>
          <w:rFonts w:ascii="Times New Roman" w:hAnsi="Times New Roman" w:cs="Times New Roman"/>
          <w:b/>
          <w:sz w:val="24"/>
          <w:szCs w:val="24"/>
        </w:rPr>
        <w:t xml:space="preserve"> </w:t>
      </w:r>
      <w:r w:rsidR="00BA5055">
        <w:rPr>
          <w:rFonts w:ascii="Times New Roman" w:hAnsi="Times New Roman" w:cs="Times New Roman"/>
          <w:b/>
          <w:sz w:val="24"/>
          <w:szCs w:val="24"/>
        </w:rPr>
        <w:t xml:space="preserve"> </w:t>
      </w:r>
      <w:r w:rsidR="00B77F72" w:rsidRPr="00BA5055">
        <w:rPr>
          <w:rFonts w:ascii="Times New Roman" w:hAnsi="Times New Roman" w:cs="Times New Roman"/>
          <w:b/>
          <w:sz w:val="24"/>
          <w:szCs w:val="24"/>
        </w:rPr>
        <w:t>ECONOMIC TORT</w:t>
      </w:r>
    </w:p>
    <w:p w:rsidR="00B77F72" w:rsidRPr="00BA5055" w:rsidRDefault="00B77F72" w:rsidP="00072ED2">
      <w:pPr>
        <w:spacing w:line="360" w:lineRule="auto"/>
        <w:jc w:val="both"/>
        <w:rPr>
          <w:rFonts w:ascii="Times New Roman" w:hAnsi="Times New Roman" w:cs="Times New Roman"/>
          <w:sz w:val="24"/>
          <w:szCs w:val="24"/>
        </w:rPr>
      </w:pPr>
      <w:r w:rsidRPr="00BA5055">
        <w:rPr>
          <w:rFonts w:ascii="Times New Roman" w:hAnsi="Times New Roman" w:cs="Times New Roman"/>
          <w:sz w:val="24"/>
          <w:szCs w:val="24"/>
        </w:rPr>
        <w:t xml:space="preserve"> This is also called business tort. This are torts that provide the common law rules on liability which arise out of business transactions such as interference with economic or business relationships and are likely to involve pure economic loss.</w:t>
      </w:r>
      <w:r w:rsidR="00AE2E2B" w:rsidRPr="00BA5055">
        <w:rPr>
          <w:rFonts w:ascii="Times New Roman" w:hAnsi="Times New Roman" w:cs="Times New Roman"/>
          <w:sz w:val="24"/>
          <w:szCs w:val="24"/>
        </w:rPr>
        <w:t xml:space="preserve"> This are torts that inflict economic losses.</w:t>
      </w:r>
    </w:p>
    <w:p w:rsidR="00AE2E2B" w:rsidRPr="00BA5055" w:rsidRDefault="00BA5055" w:rsidP="00072ED2">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AE2E2B" w:rsidRPr="00BA5055">
        <w:rPr>
          <w:rFonts w:ascii="Times New Roman" w:hAnsi="Times New Roman" w:cs="Times New Roman"/>
          <w:b/>
          <w:sz w:val="24"/>
          <w:szCs w:val="24"/>
        </w:rPr>
        <w:t>THE TORT OF PASSING OFF</w:t>
      </w:r>
    </w:p>
    <w:p w:rsidR="004139C1" w:rsidRPr="00BA5055" w:rsidRDefault="004139C1" w:rsidP="00072ED2">
      <w:pPr>
        <w:spacing w:line="360" w:lineRule="auto"/>
        <w:jc w:val="both"/>
        <w:rPr>
          <w:rFonts w:ascii="Times New Roman" w:hAnsi="Times New Roman" w:cs="Times New Roman"/>
          <w:b/>
          <w:sz w:val="24"/>
          <w:szCs w:val="24"/>
        </w:rPr>
      </w:pPr>
      <w:r w:rsidRPr="00BA5055">
        <w:rPr>
          <w:rFonts w:ascii="Times New Roman" w:hAnsi="Times New Roman" w:cs="Times New Roman"/>
          <w:sz w:val="24"/>
          <w:szCs w:val="24"/>
        </w:rPr>
        <w:t xml:space="preserve"> The classic definition of the tort of passing off can be found in the judgement of</w:t>
      </w:r>
      <w:r w:rsidRPr="00BA5055">
        <w:rPr>
          <w:rFonts w:ascii="Times New Roman" w:hAnsi="Times New Roman" w:cs="Times New Roman"/>
          <w:b/>
          <w:sz w:val="24"/>
          <w:szCs w:val="24"/>
        </w:rPr>
        <w:t xml:space="preserve"> LORD DIPLOCK in ERUEN WARNINK BV V. J TOWNEND AND SONS (HULL) LTD.</w:t>
      </w:r>
      <w:r w:rsidR="002A78BC">
        <w:rPr>
          <w:rStyle w:val="FootnoteReference"/>
          <w:rFonts w:ascii="Times New Roman" w:hAnsi="Times New Roman" w:cs="Times New Roman"/>
          <w:b/>
          <w:sz w:val="24"/>
          <w:szCs w:val="24"/>
        </w:rPr>
        <w:footnoteReference w:id="1"/>
      </w:r>
    </w:p>
    <w:p w:rsidR="004139C1" w:rsidRPr="00BA5055" w:rsidRDefault="004139C1" w:rsidP="00072ED2">
      <w:pPr>
        <w:spacing w:line="360" w:lineRule="auto"/>
        <w:jc w:val="both"/>
        <w:rPr>
          <w:rFonts w:ascii="Times New Roman" w:hAnsi="Times New Roman" w:cs="Times New Roman"/>
          <w:sz w:val="24"/>
          <w:szCs w:val="24"/>
        </w:rPr>
      </w:pPr>
      <w:r w:rsidRPr="00BA5055">
        <w:rPr>
          <w:rFonts w:ascii="Times New Roman" w:hAnsi="Times New Roman" w:cs="Times New Roman"/>
          <w:b/>
          <w:sz w:val="24"/>
          <w:szCs w:val="24"/>
        </w:rPr>
        <w:t>LORD DIPLOCK</w:t>
      </w:r>
      <w:r w:rsidRPr="00BA5055">
        <w:rPr>
          <w:rFonts w:ascii="Times New Roman" w:hAnsi="Times New Roman" w:cs="Times New Roman"/>
          <w:sz w:val="24"/>
          <w:szCs w:val="24"/>
        </w:rPr>
        <w:t xml:space="preserve"> identified five essential elements of the tort of passing off. They include</w:t>
      </w:r>
    </w:p>
    <w:p w:rsidR="004139C1" w:rsidRPr="00BA5055" w:rsidRDefault="004139C1" w:rsidP="00072ED2">
      <w:pPr>
        <w:pStyle w:val="ListParagraph"/>
        <w:numPr>
          <w:ilvl w:val="0"/>
          <w:numId w:val="1"/>
        </w:numPr>
        <w:spacing w:line="360" w:lineRule="auto"/>
        <w:jc w:val="both"/>
        <w:rPr>
          <w:rFonts w:ascii="Times New Roman" w:hAnsi="Times New Roman" w:cs="Times New Roman"/>
          <w:sz w:val="24"/>
          <w:szCs w:val="24"/>
        </w:rPr>
      </w:pPr>
      <w:r w:rsidRPr="00BA5055">
        <w:rPr>
          <w:rFonts w:ascii="Times New Roman" w:hAnsi="Times New Roman" w:cs="Times New Roman"/>
          <w:sz w:val="24"/>
          <w:szCs w:val="24"/>
        </w:rPr>
        <w:t>Misrepresentation.</w:t>
      </w:r>
    </w:p>
    <w:p w:rsidR="004139C1" w:rsidRPr="00BA5055" w:rsidRDefault="004139C1" w:rsidP="00072ED2">
      <w:pPr>
        <w:pStyle w:val="ListParagraph"/>
        <w:numPr>
          <w:ilvl w:val="0"/>
          <w:numId w:val="1"/>
        </w:numPr>
        <w:spacing w:line="360" w:lineRule="auto"/>
        <w:jc w:val="both"/>
        <w:rPr>
          <w:rFonts w:ascii="Times New Roman" w:hAnsi="Times New Roman" w:cs="Times New Roman"/>
          <w:sz w:val="24"/>
          <w:szCs w:val="24"/>
        </w:rPr>
      </w:pPr>
      <w:r w:rsidRPr="00BA5055">
        <w:rPr>
          <w:rFonts w:ascii="Times New Roman" w:hAnsi="Times New Roman" w:cs="Times New Roman"/>
          <w:sz w:val="24"/>
          <w:szCs w:val="24"/>
        </w:rPr>
        <w:t>Made by a trader in the course of trade.</w:t>
      </w:r>
    </w:p>
    <w:p w:rsidR="004139C1" w:rsidRPr="00BA5055" w:rsidRDefault="004139C1" w:rsidP="00072ED2">
      <w:pPr>
        <w:pStyle w:val="ListParagraph"/>
        <w:numPr>
          <w:ilvl w:val="0"/>
          <w:numId w:val="1"/>
        </w:numPr>
        <w:spacing w:line="360" w:lineRule="auto"/>
        <w:jc w:val="both"/>
        <w:rPr>
          <w:rFonts w:ascii="Times New Roman" w:hAnsi="Times New Roman" w:cs="Times New Roman"/>
          <w:sz w:val="24"/>
          <w:szCs w:val="24"/>
        </w:rPr>
      </w:pPr>
      <w:r w:rsidRPr="00BA5055">
        <w:rPr>
          <w:rFonts w:ascii="Times New Roman" w:hAnsi="Times New Roman" w:cs="Times New Roman"/>
          <w:sz w:val="24"/>
          <w:szCs w:val="24"/>
        </w:rPr>
        <w:t>To prospective customers of his or ultimate consumers of goods or services supplied by him.</w:t>
      </w:r>
    </w:p>
    <w:p w:rsidR="004139C1" w:rsidRPr="00BA5055" w:rsidRDefault="004139C1" w:rsidP="00072ED2">
      <w:pPr>
        <w:pStyle w:val="ListParagraph"/>
        <w:numPr>
          <w:ilvl w:val="0"/>
          <w:numId w:val="1"/>
        </w:numPr>
        <w:spacing w:line="360" w:lineRule="auto"/>
        <w:jc w:val="both"/>
        <w:rPr>
          <w:rFonts w:ascii="Times New Roman" w:hAnsi="Times New Roman" w:cs="Times New Roman"/>
          <w:sz w:val="24"/>
          <w:szCs w:val="24"/>
        </w:rPr>
      </w:pPr>
      <w:r w:rsidRPr="00BA5055">
        <w:rPr>
          <w:rFonts w:ascii="Times New Roman" w:hAnsi="Times New Roman" w:cs="Times New Roman"/>
          <w:sz w:val="24"/>
          <w:szCs w:val="24"/>
        </w:rPr>
        <w:t>Which is calculated to injure the business or goodwill of another trader.</w:t>
      </w:r>
    </w:p>
    <w:p w:rsidR="004139C1" w:rsidRPr="00BA5055" w:rsidRDefault="004139C1" w:rsidP="00072ED2">
      <w:pPr>
        <w:pStyle w:val="ListParagraph"/>
        <w:numPr>
          <w:ilvl w:val="0"/>
          <w:numId w:val="1"/>
        </w:numPr>
        <w:spacing w:line="360" w:lineRule="auto"/>
        <w:jc w:val="both"/>
        <w:rPr>
          <w:rFonts w:ascii="Times New Roman" w:hAnsi="Times New Roman" w:cs="Times New Roman"/>
          <w:sz w:val="24"/>
          <w:szCs w:val="24"/>
        </w:rPr>
      </w:pPr>
      <w:r w:rsidRPr="00BA5055">
        <w:rPr>
          <w:rFonts w:ascii="Times New Roman" w:hAnsi="Times New Roman" w:cs="Times New Roman"/>
          <w:sz w:val="24"/>
          <w:szCs w:val="24"/>
        </w:rPr>
        <w:t>Which causes actual damage to a business.</w:t>
      </w:r>
    </w:p>
    <w:p w:rsidR="00AE2E2B" w:rsidRPr="00BA5055" w:rsidRDefault="00AE2E2B" w:rsidP="00072ED2">
      <w:pPr>
        <w:spacing w:line="360" w:lineRule="auto"/>
        <w:jc w:val="both"/>
        <w:rPr>
          <w:rFonts w:ascii="Times New Roman" w:hAnsi="Times New Roman" w:cs="Times New Roman"/>
          <w:sz w:val="24"/>
          <w:szCs w:val="24"/>
        </w:rPr>
      </w:pPr>
      <w:r w:rsidRPr="00BA5055">
        <w:rPr>
          <w:rFonts w:ascii="Times New Roman" w:hAnsi="Times New Roman" w:cs="Times New Roman"/>
          <w:sz w:val="24"/>
          <w:szCs w:val="24"/>
        </w:rPr>
        <w:t xml:space="preserve"> This is committed where the </w:t>
      </w:r>
      <w:r w:rsidR="004139C1" w:rsidRPr="00BA5055">
        <w:rPr>
          <w:rFonts w:ascii="Times New Roman" w:hAnsi="Times New Roman" w:cs="Times New Roman"/>
          <w:sz w:val="24"/>
          <w:szCs w:val="24"/>
        </w:rPr>
        <w:t>plaintiff’s</w:t>
      </w:r>
      <w:r w:rsidRPr="00BA5055">
        <w:rPr>
          <w:rFonts w:ascii="Times New Roman" w:hAnsi="Times New Roman" w:cs="Times New Roman"/>
          <w:sz w:val="24"/>
          <w:szCs w:val="24"/>
        </w:rPr>
        <w:t xml:space="preserve"> goods are passed off by the defendant as being his own goods. The person whose goods have been passed off in </w:t>
      </w:r>
      <w:r w:rsidR="004139C1" w:rsidRPr="00BA5055">
        <w:rPr>
          <w:rFonts w:ascii="Times New Roman" w:hAnsi="Times New Roman" w:cs="Times New Roman"/>
          <w:sz w:val="24"/>
          <w:szCs w:val="24"/>
        </w:rPr>
        <w:t>this</w:t>
      </w:r>
      <w:r w:rsidRPr="00BA5055">
        <w:rPr>
          <w:rFonts w:ascii="Times New Roman" w:hAnsi="Times New Roman" w:cs="Times New Roman"/>
          <w:sz w:val="24"/>
          <w:szCs w:val="24"/>
        </w:rPr>
        <w:t xml:space="preserve"> manner may have an action in tort in respect of any losses which he has incurred.</w:t>
      </w:r>
      <w:r w:rsidR="00DC48B2" w:rsidRPr="00BA5055">
        <w:rPr>
          <w:rFonts w:ascii="Times New Roman" w:hAnsi="Times New Roman" w:cs="Times New Roman"/>
          <w:sz w:val="24"/>
          <w:szCs w:val="24"/>
        </w:rPr>
        <w:t xml:space="preserve"> This tort is very important to the society, </w:t>
      </w:r>
      <w:r w:rsidR="00BA5055">
        <w:rPr>
          <w:rFonts w:ascii="Times New Roman" w:hAnsi="Times New Roman" w:cs="Times New Roman"/>
          <w:sz w:val="24"/>
          <w:szCs w:val="24"/>
        </w:rPr>
        <w:t>it protects business names</w:t>
      </w:r>
      <w:r w:rsidR="00DC48B2" w:rsidRPr="00BA5055">
        <w:rPr>
          <w:rFonts w:ascii="Times New Roman" w:hAnsi="Times New Roman" w:cs="Times New Roman"/>
          <w:sz w:val="24"/>
          <w:szCs w:val="24"/>
        </w:rPr>
        <w:t xml:space="preserve"> of products, trademark among others. This tort protects the individual in whatever economic activity one is engaged in.</w:t>
      </w:r>
    </w:p>
    <w:p w:rsidR="002B51D0" w:rsidRPr="00BA5055" w:rsidRDefault="00BA5055" w:rsidP="00072ED2">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DC48B2" w:rsidRPr="00BA5055">
        <w:rPr>
          <w:rFonts w:ascii="Times New Roman" w:hAnsi="Times New Roman" w:cs="Times New Roman"/>
          <w:b/>
          <w:sz w:val="24"/>
          <w:szCs w:val="24"/>
        </w:rPr>
        <w:t>THE RELEVANCE OF THE</w:t>
      </w:r>
      <w:r w:rsidR="00DC48B2" w:rsidRPr="00BA5055">
        <w:rPr>
          <w:rFonts w:ascii="Times New Roman" w:hAnsi="Times New Roman" w:cs="Times New Roman"/>
          <w:sz w:val="24"/>
          <w:szCs w:val="24"/>
        </w:rPr>
        <w:t xml:space="preserve"> </w:t>
      </w:r>
      <w:r w:rsidR="00DC48B2" w:rsidRPr="00BA5055">
        <w:rPr>
          <w:rFonts w:ascii="Times New Roman" w:hAnsi="Times New Roman" w:cs="Times New Roman"/>
          <w:b/>
          <w:sz w:val="24"/>
          <w:szCs w:val="24"/>
        </w:rPr>
        <w:t>TORT OF PASSING OFF IN THE 21</w:t>
      </w:r>
      <w:r w:rsidR="00DC48B2" w:rsidRPr="00BA5055">
        <w:rPr>
          <w:rFonts w:ascii="Times New Roman" w:hAnsi="Times New Roman" w:cs="Times New Roman"/>
          <w:b/>
          <w:sz w:val="24"/>
          <w:szCs w:val="24"/>
          <w:vertAlign w:val="superscript"/>
        </w:rPr>
        <w:t>ST</w:t>
      </w:r>
      <w:r w:rsidR="00DC48B2" w:rsidRPr="00BA5055">
        <w:rPr>
          <w:rFonts w:ascii="Times New Roman" w:hAnsi="Times New Roman" w:cs="Times New Roman"/>
          <w:b/>
          <w:sz w:val="24"/>
          <w:szCs w:val="24"/>
        </w:rPr>
        <w:t xml:space="preserve"> CENTURY</w:t>
      </w:r>
      <w:r w:rsidR="00DC48B2" w:rsidRPr="00BA5055">
        <w:rPr>
          <w:rFonts w:ascii="Times New Roman" w:hAnsi="Times New Roman" w:cs="Times New Roman"/>
          <w:sz w:val="24"/>
          <w:szCs w:val="24"/>
        </w:rPr>
        <w:t xml:space="preserve"> </w:t>
      </w:r>
    </w:p>
    <w:p w:rsidR="002A78BC" w:rsidRPr="00BA5055" w:rsidRDefault="00C14310" w:rsidP="00072E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C2E0F" w:rsidRPr="00BA5055">
        <w:rPr>
          <w:rFonts w:ascii="Times New Roman" w:hAnsi="Times New Roman" w:cs="Times New Roman"/>
          <w:sz w:val="24"/>
          <w:szCs w:val="24"/>
        </w:rPr>
        <w:t xml:space="preserve">Liability in the tort of passing off ultimately boils down to misrepresentation. It all started in the 17th century, in </w:t>
      </w:r>
      <w:r>
        <w:rPr>
          <w:rFonts w:ascii="Times New Roman" w:hAnsi="Times New Roman" w:cs="Times New Roman"/>
          <w:sz w:val="24"/>
          <w:szCs w:val="24"/>
        </w:rPr>
        <w:t xml:space="preserve">the cases </w:t>
      </w:r>
      <w:r w:rsidRPr="00C14310">
        <w:rPr>
          <w:rFonts w:ascii="Times New Roman" w:hAnsi="Times New Roman" w:cs="Times New Roman"/>
          <w:b/>
          <w:i/>
          <w:sz w:val="24"/>
          <w:szCs w:val="24"/>
        </w:rPr>
        <w:t>Southern v. How</w:t>
      </w:r>
      <w:r w:rsidR="002A78BC">
        <w:rPr>
          <w:rStyle w:val="FootnoteReference"/>
          <w:rFonts w:ascii="Times New Roman" w:hAnsi="Times New Roman" w:cs="Times New Roman"/>
          <w:b/>
          <w:i/>
          <w:sz w:val="24"/>
          <w:szCs w:val="24"/>
        </w:rPr>
        <w:footnoteReference w:id="2"/>
      </w:r>
      <w:r w:rsidR="005C2E0F" w:rsidRPr="00BA5055">
        <w:rPr>
          <w:rFonts w:ascii="Times New Roman" w:hAnsi="Times New Roman" w:cs="Times New Roman"/>
          <w:sz w:val="24"/>
          <w:szCs w:val="24"/>
        </w:rPr>
        <w:t xml:space="preserve"> and</w:t>
      </w:r>
      <w:r w:rsidRPr="00C14310">
        <w:rPr>
          <w:rFonts w:ascii="Times New Roman" w:hAnsi="Times New Roman" w:cs="Times New Roman"/>
          <w:b/>
          <w:i/>
          <w:sz w:val="24"/>
          <w:szCs w:val="24"/>
        </w:rPr>
        <w:t xml:space="preserve"> Dean V.</w:t>
      </w:r>
      <w:r w:rsidR="005C2E0F" w:rsidRPr="00C14310">
        <w:rPr>
          <w:rFonts w:ascii="Times New Roman" w:hAnsi="Times New Roman" w:cs="Times New Roman"/>
          <w:b/>
          <w:i/>
          <w:sz w:val="24"/>
          <w:szCs w:val="24"/>
        </w:rPr>
        <w:t xml:space="preserve"> Steel</w:t>
      </w:r>
      <w:r w:rsidR="002A78BC">
        <w:rPr>
          <w:rStyle w:val="FootnoteReference"/>
          <w:rFonts w:ascii="Times New Roman" w:hAnsi="Times New Roman" w:cs="Times New Roman"/>
          <w:b/>
          <w:i/>
          <w:sz w:val="24"/>
          <w:szCs w:val="24"/>
        </w:rPr>
        <w:footnoteReference w:id="3"/>
      </w:r>
      <w:r>
        <w:rPr>
          <w:rFonts w:ascii="Times New Roman" w:hAnsi="Times New Roman" w:cs="Times New Roman"/>
          <w:sz w:val="24"/>
          <w:szCs w:val="24"/>
        </w:rPr>
        <w:t xml:space="preserve"> </w:t>
      </w:r>
      <w:r w:rsidR="005C2E0F" w:rsidRPr="00BA5055">
        <w:rPr>
          <w:rFonts w:ascii="Times New Roman" w:hAnsi="Times New Roman" w:cs="Times New Roman"/>
          <w:sz w:val="24"/>
          <w:szCs w:val="24"/>
        </w:rPr>
        <w:t xml:space="preserve">Usually, the judges </w:t>
      </w:r>
      <w:r w:rsidRPr="00BA5055">
        <w:rPr>
          <w:rFonts w:ascii="Times New Roman" w:hAnsi="Times New Roman" w:cs="Times New Roman"/>
          <w:sz w:val="24"/>
          <w:szCs w:val="24"/>
        </w:rPr>
        <w:t>categorized</w:t>
      </w:r>
      <w:r w:rsidR="005C2E0F" w:rsidRPr="00BA5055">
        <w:rPr>
          <w:rFonts w:ascii="Times New Roman" w:hAnsi="Times New Roman" w:cs="Times New Roman"/>
          <w:sz w:val="24"/>
          <w:szCs w:val="24"/>
        </w:rPr>
        <w:t xml:space="preserve"> such tort</w:t>
      </w:r>
      <w:r>
        <w:rPr>
          <w:rFonts w:ascii="Times New Roman" w:hAnsi="Times New Roman" w:cs="Times New Roman"/>
          <w:sz w:val="24"/>
          <w:szCs w:val="24"/>
        </w:rPr>
        <w:t>s under deceit or defamation.</w:t>
      </w:r>
    </w:p>
    <w:p w:rsidR="005C2E0F" w:rsidRPr="00BA5055" w:rsidRDefault="005C2E0F" w:rsidP="00072ED2">
      <w:pPr>
        <w:spacing w:line="360" w:lineRule="auto"/>
        <w:jc w:val="both"/>
        <w:rPr>
          <w:rFonts w:ascii="Times New Roman" w:hAnsi="Times New Roman" w:cs="Times New Roman"/>
          <w:sz w:val="24"/>
          <w:szCs w:val="24"/>
        </w:rPr>
      </w:pPr>
      <w:r w:rsidRPr="00BA5055">
        <w:rPr>
          <w:rFonts w:ascii="Times New Roman" w:hAnsi="Times New Roman" w:cs="Times New Roman"/>
          <w:sz w:val="24"/>
          <w:szCs w:val="24"/>
        </w:rPr>
        <w:lastRenderedPageBreak/>
        <w:t>Later in the eighteenth century, all cases of passing off were classified as cases of deceit, where the action was usually brought not by the deceived, but by the one whose mark was used to dec</w:t>
      </w:r>
      <w:r w:rsidR="00C14310">
        <w:rPr>
          <w:rFonts w:ascii="Times New Roman" w:hAnsi="Times New Roman" w:cs="Times New Roman"/>
          <w:sz w:val="24"/>
          <w:szCs w:val="24"/>
        </w:rPr>
        <w:t>eive</w:t>
      </w:r>
      <w:r w:rsidR="00C14310" w:rsidRPr="00C14310">
        <w:rPr>
          <w:rFonts w:ascii="Times New Roman" w:hAnsi="Times New Roman" w:cs="Times New Roman"/>
          <w:b/>
          <w:i/>
          <w:sz w:val="24"/>
          <w:szCs w:val="24"/>
        </w:rPr>
        <w:t>. Blanchard v. Hill</w:t>
      </w:r>
      <w:r w:rsidR="002A78BC">
        <w:rPr>
          <w:rStyle w:val="FootnoteReference"/>
          <w:rFonts w:ascii="Times New Roman" w:hAnsi="Times New Roman" w:cs="Times New Roman"/>
          <w:b/>
          <w:i/>
          <w:sz w:val="24"/>
          <w:szCs w:val="24"/>
        </w:rPr>
        <w:footnoteReference w:id="4"/>
      </w:r>
      <w:r w:rsidR="00C14310">
        <w:rPr>
          <w:rFonts w:ascii="Times New Roman" w:hAnsi="Times New Roman" w:cs="Times New Roman"/>
          <w:sz w:val="24"/>
          <w:szCs w:val="24"/>
        </w:rPr>
        <w:t xml:space="preserve"> </w:t>
      </w:r>
      <w:r w:rsidRPr="00BA5055">
        <w:rPr>
          <w:rFonts w:ascii="Times New Roman" w:hAnsi="Times New Roman" w:cs="Times New Roman"/>
          <w:sz w:val="24"/>
          <w:szCs w:val="24"/>
        </w:rPr>
        <w:t>limiting the tort to cases where there</w:t>
      </w:r>
      <w:r w:rsidR="00C14310">
        <w:rPr>
          <w:rFonts w:ascii="Times New Roman" w:hAnsi="Times New Roman" w:cs="Times New Roman"/>
          <w:sz w:val="24"/>
          <w:szCs w:val="24"/>
        </w:rPr>
        <w:t xml:space="preserve"> was a proof of bad faith </w:t>
      </w:r>
    </w:p>
    <w:p w:rsidR="005C2E0F" w:rsidRPr="00BA5055" w:rsidRDefault="005C2E0F" w:rsidP="00072ED2">
      <w:pPr>
        <w:spacing w:line="360" w:lineRule="auto"/>
        <w:jc w:val="both"/>
        <w:rPr>
          <w:rFonts w:ascii="Times New Roman" w:hAnsi="Times New Roman" w:cs="Times New Roman"/>
          <w:sz w:val="24"/>
          <w:szCs w:val="24"/>
        </w:rPr>
      </w:pPr>
      <w:r w:rsidRPr="00BA5055">
        <w:rPr>
          <w:rFonts w:ascii="Times New Roman" w:hAnsi="Times New Roman" w:cs="Times New Roman"/>
          <w:sz w:val="24"/>
          <w:szCs w:val="24"/>
        </w:rPr>
        <w:t>Later, in the nineteenth century, in the case</w:t>
      </w:r>
      <w:r w:rsidRPr="00C14310">
        <w:rPr>
          <w:rFonts w:ascii="Times New Roman" w:hAnsi="Times New Roman" w:cs="Times New Roman"/>
          <w:b/>
          <w:i/>
          <w:sz w:val="24"/>
          <w:szCs w:val="24"/>
        </w:rPr>
        <w:t xml:space="preserve"> Millington v. Fox</w:t>
      </w:r>
      <w:r w:rsidR="00B51C8B">
        <w:rPr>
          <w:rStyle w:val="FootnoteReference"/>
          <w:rFonts w:ascii="Times New Roman" w:hAnsi="Times New Roman" w:cs="Times New Roman"/>
          <w:b/>
          <w:i/>
          <w:sz w:val="24"/>
          <w:szCs w:val="24"/>
        </w:rPr>
        <w:footnoteReference w:id="5"/>
      </w:r>
      <w:r w:rsidRPr="00BA5055">
        <w:rPr>
          <w:rFonts w:ascii="Times New Roman" w:hAnsi="Times New Roman" w:cs="Times New Roman"/>
          <w:sz w:val="24"/>
          <w:szCs w:val="24"/>
        </w:rPr>
        <w:t xml:space="preserve"> it was decided that proof of fraud was not necessary in such a wrong and it was from here that the actual tort of passing off began </w:t>
      </w:r>
      <w:r w:rsidR="00C14310">
        <w:rPr>
          <w:rFonts w:ascii="Times New Roman" w:hAnsi="Times New Roman" w:cs="Times New Roman"/>
          <w:sz w:val="24"/>
          <w:szCs w:val="24"/>
        </w:rPr>
        <w:t>building its own definition.</w:t>
      </w:r>
    </w:p>
    <w:p w:rsidR="005C2E0F" w:rsidRDefault="005C2E0F" w:rsidP="00072ED2">
      <w:pPr>
        <w:spacing w:line="360" w:lineRule="auto"/>
        <w:jc w:val="both"/>
        <w:rPr>
          <w:rFonts w:ascii="Times New Roman" w:hAnsi="Times New Roman" w:cs="Times New Roman"/>
          <w:sz w:val="24"/>
          <w:szCs w:val="24"/>
        </w:rPr>
      </w:pPr>
      <w:r w:rsidRPr="00BA5055">
        <w:rPr>
          <w:rFonts w:ascii="Times New Roman" w:hAnsi="Times New Roman" w:cs="Times New Roman"/>
          <w:sz w:val="24"/>
          <w:szCs w:val="24"/>
        </w:rPr>
        <w:t xml:space="preserve">The concept of equity was largely used to </w:t>
      </w:r>
      <w:r w:rsidR="00C14310" w:rsidRPr="00BA5055">
        <w:rPr>
          <w:rFonts w:ascii="Times New Roman" w:hAnsi="Times New Roman" w:cs="Times New Roman"/>
          <w:sz w:val="24"/>
          <w:szCs w:val="24"/>
        </w:rPr>
        <w:t>realize</w:t>
      </w:r>
      <w:r w:rsidRPr="00BA5055">
        <w:rPr>
          <w:rFonts w:ascii="Times New Roman" w:hAnsi="Times New Roman" w:cs="Times New Roman"/>
          <w:sz w:val="24"/>
          <w:szCs w:val="24"/>
        </w:rPr>
        <w:t xml:space="preserve"> the scope of passing off. The predominant view was that equity intervened to restrain what would be a fraud if allowed to go ahead and that it protected proprietary rights. This particular viewpoint led to the equity courts to awarding compensations instead of injunctions. This idea was based on the theory that, in such a tort, constructively, the defendant was </w:t>
      </w:r>
      <w:r w:rsidR="00C14310">
        <w:rPr>
          <w:rFonts w:ascii="Times New Roman" w:hAnsi="Times New Roman" w:cs="Times New Roman"/>
          <w:sz w:val="24"/>
          <w:szCs w:val="24"/>
        </w:rPr>
        <w:t>an agent of the plaintiff.</w:t>
      </w:r>
    </w:p>
    <w:p w:rsidR="00C14310" w:rsidRDefault="00C14310" w:rsidP="00072ED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C14310">
        <w:rPr>
          <w:rFonts w:ascii="Times New Roman" w:hAnsi="Times New Roman" w:cs="Times New Roman"/>
          <w:b/>
          <w:sz w:val="24"/>
          <w:szCs w:val="24"/>
        </w:rPr>
        <w:t>RELEVANCE OF PASSING OF IN NIGERIA</w:t>
      </w:r>
    </w:p>
    <w:p w:rsidR="00C14310" w:rsidRDefault="00C97842" w:rsidP="00072ED2">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Passing off is a common law remedy and it is described as an unfair competition by misrepresentation or literally speaking the cause of confusion or deception. The tort of passing off is to prevent one trade from damaging or exploiting the goodwill and reputation built up by another. The principle is that no man is entitled to represent his goods or his business as that of another.</w:t>
      </w:r>
    </w:p>
    <w:p w:rsidR="00C97842" w:rsidRPr="00DF52AE" w:rsidRDefault="00C97842" w:rsidP="00072ED2">
      <w:pPr>
        <w:pStyle w:val="ListParagraph"/>
        <w:numPr>
          <w:ilvl w:val="0"/>
          <w:numId w:val="4"/>
        </w:numPr>
        <w:spacing w:line="360" w:lineRule="auto"/>
        <w:jc w:val="both"/>
        <w:rPr>
          <w:rFonts w:ascii="Times New Roman" w:hAnsi="Times New Roman" w:cs="Times New Roman"/>
          <w:b/>
          <w:i/>
          <w:sz w:val="24"/>
          <w:szCs w:val="24"/>
        </w:rPr>
      </w:pPr>
      <w:r w:rsidRPr="00DF52AE">
        <w:rPr>
          <w:rFonts w:ascii="Times New Roman" w:hAnsi="Times New Roman" w:cs="Times New Roman"/>
          <w:b/>
          <w:i/>
          <w:sz w:val="24"/>
          <w:szCs w:val="24"/>
        </w:rPr>
        <w:t xml:space="preserve">TREBOR NIGERIA LIMITED V. ASSOCIATED INDUSTRIES </w:t>
      </w:r>
      <w:r w:rsidR="00B51C8B">
        <w:rPr>
          <w:rFonts w:ascii="Times New Roman" w:hAnsi="Times New Roman" w:cs="Times New Roman"/>
          <w:b/>
          <w:i/>
          <w:sz w:val="24"/>
          <w:szCs w:val="24"/>
        </w:rPr>
        <w:t>LIMITED.</w:t>
      </w:r>
      <w:r w:rsidR="00B51C8B">
        <w:rPr>
          <w:rStyle w:val="FootnoteReference"/>
          <w:rFonts w:ascii="Times New Roman" w:hAnsi="Times New Roman" w:cs="Times New Roman"/>
          <w:b/>
          <w:i/>
          <w:sz w:val="24"/>
          <w:szCs w:val="24"/>
        </w:rPr>
        <w:footnoteReference w:id="6"/>
      </w:r>
    </w:p>
    <w:p w:rsidR="003E58E7" w:rsidRDefault="00DF52AE" w:rsidP="00072ED2">
      <w:pPr>
        <w:spacing w:line="360" w:lineRule="auto"/>
        <w:jc w:val="both"/>
        <w:rPr>
          <w:rFonts w:ascii="Times New Roman" w:hAnsi="Times New Roman" w:cs="Times New Roman"/>
          <w:sz w:val="24"/>
          <w:szCs w:val="24"/>
        </w:rPr>
      </w:pPr>
      <w:r>
        <w:rPr>
          <w:rFonts w:ascii="Times New Roman" w:hAnsi="Times New Roman" w:cs="Times New Roman"/>
          <w:sz w:val="24"/>
          <w:szCs w:val="24"/>
        </w:rPr>
        <w:t>Trebor Nigeria limited the makers of trebor</w:t>
      </w:r>
      <w:r w:rsidR="002C64AB">
        <w:rPr>
          <w:rFonts w:ascii="Times New Roman" w:hAnsi="Times New Roman" w:cs="Times New Roman"/>
          <w:sz w:val="24"/>
          <w:szCs w:val="24"/>
        </w:rPr>
        <w:t>s</w:t>
      </w:r>
      <w:bookmarkStart w:id="0" w:name="_GoBack"/>
      <w:bookmarkEnd w:id="0"/>
      <w:r>
        <w:rPr>
          <w:rFonts w:ascii="Times New Roman" w:hAnsi="Times New Roman" w:cs="Times New Roman"/>
          <w:sz w:val="24"/>
          <w:szCs w:val="24"/>
        </w:rPr>
        <w:t xml:space="preserve"> peppermint brought an action against associated industries limited the makers of minta super mint claiming that the wrapper used to package the product by the defendant was similar to that of the plaintiff and that they were guilty of passing off their products like that of the defendant. The defendants raised dissimilarities in two products as a defense to the action, the judge however found the defendant liable for passing off their products as that of the plaintiff. In this instance passing off occurred by the use of a package strongly similar with that of another product such as to deceive the public that </w:t>
      </w:r>
      <w:r w:rsidR="003779A4">
        <w:rPr>
          <w:rFonts w:ascii="Times New Roman" w:hAnsi="Times New Roman" w:cs="Times New Roman"/>
          <w:sz w:val="24"/>
          <w:szCs w:val="24"/>
        </w:rPr>
        <w:t>they are one.</w:t>
      </w:r>
    </w:p>
    <w:p w:rsidR="00791C99" w:rsidRPr="003E58E7" w:rsidRDefault="003E58E7" w:rsidP="00072ED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B3F2B">
        <w:rPr>
          <w:rFonts w:ascii="Times New Roman" w:hAnsi="Times New Roman" w:cs="Times New Roman"/>
          <w:b/>
          <w:sz w:val="24"/>
          <w:szCs w:val="24"/>
        </w:rPr>
        <w:t xml:space="preserve">       </w:t>
      </w:r>
      <w:r w:rsidR="00BC3814" w:rsidRPr="003B3F2B">
        <w:rPr>
          <w:rFonts w:ascii="Times New Roman" w:hAnsi="Times New Roman" w:cs="Times New Roman"/>
          <w:b/>
          <w:sz w:val="24"/>
          <w:szCs w:val="24"/>
        </w:rPr>
        <w:t xml:space="preserve">ELEMENTS OF PASSING OFF </w:t>
      </w:r>
    </w:p>
    <w:p w:rsidR="00BC3814" w:rsidRPr="003B3F2B" w:rsidRDefault="00BC3814" w:rsidP="00072ED2">
      <w:pPr>
        <w:spacing w:line="360" w:lineRule="auto"/>
        <w:jc w:val="both"/>
        <w:rPr>
          <w:rFonts w:ascii="Times New Roman" w:hAnsi="Times New Roman" w:cs="Times New Roman"/>
          <w:b/>
          <w:sz w:val="24"/>
          <w:szCs w:val="24"/>
        </w:rPr>
      </w:pPr>
      <w:r w:rsidRPr="00BA5055">
        <w:rPr>
          <w:rFonts w:ascii="Times New Roman" w:hAnsi="Times New Roman" w:cs="Times New Roman"/>
          <w:sz w:val="24"/>
          <w:szCs w:val="24"/>
        </w:rPr>
        <w:t xml:space="preserve">There are three elements </w:t>
      </w:r>
      <w:r w:rsidR="00791C99" w:rsidRPr="00BA5055">
        <w:rPr>
          <w:rFonts w:ascii="Times New Roman" w:hAnsi="Times New Roman" w:cs="Times New Roman"/>
          <w:sz w:val="24"/>
          <w:szCs w:val="24"/>
        </w:rPr>
        <w:t xml:space="preserve">required to prove passing off. They are known as </w:t>
      </w:r>
      <w:r w:rsidR="00791C99" w:rsidRPr="003B3F2B">
        <w:rPr>
          <w:rFonts w:ascii="Times New Roman" w:hAnsi="Times New Roman" w:cs="Times New Roman"/>
          <w:b/>
          <w:i/>
          <w:sz w:val="24"/>
          <w:szCs w:val="24"/>
        </w:rPr>
        <w:t>‘the classical trinity’</w:t>
      </w:r>
    </w:p>
    <w:p w:rsidR="00791C99" w:rsidRPr="00BA5055" w:rsidRDefault="00791C99" w:rsidP="00072ED2">
      <w:pPr>
        <w:spacing w:line="360" w:lineRule="auto"/>
        <w:jc w:val="both"/>
        <w:rPr>
          <w:rFonts w:ascii="Times New Roman" w:hAnsi="Times New Roman" w:cs="Times New Roman"/>
          <w:sz w:val="24"/>
          <w:szCs w:val="24"/>
        </w:rPr>
      </w:pPr>
      <w:r w:rsidRPr="00BA5055">
        <w:rPr>
          <w:rFonts w:ascii="Times New Roman" w:hAnsi="Times New Roman" w:cs="Times New Roman"/>
          <w:sz w:val="24"/>
          <w:szCs w:val="24"/>
        </w:rPr>
        <w:t xml:space="preserve">The </w:t>
      </w:r>
      <w:r w:rsidR="003B3F2B" w:rsidRPr="00BA5055">
        <w:rPr>
          <w:rFonts w:ascii="Times New Roman" w:hAnsi="Times New Roman" w:cs="Times New Roman"/>
          <w:sz w:val="24"/>
          <w:szCs w:val="24"/>
        </w:rPr>
        <w:t>plaintiff</w:t>
      </w:r>
      <w:r w:rsidRPr="00BA5055">
        <w:rPr>
          <w:rFonts w:ascii="Times New Roman" w:hAnsi="Times New Roman" w:cs="Times New Roman"/>
          <w:sz w:val="24"/>
          <w:szCs w:val="24"/>
        </w:rPr>
        <w:t xml:space="preserve"> must be able to prove the following:</w:t>
      </w:r>
    </w:p>
    <w:p w:rsidR="00791C99" w:rsidRPr="003B3F2B" w:rsidRDefault="00791C99" w:rsidP="00072ED2">
      <w:pPr>
        <w:pStyle w:val="ListParagraph"/>
        <w:numPr>
          <w:ilvl w:val="0"/>
          <w:numId w:val="5"/>
        </w:numPr>
        <w:spacing w:line="360" w:lineRule="auto"/>
        <w:jc w:val="both"/>
        <w:rPr>
          <w:rFonts w:ascii="Times New Roman" w:hAnsi="Times New Roman" w:cs="Times New Roman"/>
          <w:b/>
          <w:sz w:val="24"/>
          <w:szCs w:val="24"/>
        </w:rPr>
      </w:pPr>
      <w:r w:rsidRPr="003B3F2B">
        <w:rPr>
          <w:rFonts w:ascii="Times New Roman" w:hAnsi="Times New Roman" w:cs="Times New Roman"/>
          <w:b/>
          <w:sz w:val="24"/>
          <w:szCs w:val="24"/>
        </w:rPr>
        <w:t xml:space="preserve">THE EFFECT OF FRAUD BY THE DEFENDANT </w:t>
      </w:r>
    </w:p>
    <w:p w:rsidR="00791C99" w:rsidRPr="00BA5055" w:rsidRDefault="00791C99" w:rsidP="00072ED2">
      <w:pPr>
        <w:spacing w:line="360" w:lineRule="auto"/>
        <w:jc w:val="both"/>
        <w:rPr>
          <w:rFonts w:ascii="Times New Roman" w:hAnsi="Times New Roman" w:cs="Times New Roman"/>
          <w:sz w:val="24"/>
          <w:szCs w:val="24"/>
        </w:rPr>
      </w:pPr>
      <w:r w:rsidRPr="00BA5055">
        <w:rPr>
          <w:rFonts w:ascii="Times New Roman" w:hAnsi="Times New Roman" w:cs="Times New Roman"/>
          <w:sz w:val="24"/>
          <w:szCs w:val="24"/>
        </w:rPr>
        <w:t xml:space="preserve">Where fraud is proved on the part of the </w:t>
      </w:r>
      <w:r w:rsidR="003B3F2B" w:rsidRPr="00BA5055">
        <w:rPr>
          <w:rFonts w:ascii="Times New Roman" w:hAnsi="Times New Roman" w:cs="Times New Roman"/>
          <w:sz w:val="24"/>
          <w:szCs w:val="24"/>
        </w:rPr>
        <w:t>defendant,</w:t>
      </w:r>
      <w:r w:rsidRPr="00BA5055">
        <w:rPr>
          <w:rFonts w:ascii="Times New Roman" w:hAnsi="Times New Roman" w:cs="Times New Roman"/>
          <w:sz w:val="24"/>
          <w:szCs w:val="24"/>
        </w:rPr>
        <w:t xml:space="preserve"> it helps the plaintiff to prove the likelihood of damage, and it makes it easy for the court to award punitive damage.</w:t>
      </w:r>
    </w:p>
    <w:p w:rsidR="00791C99" w:rsidRPr="003B3F2B" w:rsidRDefault="00791C99" w:rsidP="00072ED2">
      <w:pPr>
        <w:pStyle w:val="ListParagraph"/>
        <w:numPr>
          <w:ilvl w:val="0"/>
          <w:numId w:val="5"/>
        </w:numPr>
        <w:spacing w:line="360" w:lineRule="auto"/>
        <w:jc w:val="both"/>
        <w:rPr>
          <w:rFonts w:ascii="Times New Roman" w:hAnsi="Times New Roman" w:cs="Times New Roman"/>
          <w:b/>
          <w:sz w:val="24"/>
          <w:szCs w:val="24"/>
        </w:rPr>
      </w:pPr>
      <w:r w:rsidRPr="003B3F2B">
        <w:rPr>
          <w:rFonts w:ascii="Times New Roman" w:hAnsi="Times New Roman" w:cs="Times New Roman"/>
          <w:b/>
          <w:sz w:val="24"/>
          <w:szCs w:val="24"/>
        </w:rPr>
        <w:t>WHETHER THE PUBLIC IS LIKELY TO BE CONFUSED</w:t>
      </w:r>
    </w:p>
    <w:p w:rsidR="00791C99" w:rsidRPr="00BA5055" w:rsidRDefault="00791C99" w:rsidP="00072ED2">
      <w:pPr>
        <w:spacing w:line="360" w:lineRule="auto"/>
        <w:jc w:val="both"/>
        <w:rPr>
          <w:rFonts w:ascii="Times New Roman" w:hAnsi="Times New Roman" w:cs="Times New Roman"/>
          <w:sz w:val="24"/>
          <w:szCs w:val="24"/>
        </w:rPr>
      </w:pPr>
      <w:r w:rsidRPr="00BA5055">
        <w:rPr>
          <w:rFonts w:ascii="Times New Roman" w:hAnsi="Times New Roman" w:cs="Times New Roman"/>
          <w:sz w:val="24"/>
          <w:szCs w:val="24"/>
        </w:rPr>
        <w:t xml:space="preserve">In order to </w:t>
      </w:r>
      <w:r w:rsidR="008B1F79" w:rsidRPr="00BA5055">
        <w:rPr>
          <w:rFonts w:ascii="Times New Roman" w:hAnsi="Times New Roman" w:cs="Times New Roman"/>
          <w:sz w:val="24"/>
          <w:szCs w:val="24"/>
        </w:rPr>
        <w:t>determine</w:t>
      </w:r>
      <w:r w:rsidRPr="00BA5055">
        <w:rPr>
          <w:rFonts w:ascii="Times New Roman" w:hAnsi="Times New Roman" w:cs="Times New Roman"/>
          <w:sz w:val="24"/>
          <w:szCs w:val="24"/>
        </w:rPr>
        <w:t xml:space="preserve"> whether the public is to be confused and mislead by activities of</w:t>
      </w:r>
      <w:r w:rsidR="008B1F79" w:rsidRPr="00BA5055">
        <w:rPr>
          <w:rFonts w:ascii="Times New Roman" w:hAnsi="Times New Roman" w:cs="Times New Roman"/>
          <w:sz w:val="24"/>
          <w:szCs w:val="24"/>
        </w:rPr>
        <w:t xml:space="preserve"> the defendant, the court usually looks at the characteristics of buyers of the goods in question.</w:t>
      </w:r>
    </w:p>
    <w:p w:rsidR="008B1F79" w:rsidRPr="003B3F2B" w:rsidRDefault="008B1F79" w:rsidP="00072ED2">
      <w:pPr>
        <w:pStyle w:val="ListParagraph"/>
        <w:numPr>
          <w:ilvl w:val="0"/>
          <w:numId w:val="5"/>
        </w:numPr>
        <w:spacing w:line="360" w:lineRule="auto"/>
        <w:jc w:val="both"/>
        <w:rPr>
          <w:rFonts w:ascii="Times New Roman" w:hAnsi="Times New Roman" w:cs="Times New Roman"/>
          <w:b/>
          <w:sz w:val="24"/>
          <w:szCs w:val="24"/>
        </w:rPr>
      </w:pPr>
      <w:r w:rsidRPr="003B3F2B">
        <w:rPr>
          <w:rFonts w:ascii="Times New Roman" w:hAnsi="Times New Roman" w:cs="Times New Roman"/>
          <w:b/>
          <w:sz w:val="24"/>
          <w:szCs w:val="24"/>
        </w:rPr>
        <w:t>THE LIKELIHOOD OF DECEPTION</w:t>
      </w:r>
    </w:p>
    <w:p w:rsidR="008B1F79" w:rsidRPr="00BA5055" w:rsidRDefault="008B1F79" w:rsidP="00072ED2">
      <w:pPr>
        <w:spacing w:line="360" w:lineRule="auto"/>
        <w:jc w:val="both"/>
        <w:rPr>
          <w:rFonts w:ascii="Times New Roman" w:hAnsi="Times New Roman" w:cs="Times New Roman"/>
          <w:sz w:val="24"/>
          <w:szCs w:val="24"/>
        </w:rPr>
      </w:pPr>
      <w:r w:rsidRPr="00BA5055">
        <w:rPr>
          <w:rFonts w:ascii="Times New Roman" w:hAnsi="Times New Roman" w:cs="Times New Roman"/>
          <w:sz w:val="24"/>
          <w:szCs w:val="24"/>
        </w:rPr>
        <w:t>To succeed in a claim of passing off, all that a plaintiff has to prove is that activity of the defendant is calculated to deceive the public.</w:t>
      </w:r>
    </w:p>
    <w:p w:rsidR="0075096B" w:rsidRPr="003B3F2B" w:rsidRDefault="003B3F2B" w:rsidP="00072ED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75096B" w:rsidRPr="003B3F2B">
        <w:rPr>
          <w:rFonts w:ascii="Times New Roman" w:hAnsi="Times New Roman" w:cs="Times New Roman"/>
          <w:b/>
          <w:sz w:val="24"/>
          <w:szCs w:val="24"/>
        </w:rPr>
        <w:t>METHODS OF PASSING OFF</w:t>
      </w:r>
      <w:r w:rsidR="0023314C" w:rsidRPr="003B3F2B">
        <w:rPr>
          <w:rFonts w:ascii="Times New Roman" w:hAnsi="Times New Roman" w:cs="Times New Roman"/>
          <w:b/>
          <w:sz w:val="24"/>
          <w:szCs w:val="24"/>
        </w:rPr>
        <w:t xml:space="preserve"> </w:t>
      </w:r>
    </w:p>
    <w:p w:rsidR="0023314C" w:rsidRPr="00BA5055" w:rsidRDefault="0023314C" w:rsidP="00072ED2">
      <w:pPr>
        <w:spacing w:line="360" w:lineRule="auto"/>
        <w:jc w:val="both"/>
        <w:rPr>
          <w:rFonts w:ascii="Times New Roman" w:hAnsi="Times New Roman" w:cs="Times New Roman"/>
          <w:sz w:val="24"/>
          <w:szCs w:val="24"/>
        </w:rPr>
      </w:pPr>
      <w:r w:rsidRPr="00BA5055">
        <w:rPr>
          <w:rFonts w:ascii="Times New Roman" w:hAnsi="Times New Roman" w:cs="Times New Roman"/>
          <w:sz w:val="24"/>
          <w:szCs w:val="24"/>
        </w:rPr>
        <w:t xml:space="preserve"> There are various methods and ways in which goods can be passed off. They include</w:t>
      </w:r>
    </w:p>
    <w:p w:rsidR="0023314C" w:rsidRPr="003B3F2B" w:rsidRDefault="0023314C" w:rsidP="00072ED2">
      <w:pPr>
        <w:pStyle w:val="ListParagraph"/>
        <w:numPr>
          <w:ilvl w:val="0"/>
          <w:numId w:val="5"/>
        </w:numPr>
        <w:spacing w:line="360" w:lineRule="auto"/>
        <w:jc w:val="both"/>
        <w:rPr>
          <w:rFonts w:ascii="Times New Roman" w:hAnsi="Times New Roman" w:cs="Times New Roman"/>
          <w:b/>
          <w:sz w:val="24"/>
          <w:szCs w:val="24"/>
        </w:rPr>
      </w:pPr>
      <w:r w:rsidRPr="003B3F2B">
        <w:rPr>
          <w:rFonts w:ascii="Times New Roman" w:hAnsi="Times New Roman" w:cs="Times New Roman"/>
          <w:b/>
          <w:sz w:val="24"/>
          <w:szCs w:val="24"/>
        </w:rPr>
        <w:t>MARKETING A PRODUCT AS THAT OF A PLAINTIFF</w:t>
      </w:r>
    </w:p>
    <w:p w:rsidR="0023314C" w:rsidRPr="00BA5055" w:rsidRDefault="0023314C" w:rsidP="00072ED2">
      <w:pPr>
        <w:spacing w:line="360" w:lineRule="auto"/>
        <w:jc w:val="both"/>
        <w:rPr>
          <w:rFonts w:ascii="Times New Roman" w:hAnsi="Times New Roman" w:cs="Times New Roman"/>
          <w:sz w:val="24"/>
          <w:szCs w:val="24"/>
        </w:rPr>
      </w:pPr>
      <w:r w:rsidRPr="00BA5055">
        <w:rPr>
          <w:rFonts w:ascii="Times New Roman" w:hAnsi="Times New Roman" w:cs="Times New Roman"/>
          <w:sz w:val="24"/>
          <w:szCs w:val="24"/>
        </w:rPr>
        <w:t xml:space="preserve"> This is seen as actionable, passing off for the defendant to sell his goods with a direct statement that the goods are manufactured by the plaintiff whereas they are not</w:t>
      </w:r>
      <w:r w:rsidR="000665B6" w:rsidRPr="00BA5055">
        <w:rPr>
          <w:rFonts w:ascii="Times New Roman" w:hAnsi="Times New Roman" w:cs="Times New Roman"/>
          <w:sz w:val="24"/>
          <w:szCs w:val="24"/>
        </w:rPr>
        <w:t xml:space="preserve">. </w:t>
      </w:r>
    </w:p>
    <w:p w:rsidR="00B313D4" w:rsidRPr="003B3F2B" w:rsidRDefault="00B313D4" w:rsidP="00072ED2">
      <w:pPr>
        <w:pStyle w:val="ListParagraph"/>
        <w:numPr>
          <w:ilvl w:val="0"/>
          <w:numId w:val="4"/>
        </w:numPr>
        <w:spacing w:line="360" w:lineRule="auto"/>
        <w:jc w:val="both"/>
        <w:rPr>
          <w:rFonts w:ascii="Times New Roman" w:hAnsi="Times New Roman" w:cs="Times New Roman"/>
          <w:b/>
          <w:i/>
          <w:sz w:val="24"/>
          <w:szCs w:val="24"/>
        </w:rPr>
      </w:pPr>
      <w:r w:rsidRPr="003B3F2B">
        <w:rPr>
          <w:rFonts w:ascii="Times New Roman" w:hAnsi="Times New Roman" w:cs="Times New Roman"/>
          <w:b/>
          <w:i/>
          <w:sz w:val="24"/>
          <w:szCs w:val="24"/>
        </w:rPr>
        <w:t>BYRON V JOHNSTON</w:t>
      </w:r>
      <w:r w:rsidR="003B3F2B">
        <w:rPr>
          <w:rFonts w:ascii="Times New Roman" w:hAnsi="Times New Roman" w:cs="Times New Roman"/>
          <w:b/>
          <w:i/>
          <w:sz w:val="24"/>
          <w:szCs w:val="24"/>
        </w:rPr>
        <w:t xml:space="preserve"> </w:t>
      </w:r>
      <w:r w:rsidR="00B51C8B">
        <w:rPr>
          <w:rStyle w:val="FootnoteReference"/>
          <w:rFonts w:ascii="Times New Roman" w:hAnsi="Times New Roman" w:cs="Times New Roman"/>
          <w:b/>
          <w:i/>
          <w:sz w:val="24"/>
          <w:szCs w:val="24"/>
        </w:rPr>
        <w:footnoteReference w:id="7"/>
      </w:r>
    </w:p>
    <w:p w:rsidR="00B313D4" w:rsidRPr="00BA5055" w:rsidRDefault="00B313D4" w:rsidP="00072ED2">
      <w:pPr>
        <w:spacing w:line="360" w:lineRule="auto"/>
        <w:jc w:val="both"/>
        <w:rPr>
          <w:rFonts w:ascii="Times New Roman" w:hAnsi="Times New Roman" w:cs="Times New Roman"/>
          <w:sz w:val="24"/>
          <w:szCs w:val="24"/>
        </w:rPr>
      </w:pPr>
      <w:r w:rsidRPr="00BA5055">
        <w:rPr>
          <w:rFonts w:ascii="Times New Roman" w:hAnsi="Times New Roman" w:cs="Times New Roman"/>
          <w:sz w:val="24"/>
          <w:szCs w:val="24"/>
        </w:rPr>
        <w:t xml:space="preserve">It was held actionable for a book publisher to advertise or sell a book of poems with the name of lord </w:t>
      </w:r>
      <w:r w:rsidR="003B3F2B" w:rsidRPr="00BA5055">
        <w:rPr>
          <w:rFonts w:ascii="Times New Roman" w:hAnsi="Times New Roman" w:cs="Times New Roman"/>
          <w:sz w:val="24"/>
          <w:szCs w:val="24"/>
        </w:rPr>
        <w:t>Bryon</w:t>
      </w:r>
      <w:r w:rsidRPr="00BA5055">
        <w:rPr>
          <w:rFonts w:ascii="Times New Roman" w:hAnsi="Times New Roman" w:cs="Times New Roman"/>
          <w:sz w:val="24"/>
          <w:szCs w:val="24"/>
        </w:rPr>
        <w:t xml:space="preserve"> on the title page when in fact the famous poet had nothing to do with the authorship.</w:t>
      </w:r>
    </w:p>
    <w:p w:rsidR="00B313D4" w:rsidRPr="003B3F2B" w:rsidRDefault="00B313D4" w:rsidP="00072ED2">
      <w:pPr>
        <w:pStyle w:val="ListParagraph"/>
        <w:numPr>
          <w:ilvl w:val="0"/>
          <w:numId w:val="6"/>
        </w:numPr>
        <w:spacing w:line="360" w:lineRule="auto"/>
        <w:jc w:val="both"/>
        <w:rPr>
          <w:rFonts w:ascii="Times New Roman" w:hAnsi="Times New Roman" w:cs="Times New Roman"/>
          <w:b/>
          <w:sz w:val="24"/>
          <w:szCs w:val="24"/>
        </w:rPr>
      </w:pPr>
      <w:r w:rsidRPr="003B3F2B">
        <w:rPr>
          <w:rFonts w:ascii="Times New Roman" w:hAnsi="Times New Roman" w:cs="Times New Roman"/>
          <w:b/>
          <w:sz w:val="24"/>
          <w:szCs w:val="24"/>
        </w:rPr>
        <w:t>TRADING WITH A NAME RESEMBLING THAT OF THE PLAINTIFF</w:t>
      </w:r>
    </w:p>
    <w:p w:rsidR="00B313D4" w:rsidRPr="00BA5055" w:rsidRDefault="00B313D4" w:rsidP="00072ED2">
      <w:pPr>
        <w:spacing w:line="360" w:lineRule="auto"/>
        <w:jc w:val="both"/>
        <w:rPr>
          <w:rFonts w:ascii="Times New Roman" w:hAnsi="Times New Roman" w:cs="Times New Roman"/>
          <w:sz w:val="24"/>
          <w:szCs w:val="24"/>
        </w:rPr>
      </w:pPr>
      <w:r w:rsidRPr="00BA5055">
        <w:rPr>
          <w:rFonts w:ascii="Times New Roman" w:hAnsi="Times New Roman" w:cs="Times New Roman"/>
          <w:sz w:val="24"/>
          <w:szCs w:val="24"/>
        </w:rPr>
        <w:lastRenderedPageBreak/>
        <w:t xml:space="preserve"> This is when the defendant is engaged in the same type of business as the plaintiff and uses the name so closely resembling that of the plaintiff in order to mislead the public in believing that the defen</w:t>
      </w:r>
      <w:r w:rsidR="00B146FB" w:rsidRPr="00BA5055">
        <w:rPr>
          <w:rFonts w:ascii="Times New Roman" w:hAnsi="Times New Roman" w:cs="Times New Roman"/>
          <w:sz w:val="24"/>
          <w:szCs w:val="24"/>
        </w:rPr>
        <w:t>dants product or business and the business of the plaintiff are the same.</w:t>
      </w:r>
    </w:p>
    <w:p w:rsidR="00B146FB" w:rsidRPr="003B3F2B" w:rsidRDefault="00B146FB" w:rsidP="00072ED2">
      <w:pPr>
        <w:pStyle w:val="ListParagraph"/>
        <w:numPr>
          <w:ilvl w:val="0"/>
          <w:numId w:val="7"/>
        </w:numPr>
        <w:spacing w:line="360" w:lineRule="auto"/>
        <w:jc w:val="both"/>
        <w:rPr>
          <w:rFonts w:ascii="Times New Roman" w:hAnsi="Times New Roman" w:cs="Times New Roman"/>
          <w:b/>
          <w:i/>
          <w:sz w:val="24"/>
          <w:szCs w:val="24"/>
        </w:rPr>
      </w:pPr>
      <w:r w:rsidRPr="003B3F2B">
        <w:rPr>
          <w:rFonts w:ascii="Times New Roman" w:hAnsi="Times New Roman" w:cs="Times New Roman"/>
          <w:b/>
          <w:i/>
          <w:sz w:val="24"/>
          <w:szCs w:val="24"/>
        </w:rPr>
        <w:t>NIGER CHEMIST LIMITED V NIGERIA CHEMIST</w:t>
      </w:r>
      <w:r w:rsidR="00B51C8B">
        <w:rPr>
          <w:rFonts w:ascii="Times New Roman" w:hAnsi="Times New Roman" w:cs="Times New Roman"/>
          <w:b/>
          <w:sz w:val="24"/>
          <w:szCs w:val="24"/>
        </w:rPr>
        <w:t xml:space="preserve"> </w:t>
      </w:r>
      <w:r w:rsidR="00B51C8B">
        <w:rPr>
          <w:rStyle w:val="FootnoteReference"/>
          <w:rFonts w:ascii="Times New Roman" w:hAnsi="Times New Roman" w:cs="Times New Roman"/>
          <w:b/>
          <w:sz w:val="24"/>
          <w:szCs w:val="24"/>
        </w:rPr>
        <w:footnoteReference w:id="8"/>
      </w:r>
    </w:p>
    <w:p w:rsidR="00B146FB" w:rsidRPr="00BA5055" w:rsidRDefault="00B146FB" w:rsidP="00072ED2">
      <w:pPr>
        <w:spacing w:line="360" w:lineRule="auto"/>
        <w:jc w:val="both"/>
        <w:rPr>
          <w:rFonts w:ascii="Times New Roman" w:hAnsi="Times New Roman" w:cs="Times New Roman"/>
          <w:sz w:val="24"/>
          <w:szCs w:val="24"/>
        </w:rPr>
      </w:pPr>
      <w:r w:rsidRPr="00BA5055">
        <w:rPr>
          <w:rFonts w:ascii="Times New Roman" w:hAnsi="Times New Roman" w:cs="Times New Roman"/>
          <w:sz w:val="24"/>
          <w:szCs w:val="24"/>
        </w:rPr>
        <w:t>It was held that as a matter of common sense that when two firms trade in the same town, in the same street and in the same line of business, one calling itself ‘</w:t>
      </w:r>
      <w:r w:rsidR="003B3F2B" w:rsidRPr="00BA5055">
        <w:rPr>
          <w:rFonts w:ascii="Times New Roman" w:hAnsi="Times New Roman" w:cs="Times New Roman"/>
          <w:sz w:val="24"/>
          <w:szCs w:val="24"/>
        </w:rPr>
        <w:t>Niger</w:t>
      </w:r>
      <w:r w:rsidRPr="00BA5055">
        <w:rPr>
          <w:rFonts w:ascii="Times New Roman" w:hAnsi="Times New Roman" w:cs="Times New Roman"/>
          <w:sz w:val="24"/>
          <w:szCs w:val="24"/>
        </w:rPr>
        <w:t xml:space="preserve"> chemist’ the other ‘</w:t>
      </w:r>
      <w:r w:rsidR="003B3F2B" w:rsidRPr="00BA5055">
        <w:rPr>
          <w:rFonts w:ascii="Times New Roman" w:hAnsi="Times New Roman" w:cs="Times New Roman"/>
          <w:sz w:val="24"/>
          <w:szCs w:val="24"/>
        </w:rPr>
        <w:t>Nigerian</w:t>
      </w:r>
      <w:r w:rsidRPr="00BA5055">
        <w:rPr>
          <w:rFonts w:ascii="Times New Roman" w:hAnsi="Times New Roman" w:cs="Times New Roman"/>
          <w:sz w:val="24"/>
          <w:szCs w:val="24"/>
        </w:rPr>
        <w:t xml:space="preserve"> chemist’ there must be a grave risk of </w:t>
      </w:r>
      <w:r w:rsidR="003B3F2B" w:rsidRPr="00BA5055">
        <w:rPr>
          <w:rFonts w:ascii="Times New Roman" w:hAnsi="Times New Roman" w:cs="Times New Roman"/>
          <w:sz w:val="24"/>
          <w:szCs w:val="24"/>
        </w:rPr>
        <w:t>confusion</w:t>
      </w:r>
      <w:r w:rsidRPr="00BA5055">
        <w:rPr>
          <w:rFonts w:ascii="Times New Roman" w:hAnsi="Times New Roman" w:cs="Times New Roman"/>
          <w:sz w:val="24"/>
          <w:szCs w:val="24"/>
        </w:rPr>
        <w:t xml:space="preserve"> and deception.</w:t>
      </w:r>
    </w:p>
    <w:p w:rsidR="00B146FB" w:rsidRPr="003B3F2B" w:rsidRDefault="00B146FB" w:rsidP="00072ED2">
      <w:pPr>
        <w:pStyle w:val="ListParagraph"/>
        <w:numPr>
          <w:ilvl w:val="0"/>
          <w:numId w:val="8"/>
        </w:numPr>
        <w:spacing w:line="360" w:lineRule="auto"/>
        <w:jc w:val="both"/>
        <w:rPr>
          <w:rFonts w:ascii="Times New Roman" w:hAnsi="Times New Roman" w:cs="Times New Roman"/>
          <w:b/>
          <w:sz w:val="24"/>
          <w:szCs w:val="24"/>
        </w:rPr>
      </w:pPr>
      <w:r w:rsidRPr="003B3F2B">
        <w:rPr>
          <w:rFonts w:ascii="Times New Roman" w:hAnsi="Times New Roman" w:cs="Times New Roman"/>
          <w:b/>
          <w:sz w:val="24"/>
          <w:szCs w:val="24"/>
        </w:rPr>
        <w:t>IMITATING THE APPEARANCE OF THE PLAINTIFFS GOODS</w:t>
      </w:r>
    </w:p>
    <w:p w:rsidR="00B146FB" w:rsidRPr="00BA5055" w:rsidRDefault="00B146FB" w:rsidP="00072ED2">
      <w:pPr>
        <w:spacing w:line="360" w:lineRule="auto"/>
        <w:jc w:val="both"/>
        <w:rPr>
          <w:rFonts w:ascii="Times New Roman" w:hAnsi="Times New Roman" w:cs="Times New Roman"/>
          <w:sz w:val="24"/>
          <w:szCs w:val="24"/>
        </w:rPr>
      </w:pPr>
      <w:r w:rsidRPr="00BA5055">
        <w:rPr>
          <w:rFonts w:ascii="Times New Roman" w:hAnsi="Times New Roman" w:cs="Times New Roman"/>
          <w:sz w:val="24"/>
          <w:szCs w:val="24"/>
        </w:rPr>
        <w:t>It is passing off f</w:t>
      </w:r>
      <w:r w:rsidR="004A36BF" w:rsidRPr="00BA5055">
        <w:rPr>
          <w:rFonts w:ascii="Times New Roman" w:hAnsi="Times New Roman" w:cs="Times New Roman"/>
          <w:sz w:val="24"/>
          <w:szCs w:val="24"/>
        </w:rPr>
        <w:t xml:space="preserve">or the </w:t>
      </w:r>
      <w:r w:rsidR="003B3F2B" w:rsidRPr="00BA5055">
        <w:rPr>
          <w:rFonts w:ascii="Times New Roman" w:hAnsi="Times New Roman" w:cs="Times New Roman"/>
          <w:sz w:val="24"/>
          <w:szCs w:val="24"/>
        </w:rPr>
        <w:t>defendant</w:t>
      </w:r>
      <w:r w:rsidR="004A36BF" w:rsidRPr="00BA5055">
        <w:rPr>
          <w:rFonts w:ascii="Times New Roman" w:hAnsi="Times New Roman" w:cs="Times New Roman"/>
          <w:sz w:val="24"/>
          <w:szCs w:val="24"/>
        </w:rPr>
        <w:t xml:space="preserve"> to do anything, which makes his product appear like the </w:t>
      </w:r>
      <w:r w:rsidR="003B3F2B" w:rsidRPr="00BA5055">
        <w:rPr>
          <w:rFonts w:ascii="Times New Roman" w:hAnsi="Times New Roman" w:cs="Times New Roman"/>
          <w:sz w:val="24"/>
          <w:szCs w:val="24"/>
        </w:rPr>
        <w:t>plaintiff’s</w:t>
      </w:r>
      <w:r w:rsidR="004A36BF" w:rsidRPr="00BA5055">
        <w:rPr>
          <w:rFonts w:ascii="Times New Roman" w:hAnsi="Times New Roman" w:cs="Times New Roman"/>
          <w:sz w:val="24"/>
          <w:szCs w:val="24"/>
        </w:rPr>
        <w:t xml:space="preserve"> product. </w:t>
      </w:r>
    </w:p>
    <w:p w:rsidR="004A36BF" w:rsidRPr="003B3F2B" w:rsidRDefault="004A36BF" w:rsidP="00072ED2">
      <w:pPr>
        <w:pStyle w:val="ListParagraph"/>
        <w:numPr>
          <w:ilvl w:val="0"/>
          <w:numId w:val="9"/>
        </w:numPr>
        <w:spacing w:line="360" w:lineRule="auto"/>
        <w:jc w:val="both"/>
        <w:rPr>
          <w:rFonts w:ascii="Times New Roman" w:hAnsi="Times New Roman" w:cs="Times New Roman"/>
          <w:b/>
          <w:i/>
          <w:sz w:val="24"/>
          <w:szCs w:val="24"/>
        </w:rPr>
      </w:pPr>
      <w:r w:rsidRPr="003B3F2B">
        <w:rPr>
          <w:rFonts w:ascii="Times New Roman" w:hAnsi="Times New Roman" w:cs="Times New Roman"/>
          <w:b/>
          <w:i/>
          <w:sz w:val="24"/>
          <w:szCs w:val="24"/>
        </w:rPr>
        <w:t>CADBURY SCHWEPPES LIMITED V PUB SQUASH</w:t>
      </w:r>
      <w:r w:rsidR="003B3F2B">
        <w:rPr>
          <w:rFonts w:ascii="Times New Roman" w:hAnsi="Times New Roman" w:cs="Times New Roman"/>
          <w:b/>
          <w:i/>
          <w:sz w:val="24"/>
          <w:szCs w:val="24"/>
        </w:rPr>
        <w:t xml:space="preserve"> </w:t>
      </w:r>
      <w:r w:rsidR="00B51C8B">
        <w:rPr>
          <w:rStyle w:val="FootnoteReference"/>
          <w:rFonts w:ascii="Times New Roman" w:hAnsi="Times New Roman" w:cs="Times New Roman"/>
          <w:b/>
          <w:i/>
          <w:sz w:val="24"/>
          <w:szCs w:val="24"/>
        </w:rPr>
        <w:footnoteReference w:id="9"/>
      </w:r>
    </w:p>
    <w:p w:rsidR="004A36BF" w:rsidRPr="00BA5055" w:rsidRDefault="004A36BF" w:rsidP="00072ED2">
      <w:pPr>
        <w:spacing w:line="360" w:lineRule="auto"/>
        <w:jc w:val="both"/>
        <w:rPr>
          <w:rFonts w:ascii="Times New Roman" w:hAnsi="Times New Roman" w:cs="Times New Roman"/>
          <w:sz w:val="24"/>
          <w:szCs w:val="24"/>
        </w:rPr>
      </w:pPr>
      <w:r w:rsidRPr="00BA5055">
        <w:rPr>
          <w:rFonts w:ascii="Times New Roman" w:hAnsi="Times New Roman" w:cs="Times New Roman"/>
          <w:sz w:val="24"/>
          <w:szCs w:val="24"/>
        </w:rPr>
        <w:t xml:space="preserve">The privy council held that a cause of action could lie, not only in respect of the physical appearance of the goods but also in respect of the physical appearance of the goods, but also in respect of the way in which they are advertised. It was held that the </w:t>
      </w:r>
      <w:r w:rsidR="003B3F2B" w:rsidRPr="00BA5055">
        <w:rPr>
          <w:rFonts w:ascii="Times New Roman" w:hAnsi="Times New Roman" w:cs="Times New Roman"/>
          <w:sz w:val="24"/>
          <w:szCs w:val="24"/>
        </w:rPr>
        <w:t>plaintiffs</w:t>
      </w:r>
      <w:r w:rsidRPr="00BA5055">
        <w:rPr>
          <w:rFonts w:ascii="Times New Roman" w:hAnsi="Times New Roman" w:cs="Times New Roman"/>
          <w:sz w:val="24"/>
          <w:szCs w:val="24"/>
        </w:rPr>
        <w:t xml:space="preserve"> were not entitled to an injunction because they had not established that a virile sporting image was associated by the public exclusively with their product.</w:t>
      </w:r>
      <w:r w:rsidRPr="00BA5055">
        <w:rPr>
          <w:rFonts w:ascii="Times New Roman" w:hAnsi="Times New Roman" w:cs="Times New Roman"/>
          <w:sz w:val="24"/>
          <w:szCs w:val="24"/>
        </w:rPr>
        <w:br/>
      </w:r>
    </w:p>
    <w:p w:rsidR="00CE4732" w:rsidRPr="003B3F2B" w:rsidRDefault="00CE4732" w:rsidP="00072ED2">
      <w:pPr>
        <w:pStyle w:val="ListParagraph"/>
        <w:numPr>
          <w:ilvl w:val="0"/>
          <w:numId w:val="10"/>
        </w:numPr>
        <w:spacing w:line="360" w:lineRule="auto"/>
        <w:jc w:val="both"/>
        <w:rPr>
          <w:rFonts w:ascii="Times New Roman" w:hAnsi="Times New Roman" w:cs="Times New Roman"/>
          <w:b/>
          <w:sz w:val="24"/>
          <w:szCs w:val="24"/>
        </w:rPr>
      </w:pPr>
      <w:r w:rsidRPr="003B3F2B">
        <w:rPr>
          <w:rFonts w:ascii="Times New Roman" w:hAnsi="Times New Roman" w:cs="Times New Roman"/>
          <w:b/>
          <w:sz w:val="24"/>
          <w:szCs w:val="24"/>
        </w:rPr>
        <w:t>SELLING INFERIOR OR EXPIRED GOODS OF THE PLAINTIFF AS ORIGINAL OR CURRENT STOCK</w:t>
      </w:r>
    </w:p>
    <w:p w:rsidR="00CE4732" w:rsidRPr="00BA5055" w:rsidRDefault="00CE4732" w:rsidP="00072ED2">
      <w:pPr>
        <w:spacing w:line="360" w:lineRule="auto"/>
        <w:jc w:val="both"/>
        <w:rPr>
          <w:rFonts w:ascii="Times New Roman" w:hAnsi="Times New Roman" w:cs="Times New Roman"/>
          <w:sz w:val="24"/>
          <w:szCs w:val="24"/>
        </w:rPr>
      </w:pPr>
      <w:r w:rsidRPr="00BA5055">
        <w:rPr>
          <w:rFonts w:ascii="Times New Roman" w:hAnsi="Times New Roman" w:cs="Times New Roman"/>
          <w:sz w:val="24"/>
          <w:szCs w:val="24"/>
        </w:rPr>
        <w:t>It is seen as passing off when the defendant sells inferior and expired goods</w:t>
      </w:r>
      <w:r w:rsidR="00BC3814" w:rsidRPr="00BA5055">
        <w:rPr>
          <w:rFonts w:ascii="Times New Roman" w:hAnsi="Times New Roman" w:cs="Times New Roman"/>
          <w:sz w:val="24"/>
          <w:szCs w:val="24"/>
        </w:rPr>
        <w:t xml:space="preserve"> </w:t>
      </w:r>
      <w:r w:rsidRPr="00BA5055">
        <w:rPr>
          <w:rFonts w:ascii="Times New Roman" w:hAnsi="Times New Roman" w:cs="Times New Roman"/>
          <w:sz w:val="24"/>
          <w:szCs w:val="24"/>
        </w:rPr>
        <w:t>or products of the plaintiff as a current stock, where such</w:t>
      </w:r>
      <w:r w:rsidR="00BC3814" w:rsidRPr="00BA5055">
        <w:rPr>
          <w:rFonts w:ascii="Times New Roman" w:hAnsi="Times New Roman" w:cs="Times New Roman"/>
          <w:sz w:val="24"/>
          <w:szCs w:val="24"/>
        </w:rPr>
        <w:t xml:space="preserve"> </w:t>
      </w:r>
      <w:r w:rsidRPr="00BA5055">
        <w:rPr>
          <w:rFonts w:ascii="Times New Roman" w:hAnsi="Times New Roman" w:cs="Times New Roman"/>
          <w:sz w:val="24"/>
          <w:szCs w:val="24"/>
        </w:rPr>
        <w:t xml:space="preserve">has been </w:t>
      </w:r>
      <w:r w:rsidR="00BC3814" w:rsidRPr="00BA5055">
        <w:rPr>
          <w:rFonts w:ascii="Times New Roman" w:hAnsi="Times New Roman" w:cs="Times New Roman"/>
          <w:sz w:val="24"/>
          <w:szCs w:val="24"/>
        </w:rPr>
        <w:t>discarded</w:t>
      </w:r>
      <w:r w:rsidRPr="00BA5055">
        <w:rPr>
          <w:rFonts w:ascii="Times New Roman" w:hAnsi="Times New Roman" w:cs="Times New Roman"/>
          <w:sz w:val="24"/>
          <w:szCs w:val="24"/>
        </w:rPr>
        <w:t xml:space="preserve"> </w:t>
      </w:r>
      <w:r w:rsidR="003B3F2B">
        <w:rPr>
          <w:rFonts w:ascii="Times New Roman" w:hAnsi="Times New Roman" w:cs="Times New Roman"/>
          <w:sz w:val="24"/>
          <w:szCs w:val="24"/>
        </w:rPr>
        <w:t xml:space="preserve">by </w:t>
      </w:r>
      <w:r w:rsidR="003B3F2B" w:rsidRPr="00BA5055">
        <w:rPr>
          <w:rFonts w:ascii="Times New Roman" w:hAnsi="Times New Roman" w:cs="Times New Roman"/>
          <w:sz w:val="24"/>
          <w:szCs w:val="24"/>
        </w:rPr>
        <w:t>the</w:t>
      </w:r>
      <w:r w:rsidRPr="00BA5055">
        <w:rPr>
          <w:rFonts w:ascii="Times New Roman" w:hAnsi="Times New Roman" w:cs="Times New Roman"/>
          <w:sz w:val="24"/>
          <w:szCs w:val="24"/>
        </w:rPr>
        <w:t xml:space="preserve"> plaintiff.</w:t>
      </w:r>
    </w:p>
    <w:p w:rsidR="00CE4732" w:rsidRPr="003B3F2B" w:rsidRDefault="00CE4732" w:rsidP="00072ED2">
      <w:pPr>
        <w:pStyle w:val="ListParagraph"/>
        <w:numPr>
          <w:ilvl w:val="0"/>
          <w:numId w:val="11"/>
        </w:numPr>
        <w:spacing w:line="360" w:lineRule="auto"/>
        <w:jc w:val="both"/>
        <w:rPr>
          <w:rFonts w:ascii="Times New Roman" w:hAnsi="Times New Roman" w:cs="Times New Roman"/>
          <w:b/>
          <w:sz w:val="24"/>
          <w:szCs w:val="24"/>
        </w:rPr>
      </w:pPr>
      <w:r w:rsidRPr="003B3F2B">
        <w:rPr>
          <w:rFonts w:ascii="Times New Roman" w:hAnsi="Times New Roman" w:cs="Times New Roman"/>
          <w:b/>
          <w:i/>
          <w:sz w:val="24"/>
          <w:szCs w:val="24"/>
        </w:rPr>
        <w:t>WILTS LIMITED V THOMAS ROBINSON SONS AND CO LTD</w:t>
      </w:r>
      <w:r w:rsidR="00B51C8B">
        <w:rPr>
          <w:rFonts w:ascii="Times New Roman" w:hAnsi="Times New Roman" w:cs="Times New Roman"/>
          <w:b/>
          <w:sz w:val="24"/>
          <w:szCs w:val="24"/>
        </w:rPr>
        <w:t xml:space="preserve"> </w:t>
      </w:r>
      <w:r w:rsidR="00B51C8B">
        <w:rPr>
          <w:rStyle w:val="FootnoteReference"/>
          <w:rFonts w:ascii="Times New Roman" w:hAnsi="Times New Roman" w:cs="Times New Roman"/>
          <w:b/>
          <w:sz w:val="24"/>
          <w:szCs w:val="24"/>
        </w:rPr>
        <w:footnoteReference w:id="10"/>
      </w:r>
    </w:p>
    <w:p w:rsidR="00CE4732" w:rsidRPr="00BA5055" w:rsidRDefault="00CE4732" w:rsidP="00072ED2">
      <w:pPr>
        <w:spacing w:line="360" w:lineRule="auto"/>
        <w:jc w:val="both"/>
        <w:rPr>
          <w:rFonts w:ascii="Times New Roman" w:hAnsi="Times New Roman" w:cs="Times New Roman"/>
          <w:sz w:val="24"/>
          <w:szCs w:val="24"/>
        </w:rPr>
      </w:pPr>
      <w:r w:rsidRPr="00BA5055">
        <w:rPr>
          <w:rFonts w:ascii="Times New Roman" w:hAnsi="Times New Roman" w:cs="Times New Roman"/>
          <w:sz w:val="24"/>
          <w:szCs w:val="24"/>
        </w:rPr>
        <w:t xml:space="preserve">This is a case of condensed milk </w:t>
      </w:r>
      <w:r w:rsidR="002F3CD8" w:rsidRPr="00BA5055">
        <w:rPr>
          <w:rFonts w:ascii="Times New Roman" w:hAnsi="Times New Roman" w:cs="Times New Roman"/>
          <w:sz w:val="24"/>
          <w:szCs w:val="24"/>
        </w:rPr>
        <w:t xml:space="preserve">which was similar to the product that his honor remembered consuming when he was in preparatory school. He noted that he understands that the law is if you publish a defamatory statement about a </w:t>
      </w:r>
      <w:r w:rsidR="00BC3814" w:rsidRPr="00BA5055">
        <w:rPr>
          <w:rFonts w:ascii="Times New Roman" w:hAnsi="Times New Roman" w:cs="Times New Roman"/>
          <w:sz w:val="24"/>
          <w:szCs w:val="24"/>
        </w:rPr>
        <w:t>man’s</w:t>
      </w:r>
      <w:r w:rsidR="002F3CD8" w:rsidRPr="00BA5055">
        <w:rPr>
          <w:rFonts w:ascii="Times New Roman" w:hAnsi="Times New Roman" w:cs="Times New Roman"/>
          <w:sz w:val="24"/>
          <w:szCs w:val="24"/>
        </w:rPr>
        <w:t xml:space="preserve"> good which is injurious to him honestly believing </w:t>
      </w:r>
      <w:r w:rsidR="002F3CD8" w:rsidRPr="00BA5055">
        <w:rPr>
          <w:rFonts w:ascii="Times New Roman" w:hAnsi="Times New Roman" w:cs="Times New Roman"/>
          <w:sz w:val="24"/>
          <w:szCs w:val="24"/>
        </w:rPr>
        <w:lastRenderedPageBreak/>
        <w:t>that it is true your object being your own advantage and no detriment to him you obviously are not liable.</w:t>
      </w:r>
    </w:p>
    <w:p w:rsidR="008B1F79" w:rsidRPr="003B3F2B" w:rsidRDefault="003B3F2B" w:rsidP="00072ED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73246B">
        <w:rPr>
          <w:rFonts w:ascii="Times New Roman" w:hAnsi="Times New Roman" w:cs="Times New Roman"/>
          <w:b/>
          <w:sz w:val="24"/>
          <w:szCs w:val="24"/>
        </w:rPr>
        <w:t xml:space="preserve">                                 </w:t>
      </w:r>
      <w:r w:rsidR="000367F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B1F79" w:rsidRPr="003B3F2B">
        <w:rPr>
          <w:rFonts w:ascii="Times New Roman" w:hAnsi="Times New Roman" w:cs="Times New Roman"/>
          <w:b/>
          <w:sz w:val="24"/>
          <w:szCs w:val="24"/>
        </w:rPr>
        <w:t>REMEDIES FOR PASSING OFF</w:t>
      </w:r>
    </w:p>
    <w:p w:rsidR="008B1F79" w:rsidRPr="003B3F2B" w:rsidRDefault="008B1F79" w:rsidP="00072ED2">
      <w:pPr>
        <w:pStyle w:val="ListParagraph"/>
        <w:numPr>
          <w:ilvl w:val="0"/>
          <w:numId w:val="12"/>
        </w:numPr>
        <w:spacing w:line="360" w:lineRule="auto"/>
        <w:jc w:val="both"/>
        <w:rPr>
          <w:rFonts w:ascii="Times New Roman" w:hAnsi="Times New Roman" w:cs="Times New Roman"/>
          <w:b/>
          <w:sz w:val="24"/>
          <w:szCs w:val="24"/>
        </w:rPr>
      </w:pPr>
      <w:r w:rsidRPr="003B3F2B">
        <w:rPr>
          <w:rFonts w:ascii="Times New Roman" w:hAnsi="Times New Roman" w:cs="Times New Roman"/>
          <w:b/>
          <w:sz w:val="24"/>
          <w:szCs w:val="24"/>
        </w:rPr>
        <w:t>INJUNCTION</w:t>
      </w:r>
    </w:p>
    <w:p w:rsidR="008B1F79" w:rsidRPr="00BA5055" w:rsidRDefault="008B1F79" w:rsidP="00072ED2">
      <w:pPr>
        <w:jc w:val="both"/>
        <w:rPr>
          <w:rFonts w:ascii="Times New Roman" w:hAnsi="Times New Roman" w:cs="Times New Roman"/>
          <w:sz w:val="24"/>
          <w:szCs w:val="24"/>
        </w:rPr>
      </w:pPr>
      <w:r w:rsidRPr="00BA5055">
        <w:rPr>
          <w:rFonts w:ascii="Times New Roman" w:hAnsi="Times New Roman" w:cs="Times New Roman"/>
          <w:sz w:val="24"/>
          <w:szCs w:val="24"/>
        </w:rPr>
        <w:t xml:space="preserve"> The plaintiff </w:t>
      </w:r>
      <w:r w:rsidR="003B3F2B" w:rsidRPr="00BA5055">
        <w:rPr>
          <w:rFonts w:ascii="Times New Roman" w:hAnsi="Times New Roman" w:cs="Times New Roman"/>
          <w:sz w:val="24"/>
          <w:szCs w:val="24"/>
        </w:rPr>
        <w:t>can</w:t>
      </w:r>
      <w:r w:rsidRPr="00BA5055">
        <w:rPr>
          <w:rFonts w:ascii="Times New Roman" w:hAnsi="Times New Roman" w:cs="Times New Roman"/>
          <w:sz w:val="24"/>
          <w:szCs w:val="24"/>
        </w:rPr>
        <w:t xml:space="preserve"> seek injunction to </w:t>
      </w:r>
      <w:r w:rsidR="003B3F2B" w:rsidRPr="00BA5055">
        <w:rPr>
          <w:rFonts w:ascii="Times New Roman" w:hAnsi="Times New Roman" w:cs="Times New Roman"/>
          <w:sz w:val="24"/>
          <w:szCs w:val="24"/>
        </w:rPr>
        <w:t>restrain the</w:t>
      </w:r>
      <w:r w:rsidRPr="00BA5055">
        <w:rPr>
          <w:rFonts w:ascii="Times New Roman" w:hAnsi="Times New Roman" w:cs="Times New Roman"/>
          <w:sz w:val="24"/>
          <w:szCs w:val="24"/>
        </w:rPr>
        <w:t xml:space="preserve"> defendant from continuing to pass off his goods as if they were the </w:t>
      </w:r>
      <w:r w:rsidR="003B3F2B" w:rsidRPr="00BA5055">
        <w:rPr>
          <w:rFonts w:ascii="Times New Roman" w:hAnsi="Times New Roman" w:cs="Times New Roman"/>
          <w:sz w:val="24"/>
          <w:szCs w:val="24"/>
        </w:rPr>
        <w:t>plaintiffs</w:t>
      </w:r>
      <w:r w:rsidRPr="00BA5055">
        <w:rPr>
          <w:rFonts w:ascii="Times New Roman" w:hAnsi="Times New Roman" w:cs="Times New Roman"/>
          <w:sz w:val="24"/>
          <w:szCs w:val="24"/>
        </w:rPr>
        <w:t xml:space="preserve">. Injunction may be </w:t>
      </w:r>
      <w:r w:rsidR="003B3F2B" w:rsidRPr="00BA5055">
        <w:rPr>
          <w:rFonts w:ascii="Times New Roman" w:hAnsi="Times New Roman" w:cs="Times New Roman"/>
          <w:sz w:val="24"/>
          <w:szCs w:val="24"/>
        </w:rPr>
        <w:t>granted</w:t>
      </w:r>
      <w:r w:rsidRPr="00BA5055">
        <w:rPr>
          <w:rFonts w:ascii="Times New Roman" w:hAnsi="Times New Roman" w:cs="Times New Roman"/>
          <w:sz w:val="24"/>
          <w:szCs w:val="24"/>
        </w:rPr>
        <w:t xml:space="preserve"> on </w:t>
      </w:r>
      <w:r w:rsidR="003B3F2B" w:rsidRPr="00BA5055">
        <w:rPr>
          <w:rFonts w:ascii="Times New Roman" w:hAnsi="Times New Roman" w:cs="Times New Roman"/>
          <w:sz w:val="24"/>
          <w:szCs w:val="24"/>
        </w:rPr>
        <w:t>certain</w:t>
      </w:r>
      <w:r w:rsidRPr="00BA5055">
        <w:rPr>
          <w:rFonts w:ascii="Times New Roman" w:hAnsi="Times New Roman" w:cs="Times New Roman"/>
          <w:sz w:val="24"/>
          <w:szCs w:val="24"/>
        </w:rPr>
        <w:t xml:space="preserve"> terms, like whether the defendant is permitted to manufacture goods as long as he distinguishes it from </w:t>
      </w:r>
      <w:r w:rsidR="003B3F2B" w:rsidRPr="00BA5055">
        <w:rPr>
          <w:rFonts w:ascii="Times New Roman" w:hAnsi="Times New Roman" w:cs="Times New Roman"/>
          <w:sz w:val="24"/>
          <w:szCs w:val="24"/>
        </w:rPr>
        <w:t>that</w:t>
      </w:r>
      <w:r w:rsidRPr="00BA5055">
        <w:rPr>
          <w:rFonts w:ascii="Times New Roman" w:hAnsi="Times New Roman" w:cs="Times New Roman"/>
          <w:sz w:val="24"/>
          <w:szCs w:val="24"/>
        </w:rPr>
        <w:t xml:space="preserve"> of the </w:t>
      </w:r>
      <w:r w:rsidR="003B3F2B" w:rsidRPr="00BA5055">
        <w:rPr>
          <w:rFonts w:ascii="Times New Roman" w:hAnsi="Times New Roman" w:cs="Times New Roman"/>
          <w:sz w:val="24"/>
          <w:szCs w:val="24"/>
        </w:rPr>
        <w:t>plaintiff</w:t>
      </w:r>
      <w:r w:rsidRPr="00BA5055">
        <w:rPr>
          <w:rFonts w:ascii="Times New Roman" w:hAnsi="Times New Roman" w:cs="Times New Roman"/>
          <w:sz w:val="24"/>
          <w:szCs w:val="24"/>
        </w:rPr>
        <w:t>.</w:t>
      </w:r>
    </w:p>
    <w:p w:rsidR="0038275A" w:rsidRPr="003B3F2B" w:rsidRDefault="0038275A" w:rsidP="00072ED2">
      <w:pPr>
        <w:pStyle w:val="ListParagraph"/>
        <w:numPr>
          <w:ilvl w:val="0"/>
          <w:numId w:val="13"/>
        </w:numPr>
        <w:jc w:val="both"/>
        <w:rPr>
          <w:rFonts w:ascii="Times New Roman" w:hAnsi="Times New Roman" w:cs="Times New Roman"/>
          <w:b/>
          <w:sz w:val="24"/>
          <w:szCs w:val="24"/>
        </w:rPr>
      </w:pPr>
      <w:r w:rsidRPr="003B3F2B">
        <w:rPr>
          <w:rFonts w:ascii="Times New Roman" w:hAnsi="Times New Roman" w:cs="Times New Roman"/>
          <w:b/>
          <w:sz w:val="24"/>
          <w:szCs w:val="24"/>
        </w:rPr>
        <w:t>DAMAGES</w:t>
      </w:r>
    </w:p>
    <w:p w:rsidR="0038275A" w:rsidRPr="00BA5055" w:rsidRDefault="0038275A" w:rsidP="00072ED2">
      <w:pPr>
        <w:jc w:val="both"/>
        <w:rPr>
          <w:rFonts w:ascii="Times New Roman" w:hAnsi="Times New Roman" w:cs="Times New Roman"/>
          <w:sz w:val="24"/>
          <w:szCs w:val="24"/>
        </w:rPr>
      </w:pPr>
      <w:r w:rsidRPr="00BA5055">
        <w:rPr>
          <w:rFonts w:ascii="Times New Roman" w:hAnsi="Times New Roman" w:cs="Times New Roman"/>
          <w:sz w:val="24"/>
          <w:szCs w:val="24"/>
        </w:rPr>
        <w:t xml:space="preserve"> The plaintiff may also seek a remedy in damages for the loss which he has suffered as a result of the </w:t>
      </w:r>
      <w:r w:rsidR="003B3F2B" w:rsidRPr="00BA5055">
        <w:rPr>
          <w:rFonts w:ascii="Times New Roman" w:hAnsi="Times New Roman" w:cs="Times New Roman"/>
          <w:sz w:val="24"/>
          <w:szCs w:val="24"/>
        </w:rPr>
        <w:t>defendant’s</w:t>
      </w:r>
      <w:r w:rsidRPr="00BA5055">
        <w:rPr>
          <w:rFonts w:ascii="Times New Roman" w:hAnsi="Times New Roman" w:cs="Times New Roman"/>
          <w:sz w:val="24"/>
          <w:szCs w:val="24"/>
        </w:rPr>
        <w:t xml:space="preserve"> activities or he may seek from the defendant an account of the profits which he has made as a result of the passing off</w:t>
      </w:r>
    </w:p>
    <w:p w:rsidR="0038275A" w:rsidRPr="003B3F2B" w:rsidRDefault="0038275A" w:rsidP="00072ED2">
      <w:pPr>
        <w:pStyle w:val="ListParagraph"/>
        <w:numPr>
          <w:ilvl w:val="0"/>
          <w:numId w:val="14"/>
        </w:numPr>
        <w:jc w:val="both"/>
        <w:rPr>
          <w:rFonts w:ascii="Times New Roman" w:hAnsi="Times New Roman" w:cs="Times New Roman"/>
          <w:b/>
          <w:sz w:val="24"/>
          <w:szCs w:val="24"/>
        </w:rPr>
      </w:pPr>
      <w:r w:rsidRPr="003B3F2B">
        <w:rPr>
          <w:rFonts w:ascii="Times New Roman" w:hAnsi="Times New Roman" w:cs="Times New Roman"/>
          <w:b/>
          <w:sz w:val="24"/>
          <w:szCs w:val="24"/>
        </w:rPr>
        <w:t>INTERVENTION OF RELEVANT REGULATORY AGENCIES</w:t>
      </w:r>
    </w:p>
    <w:p w:rsidR="0038275A" w:rsidRDefault="0038275A" w:rsidP="00072ED2">
      <w:pPr>
        <w:jc w:val="both"/>
        <w:rPr>
          <w:rFonts w:ascii="Times New Roman" w:hAnsi="Times New Roman" w:cs="Times New Roman"/>
          <w:sz w:val="24"/>
          <w:szCs w:val="24"/>
        </w:rPr>
      </w:pPr>
      <w:r w:rsidRPr="00BA5055">
        <w:rPr>
          <w:rFonts w:ascii="Times New Roman" w:hAnsi="Times New Roman" w:cs="Times New Roman"/>
          <w:sz w:val="24"/>
          <w:szCs w:val="24"/>
        </w:rPr>
        <w:t>The intervention of a relevant regulatory agency such as NAFDAC, SON, intellectual property commission and so forth can serve as a remedy of passing off.</w:t>
      </w:r>
      <w:r w:rsidR="003F580E" w:rsidRPr="00BA5055">
        <w:rPr>
          <w:rFonts w:ascii="Times New Roman" w:hAnsi="Times New Roman" w:cs="Times New Roman"/>
          <w:sz w:val="24"/>
          <w:szCs w:val="24"/>
        </w:rPr>
        <w:t xml:space="preserve"> </w:t>
      </w:r>
    </w:p>
    <w:p w:rsidR="000367FD" w:rsidRPr="000367FD" w:rsidRDefault="000367FD" w:rsidP="00072ED2">
      <w:pPr>
        <w:pStyle w:val="ListParagraph"/>
        <w:numPr>
          <w:ilvl w:val="0"/>
          <w:numId w:val="14"/>
        </w:numPr>
        <w:jc w:val="both"/>
        <w:rPr>
          <w:rFonts w:ascii="Times New Roman" w:hAnsi="Times New Roman" w:cs="Times New Roman"/>
          <w:b/>
          <w:sz w:val="24"/>
          <w:szCs w:val="24"/>
        </w:rPr>
      </w:pPr>
      <w:r w:rsidRPr="000367FD">
        <w:rPr>
          <w:rFonts w:ascii="Times New Roman" w:hAnsi="Times New Roman" w:cs="Times New Roman"/>
          <w:b/>
          <w:sz w:val="24"/>
          <w:szCs w:val="24"/>
        </w:rPr>
        <w:t>ACCOUNT OF PROFIT</w:t>
      </w:r>
    </w:p>
    <w:p w:rsidR="000367FD" w:rsidRPr="000367FD" w:rsidRDefault="000367FD" w:rsidP="00072ED2">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The plaintiff is entitled to profit on goods wrongly sold by the infringer.</w:t>
      </w:r>
    </w:p>
    <w:p w:rsidR="003F580E" w:rsidRPr="003B3F2B" w:rsidRDefault="003B3F2B" w:rsidP="00072ED2">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3F580E" w:rsidRPr="003B3F2B">
        <w:rPr>
          <w:rFonts w:ascii="Times New Roman" w:hAnsi="Times New Roman" w:cs="Times New Roman"/>
          <w:b/>
          <w:sz w:val="24"/>
          <w:szCs w:val="24"/>
        </w:rPr>
        <w:t>DEFENCES TO PASSING OFF</w:t>
      </w:r>
    </w:p>
    <w:p w:rsidR="003F580E" w:rsidRPr="00BA5055" w:rsidRDefault="003F580E" w:rsidP="00072ED2">
      <w:pPr>
        <w:jc w:val="both"/>
        <w:rPr>
          <w:rFonts w:ascii="Times New Roman" w:hAnsi="Times New Roman" w:cs="Times New Roman"/>
          <w:sz w:val="24"/>
          <w:szCs w:val="24"/>
        </w:rPr>
      </w:pPr>
      <w:r w:rsidRPr="00BA5055">
        <w:rPr>
          <w:rFonts w:ascii="Times New Roman" w:hAnsi="Times New Roman" w:cs="Times New Roman"/>
          <w:sz w:val="24"/>
          <w:szCs w:val="24"/>
        </w:rPr>
        <w:t xml:space="preserve">A defendant can plead this number of </w:t>
      </w:r>
      <w:r w:rsidR="000367FD" w:rsidRPr="00BA5055">
        <w:rPr>
          <w:rFonts w:ascii="Times New Roman" w:hAnsi="Times New Roman" w:cs="Times New Roman"/>
          <w:sz w:val="24"/>
          <w:szCs w:val="24"/>
        </w:rPr>
        <w:t>defenses</w:t>
      </w:r>
      <w:r w:rsidR="00B91840" w:rsidRPr="00BA5055">
        <w:rPr>
          <w:rFonts w:ascii="Times New Roman" w:hAnsi="Times New Roman" w:cs="Times New Roman"/>
          <w:sz w:val="24"/>
          <w:szCs w:val="24"/>
        </w:rPr>
        <w:t>. They include:</w:t>
      </w:r>
    </w:p>
    <w:p w:rsidR="00B91840" w:rsidRPr="000367FD" w:rsidRDefault="00B91840" w:rsidP="00072ED2">
      <w:pPr>
        <w:pStyle w:val="ListParagraph"/>
        <w:numPr>
          <w:ilvl w:val="0"/>
          <w:numId w:val="14"/>
        </w:numPr>
        <w:jc w:val="both"/>
        <w:rPr>
          <w:rFonts w:ascii="Times New Roman" w:hAnsi="Times New Roman" w:cs="Times New Roman"/>
          <w:b/>
          <w:sz w:val="24"/>
          <w:szCs w:val="24"/>
        </w:rPr>
      </w:pPr>
      <w:r w:rsidRPr="000367FD">
        <w:rPr>
          <w:rFonts w:ascii="Times New Roman" w:hAnsi="Times New Roman" w:cs="Times New Roman"/>
          <w:b/>
          <w:sz w:val="24"/>
          <w:szCs w:val="24"/>
        </w:rPr>
        <w:t>THE MERE DESCRIPTIVE NAME OF THE PRODUCT</w:t>
      </w:r>
    </w:p>
    <w:p w:rsidR="00072ED2" w:rsidRPr="003E58E7" w:rsidRDefault="00B91840" w:rsidP="003E58E7">
      <w:pPr>
        <w:jc w:val="both"/>
        <w:rPr>
          <w:rFonts w:ascii="Times New Roman" w:hAnsi="Times New Roman" w:cs="Times New Roman"/>
          <w:sz w:val="24"/>
          <w:szCs w:val="24"/>
        </w:rPr>
      </w:pPr>
      <w:r w:rsidRPr="00BA5055">
        <w:rPr>
          <w:rFonts w:ascii="Times New Roman" w:hAnsi="Times New Roman" w:cs="Times New Roman"/>
          <w:sz w:val="24"/>
          <w:szCs w:val="24"/>
        </w:rPr>
        <w:t>The case of</w:t>
      </w:r>
      <w:r w:rsidRPr="000367FD">
        <w:rPr>
          <w:rFonts w:ascii="Times New Roman" w:hAnsi="Times New Roman" w:cs="Times New Roman"/>
          <w:b/>
          <w:i/>
          <w:sz w:val="24"/>
          <w:szCs w:val="24"/>
        </w:rPr>
        <w:t xml:space="preserve"> BRITISH VACUUM CLEANER CO V NEW VACUUM CLEANER CO</w:t>
      </w:r>
      <w:r w:rsidR="003E58E7">
        <w:rPr>
          <w:rStyle w:val="FootnoteReference"/>
          <w:rFonts w:ascii="Times New Roman" w:hAnsi="Times New Roman" w:cs="Times New Roman"/>
          <w:b/>
          <w:i/>
          <w:sz w:val="24"/>
          <w:szCs w:val="24"/>
        </w:rPr>
        <w:footnoteReference w:id="11"/>
      </w:r>
      <w:r w:rsidR="003E58E7">
        <w:rPr>
          <w:rFonts w:ascii="Times New Roman" w:hAnsi="Times New Roman" w:cs="Times New Roman"/>
          <w:b/>
          <w:i/>
          <w:sz w:val="24"/>
          <w:szCs w:val="24"/>
        </w:rPr>
        <w:t xml:space="preserve"> </w:t>
      </w:r>
      <w:r w:rsidR="000367FD">
        <w:rPr>
          <w:rFonts w:ascii="Times New Roman" w:hAnsi="Times New Roman" w:cs="Times New Roman"/>
          <w:sz w:val="24"/>
          <w:szCs w:val="24"/>
        </w:rPr>
        <w:t>an action</w:t>
      </w:r>
      <w:r w:rsidRPr="00BA5055">
        <w:rPr>
          <w:rFonts w:ascii="Times New Roman" w:hAnsi="Times New Roman" w:cs="Times New Roman"/>
          <w:sz w:val="24"/>
          <w:szCs w:val="24"/>
        </w:rPr>
        <w:t xml:space="preserve"> in passing off does not lie for the use of the purely general or descriptive name of products such as bread radio furniture car </w:t>
      </w:r>
      <w:r w:rsidR="006A3D92" w:rsidRPr="00BA5055">
        <w:rPr>
          <w:rFonts w:ascii="Times New Roman" w:hAnsi="Times New Roman" w:cs="Times New Roman"/>
          <w:sz w:val="24"/>
          <w:szCs w:val="24"/>
        </w:rPr>
        <w:t>cutlery which are not exclusive name of product of any particular person.</w:t>
      </w:r>
    </w:p>
    <w:p w:rsidR="00072ED2" w:rsidRPr="00670287" w:rsidRDefault="00670287" w:rsidP="00072ED2">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072ED2" w:rsidRPr="00670287">
        <w:rPr>
          <w:rFonts w:ascii="Times New Roman" w:hAnsi="Times New Roman" w:cs="Times New Roman"/>
          <w:b/>
          <w:sz w:val="24"/>
          <w:szCs w:val="24"/>
        </w:rPr>
        <w:t>BIBLOGRAPHY</w:t>
      </w:r>
    </w:p>
    <w:p w:rsidR="00072ED2" w:rsidRDefault="00072ED2" w:rsidP="0068630B">
      <w:pPr>
        <w:pStyle w:val="ListParagraph"/>
        <w:numPr>
          <w:ilvl w:val="0"/>
          <w:numId w:val="15"/>
        </w:numPr>
        <w:jc w:val="both"/>
        <w:rPr>
          <w:rFonts w:ascii="Times New Roman" w:hAnsi="Times New Roman" w:cs="Times New Roman"/>
          <w:sz w:val="24"/>
          <w:szCs w:val="24"/>
        </w:rPr>
      </w:pPr>
      <w:r w:rsidRPr="0068630B">
        <w:rPr>
          <w:rFonts w:ascii="Times New Roman" w:hAnsi="Times New Roman" w:cs="Times New Roman"/>
          <w:sz w:val="24"/>
          <w:szCs w:val="24"/>
        </w:rPr>
        <w:t>Olanrinde, E., Chigbo, C., Ikpese, N, (2018). A kaleidoscopic perspective</w:t>
      </w:r>
      <w:r w:rsidR="0068630B" w:rsidRPr="0068630B">
        <w:rPr>
          <w:rFonts w:ascii="Times New Roman" w:hAnsi="Times New Roman" w:cs="Times New Roman"/>
          <w:sz w:val="24"/>
          <w:szCs w:val="24"/>
        </w:rPr>
        <w:t>, The modern law of tort. Ekiti state: ABUAD press.</w:t>
      </w:r>
    </w:p>
    <w:p w:rsidR="00670287" w:rsidRPr="00670287" w:rsidRDefault="0068630B" w:rsidP="00670287">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Kodilinye and Aluko (2005),</w:t>
      </w:r>
      <w:r w:rsidR="00670287">
        <w:rPr>
          <w:rFonts w:ascii="Times New Roman" w:hAnsi="Times New Roman" w:cs="Times New Roman"/>
          <w:sz w:val="24"/>
          <w:szCs w:val="24"/>
        </w:rPr>
        <w:t xml:space="preserve"> The Nigerian Law of Torts, Revised Edition, spectrum.</w:t>
      </w:r>
    </w:p>
    <w:p w:rsidR="0068630B" w:rsidRDefault="00162E81" w:rsidP="0068630B">
      <w:pPr>
        <w:pStyle w:val="ListParagraph"/>
        <w:numPr>
          <w:ilvl w:val="0"/>
          <w:numId w:val="15"/>
        </w:numPr>
        <w:jc w:val="both"/>
        <w:rPr>
          <w:rFonts w:ascii="Times New Roman" w:hAnsi="Times New Roman" w:cs="Times New Roman"/>
          <w:sz w:val="24"/>
          <w:szCs w:val="24"/>
        </w:rPr>
      </w:pPr>
      <w:hyperlink r:id="rId7" w:history="1">
        <w:r w:rsidR="0068630B" w:rsidRPr="00AA1D2F">
          <w:rPr>
            <w:rStyle w:val="Hyperlink"/>
            <w:rFonts w:ascii="Times New Roman" w:hAnsi="Times New Roman" w:cs="Times New Roman"/>
            <w:sz w:val="24"/>
            <w:szCs w:val="24"/>
          </w:rPr>
          <w:t>https://www.mondaq.com</w:t>
        </w:r>
      </w:hyperlink>
      <w:r w:rsidR="0068630B">
        <w:rPr>
          <w:rFonts w:ascii="Times New Roman" w:hAnsi="Times New Roman" w:cs="Times New Roman"/>
          <w:sz w:val="24"/>
          <w:szCs w:val="24"/>
        </w:rPr>
        <w:t xml:space="preserve"> </w:t>
      </w:r>
    </w:p>
    <w:p w:rsidR="00F75005" w:rsidRPr="0069287B" w:rsidRDefault="00162E81" w:rsidP="00072ED2">
      <w:pPr>
        <w:pStyle w:val="ListParagraph"/>
        <w:numPr>
          <w:ilvl w:val="0"/>
          <w:numId w:val="15"/>
        </w:numPr>
        <w:jc w:val="both"/>
        <w:rPr>
          <w:rFonts w:ascii="Times New Roman" w:hAnsi="Times New Roman" w:cs="Times New Roman"/>
          <w:sz w:val="24"/>
          <w:szCs w:val="24"/>
        </w:rPr>
      </w:pPr>
      <w:hyperlink r:id="rId8" w:history="1">
        <w:r w:rsidR="0068630B" w:rsidRPr="00AA1D2F">
          <w:rPr>
            <w:rStyle w:val="Hyperlink"/>
            <w:rFonts w:ascii="Times New Roman" w:hAnsi="Times New Roman" w:cs="Times New Roman"/>
            <w:sz w:val="24"/>
            <w:szCs w:val="24"/>
          </w:rPr>
          <w:t>https://www.lawteacher.net</w:t>
        </w:r>
      </w:hyperlink>
    </w:p>
    <w:sectPr w:rsidR="00F75005" w:rsidRPr="0069287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E81" w:rsidRDefault="00162E81" w:rsidP="00670287">
      <w:pPr>
        <w:spacing w:after="0" w:line="240" w:lineRule="auto"/>
      </w:pPr>
      <w:r>
        <w:separator/>
      </w:r>
    </w:p>
  </w:endnote>
  <w:endnote w:type="continuationSeparator" w:id="0">
    <w:p w:rsidR="00162E81" w:rsidRDefault="00162E81" w:rsidP="00670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287" w:rsidRDefault="006702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E81" w:rsidRDefault="00162E81" w:rsidP="00670287">
      <w:pPr>
        <w:spacing w:after="0" w:line="240" w:lineRule="auto"/>
      </w:pPr>
      <w:r>
        <w:separator/>
      </w:r>
    </w:p>
  </w:footnote>
  <w:footnote w:type="continuationSeparator" w:id="0">
    <w:p w:rsidR="00162E81" w:rsidRDefault="00162E81" w:rsidP="00670287">
      <w:pPr>
        <w:spacing w:after="0" w:line="240" w:lineRule="auto"/>
      </w:pPr>
      <w:r>
        <w:continuationSeparator/>
      </w:r>
    </w:p>
  </w:footnote>
  <w:footnote w:id="1">
    <w:p w:rsidR="002A78BC" w:rsidRDefault="002A78BC">
      <w:pPr>
        <w:pStyle w:val="FootnoteText"/>
      </w:pPr>
      <w:r>
        <w:rPr>
          <w:rStyle w:val="FootnoteReference"/>
        </w:rPr>
        <w:footnoteRef/>
      </w:r>
      <w:r>
        <w:t xml:space="preserve"> {1979} AC 731</w:t>
      </w:r>
    </w:p>
  </w:footnote>
  <w:footnote w:id="2">
    <w:p w:rsidR="002A78BC" w:rsidRDefault="002A78BC">
      <w:pPr>
        <w:pStyle w:val="FootnoteText"/>
      </w:pPr>
      <w:r>
        <w:rPr>
          <w:rStyle w:val="FootnoteReference"/>
        </w:rPr>
        <w:footnoteRef/>
      </w:r>
      <w:r>
        <w:t xml:space="preserve"> {1617}</w:t>
      </w:r>
    </w:p>
  </w:footnote>
  <w:footnote w:id="3">
    <w:p w:rsidR="002A78BC" w:rsidRDefault="002A78BC">
      <w:pPr>
        <w:pStyle w:val="FootnoteText"/>
      </w:pPr>
      <w:r>
        <w:rPr>
          <w:rStyle w:val="FootnoteReference"/>
        </w:rPr>
        <w:footnoteRef/>
      </w:r>
      <w:r>
        <w:t xml:space="preserve"> {1963} ND Tex.</w:t>
      </w:r>
    </w:p>
  </w:footnote>
  <w:footnote w:id="4">
    <w:p w:rsidR="002A78BC" w:rsidRDefault="002A78BC">
      <w:pPr>
        <w:pStyle w:val="FootnoteText"/>
      </w:pPr>
      <w:r>
        <w:rPr>
          <w:rStyle w:val="FootnoteReference"/>
        </w:rPr>
        <w:footnoteRef/>
      </w:r>
      <w:r>
        <w:t xml:space="preserve"> {2003}</w:t>
      </w:r>
    </w:p>
  </w:footnote>
  <w:footnote w:id="5">
    <w:p w:rsidR="00B51C8B" w:rsidRDefault="00B51C8B">
      <w:pPr>
        <w:pStyle w:val="FootnoteText"/>
      </w:pPr>
      <w:r>
        <w:rPr>
          <w:rStyle w:val="FootnoteReference"/>
        </w:rPr>
        <w:footnoteRef/>
      </w:r>
      <w:r>
        <w:t xml:space="preserve"> {1838} 40 ER 956</w:t>
      </w:r>
    </w:p>
  </w:footnote>
  <w:footnote w:id="6">
    <w:p w:rsidR="00B51C8B" w:rsidRDefault="00B51C8B">
      <w:pPr>
        <w:pStyle w:val="FootnoteText"/>
      </w:pPr>
      <w:r>
        <w:rPr>
          <w:rStyle w:val="FootnoteReference"/>
        </w:rPr>
        <w:footnoteRef/>
      </w:r>
      <w:r>
        <w:t xml:space="preserve"> {1972</w:t>
      </w:r>
      <w:r w:rsidR="003E58E7">
        <w:t>}</w:t>
      </w:r>
      <w:r>
        <w:t xml:space="preserve"> N.N.L.R.60</w:t>
      </w:r>
    </w:p>
  </w:footnote>
  <w:footnote w:id="7">
    <w:p w:rsidR="00B51C8B" w:rsidRDefault="00B51C8B">
      <w:pPr>
        <w:pStyle w:val="FootnoteText"/>
      </w:pPr>
      <w:r>
        <w:rPr>
          <w:rStyle w:val="FootnoteReference"/>
        </w:rPr>
        <w:footnoteRef/>
      </w:r>
      <w:r w:rsidR="003E58E7">
        <w:t xml:space="preserve"> {1816}</w:t>
      </w:r>
      <w:r>
        <w:t xml:space="preserve"> 35 ER 851</w:t>
      </w:r>
    </w:p>
  </w:footnote>
  <w:footnote w:id="8">
    <w:p w:rsidR="00B51C8B" w:rsidRDefault="00B51C8B">
      <w:pPr>
        <w:pStyle w:val="FootnoteText"/>
      </w:pPr>
      <w:r>
        <w:rPr>
          <w:rStyle w:val="FootnoteReference"/>
        </w:rPr>
        <w:footnoteRef/>
      </w:r>
      <w:r w:rsidR="003E58E7">
        <w:t xml:space="preserve"> {1961}</w:t>
      </w:r>
      <w:r>
        <w:t xml:space="preserve"> 1 ALL NLR 171</w:t>
      </w:r>
    </w:p>
  </w:footnote>
  <w:footnote w:id="9">
    <w:p w:rsidR="00B51C8B" w:rsidRDefault="00B51C8B">
      <w:pPr>
        <w:pStyle w:val="FootnoteText"/>
      </w:pPr>
      <w:r>
        <w:rPr>
          <w:rStyle w:val="FootnoteReference"/>
        </w:rPr>
        <w:footnoteRef/>
      </w:r>
      <w:r>
        <w:t xml:space="preserve"> {1980} 2 NSLWR 851</w:t>
      </w:r>
    </w:p>
  </w:footnote>
  <w:footnote w:id="10">
    <w:p w:rsidR="00B51C8B" w:rsidRDefault="00B51C8B">
      <w:pPr>
        <w:pStyle w:val="FootnoteText"/>
      </w:pPr>
      <w:r>
        <w:rPr>
          <w:rStyle w:val="FootnoteReference"/>
        </w:rPr>
        <w:footnoteRef/>
      </w:r>
      <w:r>
        <w:t xml:space="preserve"> </w:t>
      </w:r>
      <w:r w:rsidR="003E58E7">
        <w:t>{1957} RPC 220</w:t>
      </w:r>
    </w:p>
  </w:footnote>
  <w:footnote w:id="11">
    <w:p w:rsidR="003E58E7" w:rsidRDefault="003E58E7">
      <w:pPr>
        <w:pStyle w:val="FootnoteText"/>
      </w:pPr>
      <w:r>
        <w:rPr>
          <w:rStyle w:val="FootnoteReference"/>
        </w:rPr>
        <w:footnoteRef/>
      </w:r>
      <w:r>
        <w:t xml:space="preserve"> {1907} 2 CH 312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4C15"/>
    <w:multiLevelType w:val="hybridMultilevel"/>
    <w:tmpl w:val="8DD841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1253E"/>
    <w:multiLevelType w:val="hybridMultilevel"/>
    <w:tmpl w:val="DE12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82E82"/>
    <w:multiLevelType w:val="hybridMultilevel"/>
    <w:tmpl w:val="B8D8DE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D3D0F"/>
    <w:multiLevelType w:val="hybridMultilevel"/>
    <w:tmpl w:val="34167C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C3B2D"/>
    <w:multiLevelType w:val="hybridMultilevel"/>
    <w:tmpl w:val="7C94D4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6152F"/>
    <w:multiLevelType w:val="hybridMultilevel"/>
    <w:tmpl w:val="DD6AD4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A57197"/>
    <w:multiLevelType w:val="hybridMultilevel"/>
    <w:tmpl w:val="0B68E7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D24B5A"/>
    <w:multiLevelType w:val="hybridMultilevel"/>
    <w:tmpl w:val="FED27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2F1ADB"/>
    <w:multiLevelType w:val="hybridMultilevel"/>
    <w:tmpl w:val="D8F274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1B0ECC"/>
    <w:multiLevelType w:val="hybridMultilevel"/>
    <w:tmpl w:val="C1C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6171D"/>
    <w:multiLevelType w:val="hybridMultilevel"/>
    <w:tmpl w:val="D13C98A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EC708C3"/>
    <w:multiLevelType w:val="hybridMultilevel"/>
    <w:tmpl w:val="B22274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E0F2D"/>
    <w:multiLevelType w:val="hybridMultilevel"/>
    <w:tmpl w:val="63E0F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A71853"/>
    <w:multiLevelType w:val="hybridMultilevel"/>
    <w:tmpl w:val="C33416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CE6F16"/>
    <w:multiLevelType w:val="hybridMultilevel"/>
    <w:tmpl w:val="E842E2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0"/>
  </w:num>
  <w:num w:numId="4">
    <w:abstractNumId w:val="0"/>
  </w:num>
  <w:num w:numId="5">
    <w:abstractNumId w:val="12"/>
  </w:num>
  <w:num w:numId="6">
    <w:abstractNumId w:val="13"/>
  </w:num>
  <w:num w:numId="7">
    <w:abstractNumId w:val="8"/>
  </w:num>
  <w:num w:numId="8">
    <w:abstractNumId w:val="7"/>
  </w:num>
  <w:num w:numId="9">
    <w:abstractNumId w:val="6"/>
  </w:num>
  <w:num w:numId="10">
    <w:abstractNumId w:val="2"/>
  </w:num>
  <w:num w:numId="11">
    <w:abstractNumId w:val="11"/>
  </w:num>
  <w:num w:numId="12">
    <w:abstractNumId w:val="14"/>
  </w:num>
  <w:num w:numId="13">
    <w:abstractNumId w:val="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F72"/>
    <w:rsid w:val="000367FD"/>
    <w:rsid w:val="000665B6"/>
    <w:rsid w:val="0007177B"/>
    <w:rsid w:val="00072ED2"/>
    <w:rsid w:val="000B450F"/>
    <w:rsid w:val="000C302F"/>
    <w:rsid w:val="000F2BD7"/>
    <w:rsid w:val="00162E81"/>
    <w:rsid w:val="001C2E18"/>
    <w:rsid w:val="00214C9E"/>
    <w:rsid w:val="0023314C"/>
    <w:rsid w:val="002A78BC"/>
    <w:rsid w:val="002B0CEE"/>
    <w:rsid w:val="002B51D0"/>
    <w:rsid w:val="002C64AB"/>
    <w:rsid w:val="002F3CD8"/>
    <w:rsid w:val="003779A4"/>
    <w:rsid w:val="0038275A"/>
    <w:rsid w:val="003B3F2B"/>
    <w:rsid w:val="003E58E7"/>
    <w:rsid w:val="003F580E"/>
    <w:rsid w:val="004139C1"/>
    <w:rsid w:val="004A36BF"/>
    <w:rsid w:val="005C2E0F"/>
    <w:rsid w:val="00670287"/>
    <w:rsid w:val="0068630B"/>
    <w:rsid w:val="0069287B"/>
    <w:rsid w:val="006A3D92"/>
    <w:rsid w:val="0073246B"/>
    <w:rsid w:val="0075096B"/>
    <w:rsid w:val="00791C99"/>
    <w:rsid w:val="00810FED"/>
    <w:rsid w:val="008B1F79"/>
    <w:rsid w:val="00AD332B"/>
    <w:rsid w:val="00AD3377"/>
    <w:rsid w:val="00AE2E2B"/>
    <w:rsid w:val="00B146FB"/>
    <w:rsid w:val="00B313D4"/>
    <w:rsid w:val="00B51C8B"/>
    <w:rsid w:val="00B77F72"/>
    <w:rsid w:val="00B91840"/>
    <w:rsid w:val="00BA5055"/>
    <w:rsid w:val="00BB1389"/>
    <w:rsid w:val="00BC3814"/>
    <w:rsid w:val="00C14310"/>
    <w:rsid w:val="00C97842"/>
    <w:rsid w:val="00CE4732"/>
    <w:rsid w:val="00DC48B2"/>
    <w:rsid w:val="00DF52AE"/>
    <w:rsid w:val="00E40AC7"/>
    <w:rsid w:val="00EF57E8"/>
    <w:rsid w:val="00F75005"/>
    <w:rsid w:val="00FB34CC"/>
    <w:rsid w:val="00FC2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84935"/>
  <w15:chartTrackingRefBased/>
  <w15:docId w15:val="{FC72A3DF-CC92-4FB4-801E-D994FE6ED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9C1"/>
    <w:pPr>
      <w:ind w:left="720"/>
      <w:contextualSpacing/>
    </w:pPr>
  </w:style>
  <w:style w:type="character" w:styleId="Hyperlink">
    <w:name w:val="Hyperlink"/>
    <w:basedOn w:val="DefaultParagraphFont"/>
    <w:uiPriority w:val="99"/>
    <w:unhideWhenUsed/>
    <w:rsid w:val="0068630B"/>
    <w:rPr>
      <w:color w:val="0563C1" w:themeColor="hyperlink"/>
      <w:u w:val="single"/>
    </w:rPr>
  </w:style>
  <w:style w:type="paragraph" w:styleId="Header">
    <w:name w:val="header"/>
    <w:basedOn w:val="Normal"/>
    <w:link w:val="HeaderChar"/>
    <w:uiPriority w:val="99"/>
    <w:unhideWhenUsed/>
    <w:rsid w:val="00670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287"/>
  </w:style>
  <w:style w:type="paragraph" w:styleId="Footer">
    <w:name w:val="footer"/>
    <w:basedOn w:val="Normal"/>
    <w:link w:val="FooterChar"/>
    <w:uiPriority w:val="99"/>
    <w:unhideWhenUsed/>
    <w:rsid w:val="00670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287"/>
  </w:style>
  <w:style w:type="paragraph" w:styleId="FootnoteText">
    <w:name w:val="footnote text"/>
    <w:basedOn w:val="Normal"/>
    <w:link w:val="FootnoteTextChar"/>
    <w:uiPriority w:val="99"/>
    <w:semiHidden/>
    <w:unhideWhenUsed/>
    <w:rsid w:val="002A78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78BC"/>
    <w:rPr>
      <w:sz w:val="20"/>
      <w:szCs w:val="20"/>
    </w:rPr>
  </w:style>
  <w:style w:type="character" w:styleId="FootnoteReference">
    <w:name w:val="footnote reference"/>
    <w:basedOn w:val="DefaultParagraphFont"/>
    <w:uiPriority w:val="99"/>
    <w:semiHidden/>
    <w:unhideWhenUsed/>
    <w:rsid w:val="002A78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teacher.net" TargetMode="External"/><Relationship Id="rId3" Type="http://schemas.openxmlformats.org/officeDocument/2006/relationships/settings" Target="settings.xml"/><Relationship Id="rId7" Type="http://schemas.openxmlformats.org/officeDocument/2006/relationships/hyperlink" Target="https://www.monda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6</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17</cp:revision>
  <dcterms:created xsi:type="dcterms:W3CDTF">2020-05-03T19:14:00Z</dcterms:created>
  <dcterms:modified xsi:type="dcterms:W3CDTF">2020-05-07T20:18:00Z</dcterms:modified>
</cp:coreProperties>
</file>