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92D2" w14:textId="1FC12D7F" w:rsidR="00865A46" w:rsidRPr="00446467" w:rsidRDefault="00446467" w:rsidP="00446467">
      <w:pPr>
        <w:rPr>
          <w:rFonts w:ascii="Algerian" w:hAnsi="Algerian" w:cstheme="majorHAnsi"/>
          <w:sz w:val="48"/>
          <w:szCs w:val="48"/>
          <w:lang w:val="en-GB"/>
        </w:rPr>
      </w:pPr>
      <w:r w:rsidRPr="00446467">
        <w:rPr>
          <w:rFonts w:ascii="Algerian" w:hAnsi="Algerian" w:cstheme="majorHAnsi"/>
          <w:sz w:val="48"/>
          <w:szCs w:val="48"/>
          <w:lang w:val="en-GB"/>
        </w:rPr>
        <w:t xml:space="preserve">NAME: OKPO CHINONYE C. </w:t>
      </w:r>
    </w:p>
    <w:p w14:paraId="50FB3428" w14:textId="2F9AD0D5" w:rsidR="00446467" w:rsidRPr="00446467" w:rsidRDefault="00446467" w:rsidP="00446467">
      <w:pPr>
        <w:rPr>
          <w:rFonts w:ascii="Algerian" w:hAnsi="Algerian" w:cstheme="majorHAnsi"/>
          <w:sz w:val="48"/>
          <w:szCs w:val="48"/>
          <w:lang w:val="en-GB"/>
        </w:rPr>
      </w:pPr>
      <w:r w:rsidRPr="00446467">
        <w:rPr>
          <w:rFonts w:ascii="Algerian" w:hAnsi="Algerian" w:cstheme="majorHAnsi"/>
          <w:sz w:val="48"/>
          <w:szCs w:val="48"/>
          <w:lang w:val="en-GB"/>
        </w:rPr>
        <w:t xml:space="preserve">MATRIC </w:t>
      </w:r>
      <w:proofErr w:type="gramStart"/>
      <w:r w:rsidRPr="00446467">
        <w:rPr>
          <w:rFonts w:ascii="Algerian" w:hAnsi="Algerian" w:cstheme="majorHAnsi"/>
          <w:sz w:val="48"/>
          <w:szCs w:val="48"/>
          <w:lang w:val="en-GB"/>
        </w:rPr>
        <w:t>NO :</w:t>
      </w:r>
      <w:proofErr w:type="gramEnd"/>
      <w:r w:rsidRPr="00446467">
        <w:rPr>
          <w:rFonts w:ascii="Algerian" w:hAnsi="Algerian" w:cstheme="majorHAnsi"/>
          <w:sz w:val="48"/>
          <w:szCs w:val="48"/>
          <w:lang w:val="en-GB"/>
        </w:rPr>
        <w:t xml:space="preserve"> 16/LAW01/167 </w:t>
      </w:r>
    </w:p>
    <w:p w14:paraId="614A39F1" w14:textId="1B11F5B6" w:rsidR="00446467" w:rsidRPr="00446467" w:rsidRDefault="00446467" w:rsidP="00446467">
      <w:pPr>
        <w:rPr>
          <w:rFonts w:ascii="Algerian" w:hAnsi="Algerian" w:cstheme="majorHAnsi"/>
          <w:sz w:val="48"/>
          <w:szCs w:val="48"/>
          <w:lang w:val="en-GB"/>
        </w:rPr>
      </w:pPr>
      <w:proofErr w:type="gramStart"/>
      <w:r w:rsidRPr="00446467">
        <w:rPr>
          <w:rFonts w:ascii="Algerian" w:hAnsi="Algerian" w:cstheme="majorHAnsi"/>
          <w:sz w:val="48"/>
          <w:szCs w:val="48"/>
          <w:lang w:val="en-GB"/>
        </w:rPr>
        <w:t>COURSE :</w:t>
      </w:r>
      <w:proofErr w:type="gramEnd"/>
      <w:r w:rsidRPr="00446467">
        <w:rPr>
          <w:rFonts w:ascii="Algerian" w:hAnsi="Algerian" w:cstheme="majorHAnsi"/>
          <w:sz w:val="48"/>
          <w:szCs w:val="48"/>
          <w:lang w:val="en-GB"/>
        </w:rPr>
        <w:t xml:space="preserve"> CONFLICT OF LAWS </w:t>
      </w:r>
    </w:p>
    <w:p w14:paraId="1B0C0C47" w14:textId="5CC733B9" w:rsidR="00446467" w:rsidRDefault="00446467" w:rsidP="00446467">
      <w:pPr>
        <w:rPr>
          <w:rFonts w:ascii="Algerian" w:hAnsi="Algerian" w:cstheme="majorHAnsi"/>
          <w:sz w:val="48"/>
          <w:szCs w:val="48"/>
          <w:lang w:val="en-GB"/>
        </w:rPr>
      </w:pPr>
      <w:proofErr w:type="gramStart"/>
      <w:r w:rsidRPr="00446467">
        <w:rPr>
          <w:rFonts w:ascii="Algerian" w:hAnsi="Algerian" w:cstheme="majorHAnsi"/>
          <w:sz w:val="48"/>
          <w:szCs w:val="48"/>
          <w:lang w:val="en-GB"/>
        </w:rPr>
        <w:t>DATE :</w:t>
      </w:r>
      <w:proofErr w:type="gramEnd"/>
      <w:r w:rsidRPr="00446467">
        <w:rPr>
          <w:rFonts w:ascii="Algerian" w:hAnsi="Algerian" w:cstheme="majorHAnsi"/>
          <w:sz w:val="48"/>
          <w:szCs w:val="48"/>
          <w:lang w:val="en-GB"/>
        </w:rPr>
        <w:t xml:space="preserve"> 4</w:t>
      </w:r>
      <w:r w:rsidRPr="00446467">
        <w:rPr>
          <w:rFonts w:ascii="Algerian" w:hAnsi="Algerian" w:cstheme="majorHAnsi"/>
          <w:sz w:val="48"/>
          <w:szCs w:val="48"/>
          <w:vertAlign w:val="superscript"/>
          <w:lang w:val="en-GB"/>
        </w:rPr>
        <w:t>TH</w:t>
      </w:r>
      <w:r w:rsidRPr="00446467">
        <w:rPr>
          <w:rFonts w:ascii="Algerian" w:hAnsi="Algerian" w:cstheme="majorHAnsi"/>
          <w:sz w:val="48"/>
          <w:szCs w:val="48"/>
          <w:lang w:val="en-GB"/>
        </w:rPr>
        <w:t xml:space="preserve"> MAY, 2020 </w:t>
      </w:r>
    </w:p>
    <w:p w14:paraId="611824AF" w14:textId="76443DAA" w:rsidR="00446467" w:rsidRDefault="00446467" w:rsidP="00446467">
      <w:pPr>
        <w:rPr>
          <w:rFonts w:ascii="Algerian" w:hAnsi="Algerian" w:cstheme="majorHAnsi"/>
          <w:sz w:val="48"/>
          <w:szCs w:val="48"/>
          <w:lang w:val="en-GB"/>
        </w:rPr>
      </w:pPr>
    </w:p>
    <w:p w14:paraId="32FE98C5" w14:textId="6C379AB3" w:rsidR="00446467" w:rsidRDefault="00446467" w:rsidP="00446467">
      <w:pPr>
        <w:rPr>
          <w:rFonts w:ascii="Algerian" w:hAnsi="Algerian" w:cstheme="majorHAnsi"/>
          <w:sz w:val="48"/>
          <w:szCs w:val="48"/>
          <w:lang w:val="en-GB"/>
        </w:rPr>
      </w:pPr>
    </w:p>
    <w:p w14:paraId="2C36BCC4" w14:textId="08717CFA" w:rsidR="00446467" w:rsidRDefault="00446467" w:rsidP="00446467">
      <w:pPr>
        <w:ind w:left="2880" w:firstLine="720"/>
        <w:rPr>
          <w:rFonts w:cstheme="minorHAnsi"/>
          <w:b/>
          <w:bCs/>
          <w:sz w:val="40"/>
          <w:szCs w:val="40"/>
          <w:lang w:val="en-GB"/>
        </w:rPr>
      </w:pPr>
      <w:r w:rsidRPr="00446467">
        <w:rPr>
          <w:rFonts w:cstheme="minorHAnsi"/>
          <w:b/>
          <w:bCs/>
          <w:sz w:val="40"/>
          <w:szCs w:val="40"/>
          <w:lang w:val="en-GB"/>
        </w:rPr>
        <w:t xml:space="preserve">LIMPING MARRIAGE </w:t>
      </w:r>
    </w:p>
    <w:p w14:paraId="04D43806" w14:textId="77777777" w:rsidR="00446467" w:rsidRDefault="00446467" w:rsidP="00446467">
      <w:pPr>
        <w:ind w:left="2880" w:firstLine="720"/>
        <w:rPr>
          <w:rFonts w:cstheme="minorHAnsi"/>
          <w:b/>
          <w:bCs/>
          <w:sz w:val="40"/>
          <w:szCs w:val="40"/>
          <w:lang w:val="en-GB"/>
        </w:rPr>
      </w:pPr>
    </w:p>
    <w:p w14:paraId="08871674" w14:textId="52D34561" w:rsidR="00446467" w:rsidRPr="00FC4AA4" w:rsidRDefault="00446467" w:rsidP="00FC4AA4">
      <w:pPr>
        <w:jc w:val="both"/>
        <w:rPr>
          <w:rFonts w:cstheme="minorHAnsi"/>
          <w:sz w:val="28"/>
          <w:szCs w:val="28"/>
          <w:lang w:val="en-GB"/>
        </w:rPr>
      </w:pPr>
      <w:r w:rsidRPr="00FC4AA4">
        <w:rPr>
          <w:rFonts w:cstheme="minorHAnsi"/>
          <w:sz w:val="28"/>
          <w:szCs w:val="28"/>
          <w:lang w:val="en-GB"/>
        </w:rPr>
        <w:t>Taking an examination on Limping marriage, you w</w:t>
      </w:r>
      <w:r w:rsidR="00FC4AA4" w:rsidRPr="00FC4AA4">
        <w:rPr>
          <w:rFonts w:cstheme="minorHAnsi"/>
          <w:sz w:val="28"/>
          <w:szCs w:val="28"/>
          <w:lang w:val="en-GB"/>
        </w:rPr>
        <w:t>o</w:t>
      </w:r>
      <w:r w:rsidRPr="00FC4AA4">
        <w:rPr>
          <w:rFonts w:cstheme="minorHAnsi"/>
          <w:sz w:val="28"/>
          <w:szCs w:val="28"/>
          <w:lang w:val="en-GB"/>
        </w:rPr>
        <w:t xml:space="preserve">uld firstly observe that it is a situation where a foreign decree is not being recognised by the forum so a party cannot validly contract another marriage. If a party goes ahead to contract another marriage, the first marriage is viewed as subsisting and neither party has capacity to contract another marriage. The issue of recognition of foreign decree is closely related to that of capacity to marry. </w:t>
      </w:r>
    </w:p>
    <w:p w14:paraId="1E89B988" w14:textId="77777777" w:rsidR="009F71D2" w:rsidRPr="00FC4AA4" w:rsidRDefault="009F71D2" w:rsidP="00FC4AA4">
      <w:pPr>
        <w:jc w:val="both"/>
        <w:rPr>
          <w:rFonts w:cstheme="minorHAnsi"/>
          <w:sz w:val="28"/>
          <w:szCs w:val="28"/>
          <w:lang w:val="en-GB"/>
        </w:rPr>
      </w:pPr>
      <w:r w:rsidRPr="00FC4AA4">
        <w:rPr>
          <w:rFonts w:cstheme="minorHAnsi"/>
          <w:sz w:val="28"/>
          <w:szCs w:val="28"/>
          <w:lang w:val="en-GB"/>
        </w:rPr>
        <w:t xml:space="preserve">The case of </w:t>
      </w:r>
      <w:proofErr w:type="spellStart"/>
      <w:r w:rsidRPr="00FC4AA4">
        <w:rPr>
          <w:rFonts w:cstheme="minorHAnsi"/>
          <w:sz w:val="28"/>
          <w:szCs w:val="28"/>
          <w:lang w:val="en-GB"/>
        </w:rPr>
        <w:t>Padolechia</w:t>
      </w:r>
      <w:proofErr w:type="spellEnd"/>
      <w:r w:rsidRPr="00FC4AA4">
        <w:rPr>
          <w:rFonts w:cstheme="minorHAnsi"/>
          <w:sz w:val="28"/>
          <w:szCs w:val="28"/>
          <w:lang w:val="en-GB"/>
        </w:rPr>
        <w:t xml:space="preserve"> V. </w:t>
      </w:r>
      <w:proofErr w:type="spellStart"/>
      <w:r w:rsidRPr="00FC4AA4">
        <w:rPr>
          <w:rFonts w:cstheme="minorHAnsi"/>
          <w:sz w:val="28"/>
          <w:szCs w:val="28"/>
          <w:lang w:val="en-GB"/>
        </w:rPr>
        <w:t>Padolechia</w:t>
      </w:r>
      <w:proofErr w:type="spellEnd"/>
      <w:r w:rsidRPr="00FC4AA4">
        <w:rPr>
          <w:rFonts w:cstheme="minorHAnsi"/>
          <w:sz w:val="28"/>
          <w:szCs w:val="28"/>
          <w:lang w:val="en-GB"/>
        </w:rPr>
        <w:t xml:space="preserve"> illustrates further where the husband was domiciled in Italy and got married in 1943 but later obtained a divorce in Mexico. The decree was not recognised in Italy. He however proceeded to contract another marriage in England. He later petitioned for a nullity decree with regards to the second marriage on the grounds that he was still married to his first wife since the Mexican decree was not recognised by the law of his domicile. The court held that he lacked capacity to contract the second marriage since his first marriage was still subsisting. </w:t>
      </w:r>
    </w:p>
    <w:p w14:paraId="547EB077" w14:textId="6D1671C6" w:rsidR="00FC4AA4" w:rsidRPr="00FC4AA4" w:rsidRDefault="009F71D2" w:rsidP="00FC4AA4">
      <w:pPr>
        <w:jc w:val="both"/>
        <w:rPr>
          <w:rFonts w:cstheme="minorHAnsi"/>
          <w:sz w:val="28"/>
          <w:szCs w:val="28"/>
          <w:lang w:val="en-GB"/>
        </w:rPr>
      </w:pPr>
      <w:r w:rsidRPr="00FC4AA4">
        <w:rPr>
          <w:rFonts w:cstheme="minorHAnsi"/>
          <w:sz w:val="28"/>
          <w:szCs w:val="28"/>
          <w:lang w:val="en-GB"/>
        </w:rPr>
        <w:t xml:space="preserve">However, a limping marriage cold be simply described as a situation where a domestic court does not recognise the decree of annulment or dissolution, </w:t>
      </w:r>
      <w:r w:rsidRPr="00FC4AA4">
        <w:rPr>
          <w:rFonts w:cstheme="minorHAnsi"/>
          <w:sz w:val="28"/>
          <w:szCs w:val="28"/>
          <w:lang w:val="en-GB"/>
        </w:rPr>
        <w:lastRenderedPageBreak/>
        <w:t xml:space="preserve">whereas it is recognised in a foreign country where the decree was obtained. This situation is what constitutes what is termed as a “limping marriage.” This legal issue has been classified as </w:t>
      </w:r>
      <w:r w:rsidR="00FC4AA4" w:rsidRPr="00FC4AA4">
        <w:rPr>
          <w:rFonts w:cstheme="minorHAnsi"/>
          <w:sz w:val="28"/>
          <w:szCs w:val="28"/>
          <w:lang w:val="en-GB"/>
        </w:rPr>
        <w:t>“</w:t>
      </w:r>
      <w:r w:rsidRPr="00FC4AA4">
        <w:rPr>
          <w:rFonts w:cstheme="minorHAnsi"/>
          <w:sz w:val="28"/>
          <w:szCs w:val="28"/>
          <w:lang w:val="en-GB"/>
        </w:rPr>
        <w:t>the</w:t>
      </w:r>
      <w:r w:rsidR="00FC4AA4" w:rsidRPr="00FC4AA4">
        <w:rPr>
          <w:rFonts w:cstheme="minorHAnsi"/>
          <w:sz w:val="28"/>
          <w:szCs w:val="28"/>
          <w:lang w:val="en-GB"/>
        </w:rPr>
        <w:t xml:space="preserve"> scandal which arises when a man and a woman are held to be man and wife in one country and strangers in another.” </w:t>
      </w:r>
    </w:p>
    <w:p w14:paraId="3D1E053D" w14:textId="3331F686" w:rsidR="00FC4AA4" w:rsidRPr="00FC4AA4" w:rsidRDefault="00FC4AA4" w:rsidP="00FC4AA4">
      <w:pPr>
        <w:jc w:val="both"/>
        <w:rPr>
          <w:rFonts w:cstheme="minorHAnsi"/>
          <w:sz w:val="28"/>
          <w:szCs w:val="28"/>
          <w:lang w:val="en-GB"/>
        </w:rPr>
      </w:pPr>
      <w:r w:rsidRPr="00FC4AA4">
        <w:rPr>
          <w:rFonts w:cstheme="minorHAnsi"/>
          <w:sz w:val="28"/>
          <w:szCs w:val="28"/>
          <w:lang w:val="en-GB"/>
        </w:rPr>
        <w:t xml:space="preserve">There were however measures put in place by the common law to curb the incident otherwise known as “limping marriage”. There were some steps put in place to reduce the incidence of limping marriage. </w:t>
      </w:r>
    </w:p>
    <w:p w14:paraId="1B0EE4B0" w14:textId="16342F66" w:rsidR="00446467" w:rsidRDefault="00FC4AA4" w:rsidP="00FC4AA4">
      <w:pPr>
        <w:jc w:val="both"/>
        <w:rPr>
          <w:rFonts w:cstheme="minorHAnsi"/>
          <w:sz w:val="28"/>
          <w:szCs w:val="28"/>
          <w:lang w:val="en-GB"/>
        </w:rPr>
      </w:pPr>
      <w:r w:rsidRPr="00FC4AA4">
        <w:rPr>
          <w:rFonts w:cstheme="minorHAnsi"/>
          <w:sz w:val="28"/>
          <w:szCs w:val="28"/>
          <w:lang w:val="en-GB"/>
        </w:rPr>
        <w:t xml:space="preserve">The case of </w:t>
      </w:r>
      <w:proofErr w:type="spellStart"/>
      <w:r w:rsidRPr="00FC4AA4">
        <w:rPr>
          <w:rFonts w:cstheme="minorHAnsi"/>
          <w:sz w:val="28"/>
          <w:szCs w:val="28"/>
          <w:lang w:val="en-GB"/>
        </w:rPr>
        <w:t>Indyka</w:t>
      </w:r>
      <w:proofErr w:type="spellEnd"/>
      <w:r w:rsidRPr="00FC4AA4">
        <w:rPr>
          <w:rFonts w:cstheme="minorHAnsi"/>
          <w:sz w:val="28"/>
          <w:szCs w:val="28"/>
          <w:lang w:val="en-GB"/>
        </w:rPr>
        <w:t xml:space="preserve"> V. </w:t>
      </w:r>
      <w:proofErr w:type="spellStart"/>
      <w:r w:rsidRPr="00FC4AA4">
        <w:rPr>
          <w:rFonts w:cstheme="minorHAnsi"/>
          <w:sz w:val="28"/>
          <w:szCs w:val="28"/>
          <w:lang w:val="en-GB"/>
        </w:rPr>
        <w:t>Indyka</w:t>
      </w:r>
      <w:proofErr w:type="spellEnd"/>
      <w:r w:rsidRPr="00FC4AA4">
        <w:rPr>
          <w:rFonts w:cstheme="minorHAnsi"/>
          <w:sz w:val="28"/>
          <w:szCs w:val="28"/>
          <w:lang w:val="en-GB"/>
        </w:rPr>
        <w:t xml:space="preserve"> gave birth to one of these measures employed by the common law, where the House of Lords came up with the test of “real and substantial connection”. Thus, for a foreign decree to be recognised, the parties were only required to show a “real and substantial connection” with the foreign country in question and the strict rules on domicile were relaxed. </w:t>
      </w:r>
      <w:r w:rsidR="009F71D2" w:rsidRPr="00FC4AA4">
        <w:rPr>
          <w:rFonts w:cstheme="minorHAnsi"/>
          <w:sz w:val="28"/>
          <w:szCs w:val="28"/>
          <w:lang w:val="en-GB"/>
        </w:rPr>
        <w:t xml:space="preserve">  </w:t>
      </w:r>
      <w:r w:rsidR="00446467" w:rsidRPr="00FC4AA4">
        <w:rPr>
          <w:rFonts w:cstheme="minorHAnsi"/>
          <w:sz w:val="28"/>
          <w:szCs w:val="28"/>
          <w:lang w:val="en-GB"/>
        </w:rPr>
        <w:t xml:space="preserve"> </w:t>
      </w:r>
    </w:p>
    <w:p w14:paraId="6B0B14FF" w14:textId="23317CA4" w:rsidR="00320D1F" w:rsidRDefault="00320D1F" w:rsidP="00FC4AA4">
      <w:pPr>
        <w:jc w:val="both"/>
        <w:rPr>
          <w:rFonts w:cstheme="minorHAnsi"/>
          <w:sz w:val="28"/>
          <w:szCs w:val="28"/>
          <w:lang w:val="en-GB"/>
        </w:rPr>
      </w:pPr>
    </w:p>
    <w:p w14:paraId="3C8758C0" w14:textId="2F6487EE" w:rsidR="00320D1F" w:rsidRDefault="00320D1F" w:rsidP="00FC4AA4">
      <w:pPr>
        <w:jc w:val="both"/>
        <w:rPr>
          <w:rFonts w:cstheme="minorHAnsi"/>
          <w:sz w:val="28"/>
          <w:szCs w:val="28"/>
          <w:lang w:val="en-GB"/>
        </w:rPr>
      </w:pPr>
    </w:p>
    <w:p w14:paraId="3EBF888F" w14:textId="54E69A48" w:rsidR="00320D1F" w:rsidRDefault="00320D1F" w:rsidP="00FC4AA4">
      <w:pPr>
        <w:jc w:val="both"/>
        <w:rPr>
          <w:rFonts w:cstheme="minorHAnsi"/>
          <w:sz w:val="28"/>
          <w:szCs w:val="28"/>
          <w:lang w:val="en-GB"/>
        </w:rPr>
      </w:pPr>
    </w:p>
    <w:p w14:paraId="2DB9AF2C" w14:textId="25CEAB25" w:rsidR="00320D1F" w:rsidRDefault="00320D1F" w:rsidP="00320D1F">
      <w:pPr>
        <w:ind w:firstLine="720"/>
        <w:jc w:val="both"/>
        <w:rPr>
          <w:rFonts w:cstheme="minorHAnsi"/>
          <w:b/>
          <w:bCs/>
          <w:sz w:val="28"/>
          <w:szCs w:val="28"/>
          <w:lang w:val="en-GB"/>
        </w:rPr>
      </w:pPr>
      <w:r w:rsidRPr="00320D1F">
        <w:rPr>
          <w:rFonts w:cstheme="minorHAnsi"/>
          <w:b/>
          <w:bCs/>
          <w:sz w:val="28"/>
          <w:szCs w:val="28"/>
          <w:lang w:val="en-GB"/>
        </w:rPr>
        <w:t>MUTATION OR CONVERSION OF MARRIAGE IN CONFLICT OF LAWS</w:t>
      </w:r>
    </w:p>
    <w:p w14:paraId="26F8665C" w14:textId="227B9B89" w:rsidR="00320D1F" w:rsidRDefault="00320D1F" w:rsidP="00320D1F">
      <w:pPr>
        <w:jc w:val="both"/>
        <w:rPr>
          <w:rFonts w:cstheme="minorHAnsi"/>
          <w:b/>
          <w:bCs/>
          <w:sz w:val="28"/>
          <w:szCs w:val="28"/>
          <w:lang w:val="en-GB"/>
        </w:rPr>
      </w:pPr>
    </w:p>
    <w:p w14:paraId="7B0A8E83" w14:textId="59C8E628" w:rsidR="00320D1F" w:rsidRDefault="00320D1F" w:rsidP="00320D1F">
      <w:pPr>
        <w:jc w:val="both"/>
        <w:rPr>
          <w:rFonts w:cstheme="minorHAnsi"/>
          <w:sz w:val="28"/>
          <w:szCs w:val="28"/>
          <w:lang w:val="en-GB"/>
        </w:rPr>
      </w:pPr>
      <w:proofErr w:type="gramStart"/>
      <w:r>
        <w:rPr>
          <w:rFonts w:cstheme="minorHAnsi"/>
          <w:sz w:val="28"/>
          <w:szCs w:val="28"/>
          <w:lang w:val="en-GB"/>
        </w:rPr>
        <w:t>As a general rule</w:t>
      </w:r>
      <w:proofErr w:type="gramEnd"/>
      <w:r>
        <w:rPr>
          <w:rFonts w:cstheme="minorHAnsi"/>
          <w:sz w:val="28"/>
          <w:szCs w:val="28"/>
          <w:lang w:val="en-GB"/>
        </w:rPr>
        <w:t xml:space="preserve">, the English court will not grant matrimonial relief in polygamous and potentially polygamous unions as seen in the case of </w:t>
      </w:r>
      <w:proofErr w:type="spellStart"/>
      <w:r>
        <w:rPr>
          <w:rFonts w:cstheme="minorHAnsi"/>
          <w:sz w:val="28"/>
          <w:szCs w:val="28"/>
          <w:lang w:val="en-GB"/>
        </w:rPr>
        <w:t>Parkasho</w:t>
      </w:r>
      <w:proofErr w:type="spellEnd"/>
      <w:r>
        <w:rPr>
          <w:rFonts w:cstheme="minorHAnsi"/>
          <w:sz w:val="28"/>
          <w:szCs w:val="28"/>
          <w:lang w:val="en-GB"/>
        </w:rPr>
        <w:t xml:space="preserve"> V. Singh. </w:t>
      </w:r>
    </w:p>
    <w:p w14:paraId="5A32480F" w14:textId="77777777" w:rsidR="00320D1F" w:rsidRDefault="00320D1F" w:rsidP="00FC4AA4">
      <w:pPr>
        <w:jc w:val="both"/>
        <w:rPr>
          <w:rFonts w:cstheme="minorHAnsi"/>
          <w:sz w:val="28"/>
          <w:szCs w:val="28"/>
          <w:lang w:val="en-GB"/>
        </w:rPr>
      </w:pPr>
      <w:r>
        <w:rPr>
          <w:rFonts w:cstheme="minorHAnsi"/>
          <w:sz w:val="28"/>
          <w:szCs w:val="28"/>
          <w:lang w:val="en-GB"/>
        </w:rPr>
        <w:t xml:space="preserve">This is usually by the change of domicile as seen in </w:t>
      </w:r>
      <w:proofErr w:type="spellStart"/>
      <w:r>
        <w:rPr>
          <w:rFonts w:cstheme="minorHAnsi"/>
          <w:sz w:val="28"/>
          <w:szCs w:val="28"/>
          <w:lang w:val="en-GB"/>
        </w:rPr>
        <w:t>Cheni</w:t>
      </w:r>
      <w:proofErr w:type="spellEnd"/>
      <w:r>
        <w:rPr>
          <w:rFonts w:cstheme="minorHAnsi"/>
          <w:sz w:val="28"/>
          <w:szCs w:val="28"/>
          <w:lang w:val="en-GB"/>
        </w:rPr>
        <w:t xml:space="preserve"> V. </w:t>
      </w:r>
      <w:proofErr w:type="spellStart"/>
      <w:r>
        <w:rPr>
          <w:rFonts w:cstheme="minorHAnsi"/>
          <w:sz w:val="28"/>
          <w:szCs w:val="28"/>
          <w:lang w:val="en-GB"/>
        </w:rPr>
        <w:t>Cheni</w:t>
      </w:r>
      <w:proofErr w:type="spellEnd"/>
      <w:r>
        <w:rPr>
          <w:rFonts w:cstheme="minorHAnsi"/>
          <w:sz w:val="28"/>
          <w:szCs w:val="28"/>
          <w:lang w:val="en-GB"/>
        </w:rPr>
        <w:t xml:space="preserve"> where it was noted that the law determines </w:t>
      </w:r>
      <w:proofErr w:type="gramStart"/>
      <w:r>
        <w:rPr>
          <w:rFonts w:cstheme="minorHAnsi"/>
          <w:sz w:val="28"/>
          <w:szCs w:val="28"/>
          <w:lang w:val="en-GB"/>
        </w:rPr>
        <w:t>whether or not</w:t>
      </w:r>
      <w:proofErr w:type="gramEnd"/>
      <w:r>
        <w:rPr>
          <w:rFonts w:cstheme="minorHAnsi"/>
          <w:sz w:val="28"/>
          <w:szCs w:val="28"/>
          <w:lang w:val="en-GB"/>
        </w:rPr>
        <w:t xml:space="preserve"> a marriage will be deemed polygamous where the marriage was celebrated. Also, there are instances where the character of a marriage may be changed from polygamous to monogamous. All these are cases 0f mutation or conversion of marriages. </w:t>
      </w:r>
    </w:p>
    <w:p w14:paraId="3FE6D2EB" w14:textId="77777777" w:rsidR="00EF2040" w:rsidRDefault="00EF2040" w:rsidP="00FC4AA4">
      <w:pPr>
        <w:jc w:val="both"/>
        <w:rPr>
          <w:rFonts w:cstheme="minorHAnsi"/>
          <w:sz w:val="28"/>
          <w:szCs w:val="28"/>
          <w:lang w:val="en-GB"/>
        </w:rPr>
      </w:pPr>
      <w:r>
        <w:rPr>
          <w:rFonts w:cstheme="minorHAnsi"/>
          <w:sz w:val="28"/>
          <w:szCs w:val="28"/>
          <w:lang w:val="en-GB"/>
        </w:rPr>
        <w:t xml:space="preserve">The recent decision of the divisional court in </w:t>
      </w:r>
      <w:proofErr w:type="spellStart"/>
      <w:r>
        <w:rPr>
          <w:rFonts w:cstheme="minorHAnsi"/>
          <w:sz w:val="28"/>
          <w:szCs w:val="28"/>
          <w:lang w:val="en-GB"/>
        </w:rPr>
        <w:t>Parkasho</w:t>
      </w:r>
      <w:proofErr w:type="spellEnd"/>
      <w:r>
        <w:rPr>
          <w:rFonts w:cstheme="minorHAnsi"/>
          <w:sz w:val="28"/>
          <w:szCs w:val="28"/>
          <w:lang w:val="en-GB"/>
        </w:rPr>
        <w:t xml:space="preserve"> V. Singh constitutes another milestone in the détente from the Hyde V. Hyde rule th</w:t>
      </w:r>
      <w:bookmarkStart w:id="0" w:name="_GoBack"/>
      <w:bookmarkEnd w:id="0"/>
      <w:r>
        <w:rPr>
          <w:rFonts w:cstheme="minorHAnsi"/>
          <w:sz w:val="28"/>
          <w:szCs w:val="28"/>
          <w:lang w:val="en-GB"/>
        </w:rPr>
        <w:t xml:space="preserve">at an actually or potential polygamous union cannot form subject matter of a claim for matrimonial relief before an English court. </w:t>
      </w:r>
    </w:p>
    <w:p w14:paraId="5DD53007" w14:textId="0243C162" w:rsidR="00EF2040" w:rsidRDefault="00EF2040" w:rsidP="00FC4AA4">
      <w:pPr>
        <w:jc w:val="both"/>
        <w:rPr>
          <w:rFonts w:cstheme="minorHAnsi"/>
          <w:sz w:val="28"/>
          <w:szCs w:val="28"/>
          <w:lang w:val="en-GB"/>
        </w:rPr>
      </w:pPr>
      <w:r>
        <w:rPr>
          <w:rFonts w:cstheme="minorHAnsi"/>
          <w:sz w:val="28"/>
          <w:szCs w:val="28"/>
          <w:lang w:val="en-GB"/>
        </w:rPr>
        <w:t xml:space="preserve">The parties in </w:t>
      </w:r>
      <w:proofErr w:type="spellStart"/>
      <w:r>
        <w:rPr>
          <w:rFonts w:cstheme="minorHAnsi"/>
          <w:sz w:val="28"/>
          <w:szCs w:val="28"/>
          <w:lang w:val="en-GB"/>
        </w:rPr>
        <w:t>Parkasho</w:t>
      </w:r>
      <w:proofErr w:type="spellEnd"/>
      <w:r>
        <w:rPr>
          <w:rFonts w:cstheme="minorHAnsi"/>
          <w:sz w:val="28"/>
          <w:szCs w:val="28"/>
          <w:lang w:val="en-GB"/>
        </w:rPr>
        <w:t xml:space="preserve"> V. Singh were Sikhs of Indian origin wh</w:t>
      </w:r>
      <w:r w:rsidR="009A5BFB">
        <w:rPr>
          <w:rFonts w:cstheme="minorHAnsi"/>
          <w:sz w:val="28"/>
          <w:szCs w:val="28"/>
          <w:lang w:val="en-GB"/>
        </w:rPr>
        <w:t>o</w:t>
      </w:r>
      <w:r>
        <w:rPr>
          <w:rFonts w:cstheme="minorHAnsi"/>
          <w:sz w:val="28"/>
          <w:szCs w:val="28"/>
          <w:lang w:val="en-GB"/>
        </w:rPr>
        <w:t xml:space="preserve"> had gone through a ceremony of marriage</w:t>
      </w:r>
      <w:r w:rsidR="009A5BFB">
        <w:rPr>
          <w:rFonts w:cstheme="minorHAnsi"/>
          <w:sz w:val="28"/>
          <w:szCs w:val="28"/>
          <w:lang w:val="en-GB"/>
        </w:rPr>
        <w:t xml:space="preserve"> </w:t>
      </w:r>
      <w:r>
        <w:rPr>
          <w:rFonts w:cstheme="minorHAnsi"/>
          <w:sz w:val="28"/>
          <w:szCs w:val="28"/>
          <w:lang w:val="en-GB"/>
        </w:rPr>
        <w:t xml:space="preserve">in 1942 in conformity with Sikh rites. The Indian marriage </w:t>
      </w:r>
      <w:r>
        <w:rPr>
          <w:rFonts w:cstheme="minorHAnsi"/>
          <w:sz w:val="28"/>
          <w:szCs w:val="28"/>
          <w:lang w:val="en-GB"/>
        </w:rPr>
        <w:lastRenderedPageBreak/>
        <w:t xml:space="preserve">would have been recognised by Indian courts as valid, but potentially polygamous, union. </w:t>
      </w:r>
    </w:p>
    <w:p w14:paraId="02DA44F6" w14:textId="270EDE06" w:rsidR="00EF2040" w:rsidRPr="00EF2040" w:rsidRDefault="00EF2040" w:rsidP="00EF2040">
      <w:pPr>
        <w:jc w:val="both"/>
        <w:rPr>
          <w:rFonts w:cstheme="minorHAnsi"/>
          <w:sz w:val="28"/>
          <w:szCs w:val="28"/>
          <w:lang w:val="en-GB"/>
        </w:rPr>
      </w:pPr>
      <w:r>
        <w:rPr>
          <w:rFonts w:cstheme="minorHAnsi"/>
          <w:sz w:val="28"/>
          <w:szCs w:val="28"/>
          <w:lang w:val="en-GB"/>
        </w:rPr>
        <w:t xml:space="preserve">A marriage which is potentially polygamous (but not one which is </w:t>
      </w:r>
      <w:proofErr w:type="gramStart"/>
      <w:r>
        <w:rPr>
          <w:rFonts w:cstheme="minorHAnsi"/>
          <w:sz w:val="28"/>
          <w:szCs w:val="28"/>
          <w:lang w:val="en-GB"/>
        </w:rPr>
        <w:t>actually polygamous</w:t>
      </w:r>
      <w:proofErr w:type="gramEnd"/>
      <w:r>
        <w:rPr>
          <w:rFonts w:cstheme="minorHAnsi"/>
          <w:sz w:val="28"/>
          <w:szCs w:val="28"/>
          <w:lang w:val="en-GB"/>
        </w:rPr>
        <w:t xml:space="preserve">) may be converted into a monogamous marriage after its celebration. This can occur where; if some events take place which, according to the Lex Loci </w:t>
      </w:r>
      <w:proofErr w:type="spellStart"/>
      <w:r>
        <w:rPr>
          <w:rFonts w:cstheme="minorHAnsi"/>
          <w:sz w:val="28"/>
          <w:szCs w:val="28"/>
          <w:lang w:val="en-GB"/>
        </w:rPr>
        <w:t>Celebrationis</w:t>
      </w:r>
      <w:proofErr w:type="spellEnd"/>
      <w:r>
        <w:rPr>
          <w:rFonts w:cstheme="minorHAnsi"/>
          <w:sz w:val="28"/>
          <w:szCs w:val="28"/>
          <w:lang w:val="en-GB"/>
        </w:rPr>
        <w:t xml:space="preserve">, converts the marriage </w:t>
      </w:r>
      <w:r w:rsidR="002D36EF">
        <w:rPr>
          <w:rFonts w:cstheme="minorHAnsi"/>
          <w:sz w:val="28"/>
          <w:szCs w:val="28"/>
          <w:lang w:val="en-GB"/>
        </w:rPr>
        <w:t xml:space="preserve">to a monogamous one. This is seen in the case of </w:t>
      </w:r>
      <w:proofErr w:type="spellStart"/>
      <w:r w:rsidR="002D36EF">
        <w:rPr>
          <w:rFonts w:cstheme="minorHAnsi"/>
          <w:sz w:val="28"/>
          <w:szCs w:val="28"/>
          <w:lang w:val="en-GB"/>
        </w:rPr>
        <w:t>Cheni</w:t>
      </w:r>
      <w:proofErr w:type="spellEnd"/>
      <w:r w:rsidR="002D36EF">
        <w:rPr>
          <w:rFonts w:cstheme="minorHAnsi"/>
          <w:sz w:val="28"/>
          <w:szCs w:val="28"/>
          <w:lang w:val="en-GB"/>
        </w:rPr>
        <w:t xml:space="preserve"> V. </w:t>
      </w:r>
      <w:proofErr w:type="spellStart"/>
      <w:r w:rsidR="002D36EF">
        <w:rPr>
          <w:rFonts w:cstheme="minorHAnsi"/>
          <w:sz w:val="28"/>
          <w:szCs w:val="28"/>
          <w:lang w:val="en-GB"/>
        </w:rPr>
        <w:t>Cheni</w:t>
      </w:r>
      <w:proofErr w:type="spellEnd"/>
      <w:r w:rsidR="002D36EF">
        <w:rPr>
          <w:rFonts w:cstheme="minorHAnsi"/>
          <w:sz w:val="28"/>
          <w:szCs w:val="28"/>
          <w:lang w:val="en-GB"/>
        </w:rPr>
        <w:t xml:space="preserve"> [1965] P.65.  Also, the Lex Loci </w:t>
      </w:r>
      <w:proofErr w:type="spellStart"/>
      <w:r w:rsidR="002D36EF">
        <w:rPr>
          <w:rFonts w:cstheme="minorHAnsi"/>
          <w:sz w:val="28"/>
          <w:szCs w:val="28"/>
          <w:lang w:val="en-GB"/>
        </w:rPr>
        <w:t>Celebrationis</w:t>
      </w:r>
      <w:proofErr w:type="spellEnd"/>
      <w:r w:rsidR="002D36EF">
        <w:rPr>
          <w:rFonts w:cstheme="minorHAnsi"/>
          <w:sz w:val="28"/>
          <w:szCs w:val="28"/>
          <w:lang w:val="en-GB"/>
        </w:rPr>
        <w:t xml:space="preserve"> may be changed </w:t>
      </w:r>
      <w:proofErr w:type="gramStart"/>
      <w:r w:rsidR="002D36EF">
        <w:rPr>
          <w:rFonts w:cstheme="minorHAnsi"/>
          <w:sz w:val="28"/>
          <w:szCs w:val="28"/>
          <w:lang w:val="en-GB"/>
        </w:rPr>
        <w:t>so as to</w:t>
      </w:r>
      <w:proofErr w:type="gramEnd"/>
      <w:r w:rsidR="002D36EF">
        <w:rPr>
          <w:rFonts w:cstheme="minorHAnsi"/>
          <w:sz w:val="28"/>
          <w:szCs w:val="28"/>
          <w:lang w:val="en-GB"/>
        </w:rPr>
        <w:t xml:space="preserve"> prohibit polygamy. An instance is the Hindu Marriage Act which made Hindu marriages in India monogamous from 1955 onwards. However, it was held in the case of Ali V. Ali [1966] 2 WLR 620 that if the parties acquire a domicile in a monogamous country, their marriage is thereby converted into a monogamous one. </w:t>
      </w:r>
    </w:p>
    <w:p w14:paraId="59CC5377" w14:textId="1490675E" w:rsidR="00446467" w:rsidRPr="00EF2040" w:rsidRDefault="00EF2040" w:rsidP="00FC4AA4">
      <w:pPr>
        <w:jc w:val="both"/>
        <w:rPr>
          <w:rFonts w:cstheme="minorHAnsi"/>
          <w:sz w:val="28"/>
          <w:szCs w:val="28"/>
          <w:lang w:val="en-GB"/>
        </w:rPr>
      </w:pPr>
      <w:r>
        <w:rPr>
          <w:rFonts w:cstheme="minorHAnsi"/>
          <w:sz w:val="28"/>
          <w:szCs w:val="28"/>
          <w:lang w:val="en-GB"/>
        </w:rPr>
        <w:t xml:space="preserve">  </w:t>
      </w:r>
    </w:p>
    <w:p w14:paraId="4D616580" w14:textId="2C7FBEBC" w:rsidR="00446467" w:rsidRPr="00FC4AA4" w:rsidRDefault="00446467" w:rsidP="00FC4AA4">
      <w:pPr>
        <w:jc w:val="both"/>
        <w:rPr>
          <w:sz w:val="28"/>
          <w:szCs w:val="28"/>
          <w:lang w:val="en-GB"/>
        </w:rPr>
      </w:pPr>
    </w:p>
    <w:p w14:paraId="3BC506F7" w14:textId="77777777" w:rsidR="00446467" w:rsidRPr="00FC4AA4" w:rsidRDefault="00446467" w:rsidP="00FC4AA4">
      <w:pPr>
        <w:jc w:val="both"/>
        <w:rPr>
          <w:sz w:val="28"/>
          <w:szCs w:val="28"/>
          <w:lang w:val="en-GB"/>
        </w:rPr>
      </w:pPr>
    </w:p>
    <w:sectPr w:rsidR="00446467" w:rsidRPr="00FC4A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FA46" w14:textId="77777777" w:rsidR="00EB0FF5" w:rsidRDefault="00EB0FF5" w:rsidP="009A5BFB">
      <w:pPr>
        <w:spacing w:after="0" w:line="240" w:lineRule="auto"/>
      </w:pPr>
      <w:r>
        <w:separator/>
      </w:r>
    </w:p>
  </w:endnote>
  <w:endnote w:type="continuationSeparator" w:id="0">
    <w:p w14:paraId="24CC1742" w14:textId="77777777" w:rsidR="00EB0FF5" w:rsidRDefault="00EB0FF5" w:rsidP="009A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E839" w14:textId="77777777" w:rsidR="009A5BFB" w:rsidRDefault="009A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C3E0" w14:textId="77777777" w:rsidR="009A5BFB" w:rsidRDefault="009A5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EB3F" w14:textId="77777777" w:rsidR="009A5BFB" w:rsidRDefault="009A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AF39" w14:textId="77777777" w:rsidR="00EB0FF5" w:rsidRDefault="00EB0FF5" w:rsidP="009A5BFB">
      <w:pPr>
        <w:spacing w:after="0" w:line="240" w:lineRule="auto"/>
      </w:pPr>
      <w:r>
        <w:separator/>
      </w:r>
    </w:p>
  </w:footnote>
  <w:footnote w:type="continuationSeparator" w:id="0">
    <w:p w14:paraId="081D17A1" w14:textId="77777777" w:rsidR="00EB0FF5" w:rsidRDefault="00EB0FF5" w:rsidP="009A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B731" w14:textId="09ACB5A1" w:rsidR="009A5BFB" w:rsidRDefault="009A5BFB">
    <w:pPr>
      <w:pStyle w:val="Header"/>
    </w:pPr>
    <w:r>
      <w:rPr>
        <w:noProof/>
      </w:rPr>
      <w:pict w14:anchorId="41C0A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13266" o:spid="_x0000_s2050" type="#_x0000_t75" style="position:absolute;margin-left:0;margin-top:0;width:467.9pt;height:498.8pt;z-index:-251657216;mso-position-horizontal:center;mso-position-horizontal-relative:margin;mso-position-vertical:center;mso-position-vertical-relative:margin" o:allowincell="f">
          <v:imagedata r:id="rId1" o:title="abua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C449" w14:textId="16757E81" w:rsidR="009A5BFB" w:rsidRDefault="009A5BFB">
    <w:pPr>
      <w:pStyle w:val="Header"/>
    </w:pPr>
    <w:r>
      <w:rPr>
        <w:noProof/>
      </w:rPr>
      <w:pict w14:anchorId="3482E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13267" o:spid="_x0000_s2051" type="#_x0000_t75" style="position:absolute;margin-left:0;margin-top:0;width:467.9pt;height:498.8pt;z-index:-251656192;mso-position-horizontal:center;mso-position-horizontal-relative:margin;mso-position-vertical:center;mso-position-vertical-relative:margin" o:allowincell="f">
          <v:imagedata r:id="rId1" o:title="abua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41A3" w14:textId="0E9EBE7C" w:rsidR="009A5BFB" w:rsidRDefault="009A5BFB">
    <w:pPr>
      <w:pStyle w:val="Header"/>
    </w:pPr>
    <w:r>
      <w:rPr>
        <w:noProof/>
      </w:rPr>
      <w:pict w14:anchorId="7AFE5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713265" o:spid="_x0000_s2049" type="#_x0000_t75" style="position:absolute;margin-left:0;margin-top:0;width:467.9pt;height:498.8pt;z-index:-251658240;mso-position-horizontal:center;mso-position-horizontal-relative:margin;mso-position-vertical:center;mso-position-vertical-relative:margin" o:allowincell="f">
          <v:imagedata r:id="rId1" o:title="abua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4379"/>
    <w:multiLevelType w:val="hybridMultilevel"/>
    <w:tmpl w:val="D4B8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67"/>
    <w:rsid w:val="00023C7A"/>
    <w:rsid w:val="002D36EF"/>
    <w:rsid w:val="00320D1F"/>
    <w:rsid w:val="00446467"/>
    <w:rsid w:val="009A5BFB"/>
    <w:rsid w:val="009F71D2"/>
    <w:rsid w:val="00EB0FF5"/>
    <w:rsid w:val="00EF2040"/>
    <w:rsid w:val="00FC4AA4"/>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F8CD4"/>
  <w15:chartTrackingRefBased/>
  <w15:docId w15:val="{D9450DF0-F84B-4964-AE41-B0BDA030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4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2040"/>
    <w:pPr>
      <w:ind w:left="720"/>
      <w:contextualSpacing/>
    </w:pPr>
  </w:style>
  <w:style w:type="paragraph" w:styleId="Header">
    <w:name w:val="header"/>
    <w:basedOn w:val="Normal"/>
    <w:link w:val="HeaderChar"/>
    <w:uiPriority w:val="99"/>
    <w:unhideWhenUsed/>
    <w:rsid w:val="009A5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FB"/>
  </w:style>
  <w:style w:type="paragraph" w:styleId="Footer">
    <w:name w:val="footer"/>
    <w:basedOn w:val="Normal"/>
    <w:link w:val="FooterChar"/>
    <w:uiPriority w:val="99"/>
    <w:unhideWhenUsed/>
    <w:rsid w:val="009A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89A8-A415-474B-A894-7A571870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Iheanyichukwu Okpo</dc:creator>
  <cp:keywords/>
  <dc:description/>
  <cp:lastModifiedBy>Iheanyichukwu Okpo</cp:lastModifiedBy>
  <cp:revision>2</cp:revision>
  <dcterms:created xsi:type="dcterms:W3CDTF">2020-05-07T16:52:00Z</dcterms:created>
  <dcterms:modified xsi:type="dcterms:W3CDTF">2020-05-07T18:39:00Z</dcterms:modified>
</cp:coreProperties>
</file>