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1F" w:rsidRPr="000C0953" w:rsidRDefault="00314FDE"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Name: joseph favour oluwatofunmi</w:t>
      </w:r>
    </w:p>
    <w:p w:rsidR="00314FDE" w:rsidRPr="000C0953" w:rsidRDefault="00314FDE"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College: law</w:t>
      </w:r>
    </w:p>
    <w:p w:rsidR="00314FDE" w:rsidRDefault="00314FDE"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Matric number: 17/law01/162</w:t>
      </w:r>
    </w:p>
    <w:p w:rsidR="009C485D" w:rsidRDefault="009C485D" w:rsidP="000C0953">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 2</w:t>
      </w:r>
    </w:p>
    <w:p w:rsidR="009C485D" w:rsidRPr="000C0953" w:rsidRDefault="009C485D" w:rsidP="000C0953">
      <w:pPr>
        <w:spacing w:line="360" w:lineRule="auto"/>
        <w:rPr>
          <w:rFonts w:ascii="Times New Roman" w:hAnsi="Times New Roman" w:cs="Times New Roman"/>
          <w:sz w:val="24"/>
          <w:szCs w:val="24"/>
        </w:rPr>
      </w:pPr>
      <w:r>
        <w:rPr>
          <w:rFonts w:ascii="Times New Roman" w:hAnsi="Times New Roman" w:cs="Times New Roman"/>
          <w:sz w:val="24"/>
          <w:szCs w:val="24"/>
        </w:rPr>
        <w:t>Course code: LPB 302</w:t>
      </w:r>
    </w:p>
    <w:p w:rsidR="0033094F" w:rsidRPr="000C0953" w:rsidRDefault="0033094F"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 Question: Discuss the relevance of passing off as a form of economic torts in the 21st century Nigeria.</w:t>
      </w:r>
      <w:bookmarkStart w:id="0" w:name="_GoBack"/>
      <w:bookmarkEnd w:id="0"/>
    </w:p>
    <w:p w:rsidR="0033094F" w:rsidRPr="000C0953" w:rsidRDefault="0033094F" w:rsidP="000C0953">
      <w:pPr>
        <w:spacing w:line="360" w:lineRule="auto"/>
        <w:rPr>
          <w:rFonts w:ascii="Times New Roman" w:hAnsi="Times New Roman" w:cs="Times New Roman"/>
          <w:sz w:val="24"/>
          <w:szCs w:val="24"/>
        </w:rPr>
      </w:pPr>
    </w:p>
    <w:p w:rsidR="00314FDE" w:rsidRPr="000C0953" w:rsidRDefault="00314FDE" w:rsidP="000C0953">
      <w:pPr>
        <w:spacing w:line="360" w:lineRule="auto"/>
        <w:rPr>
          <w:rFonts w:ascii="Times New Roman" w:hAnsi="Times New Roman" w:cs="Times New Roman"/>
          <w:sz w:val="24"/>
          <w:szCs w:val="24"/>
        </w:rPr>
      </w:pPr>
    </w:p>
    <w:p w:rsidR="00314FDE" w:rsidRPr="000C0953" w:rsidRDefault="00314FDE"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br w:type="page"/>
      </w:r>
    </w:p>
    <w:p w:rsidR="00314FDE" w:rsidRPr="000C0953" w:rsidRDefault="00314FDE" w:rsidP="000C0953">
      <w:pPr>
        <w:spacing w:line="360" w:lineRule="auto"/>
        <w:rPr>
          <w:rFonts w:ascii="Times New Roman" w:hAnsi="Times New Roman" w:cs="Times New Roman"/>
          <w:b/>
          <w:sz w:val="24"/>
          <w:szCs w:val="24"/>
          <w:u w:val="dotDash"/>
        </w:rPr>
      </w:pPr>
      <w:r w:rsidRPr="000C0953">
        <w:rPr>
          <w:rFonts w:ascii="Times New Roman" w:hAnsi="Times New Roman" w:cs="Times New Roman"/>
          <w:b/>
          <w:sz w:val="24"/>
          <w:szCs w:val="24"/>
          <w:u w:val="dotDash"/>
        </w:rPr>
        <w:lastRenderedPageBreak/>
        <w:t>What is the tort of passing off?</w:t>
      </w:r>
    </w:p>
    <w:p w:rsidR="00314FDE" w:rsidRPr="000C0953" w:rsidRDefault="00314FDE"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The tort of passing off is an action available where a business wrongly suggests a connection, in the course of trade, with another goods or services where there is damage, or a threat of damage to the proprietary interests in the reputation or goodwill that the wronged person has built </w:t>
      </w:r>
      <w:r w:rsidRPr="000C0953">
        <w:rPr>
          <w:rStyle w:val="FootnoteReference"/>
          <w:rFonts w:ascii="Times New Roman" w:hAnsi="Times New Roman" w:cs="Times New Roman"/>
          <w:sz w:val="24"/>
          <w:szCs w:val="24"/>
        </w:rPr>
        <w:footnoteReference w:id="1"/>
      </w:r>
      <w:r w:rsidR="00F854EE" w:rsidRPr="000C0953">
        <w:rPr>
          <w:rFonts w:ascii="Times New Roman" w:hAnsi="Times New Roman" w:cs="Times New Roman"/>
          <w:sz w:val="24"/>
          <w:szCs w:val="24"/>
        </w:rPr>
        <w:t xml:space="preserve">. In other words, it is the passing off or presentation to customer one </w:t>
      </w:r>
      <w:r w:rsidR="00BA62D4" w:rsidRPr="000C0953">
        <w:rPr>
          <w:rFonts w:ascii="Times New Roman" w:hAnsi="Times New Roman" w:cs="Times New Roman"/>
          <w:sz w:val="24"/>
          <w:szCs w:val="24"/>
        </w:rPr>
        <w:t>product,</w:t>
      </w:r>
      <w:r w:rsidR="00F854EE" w:rsidRPr="000C0953">
        <w:rPr>
          <w:rFonts w:ascii="Times New Roman" w:hAnsi="Times New Roman" w:cs="Times New Roman"/>
          <w:sz w:val="24"/>
          <w:szCs w:val="24"/>
        </w:rPr>
        <w:t xml:space="preserve"> services, or business as that </w:t>
      </w:r>
      <w:r w:rsidR="00BA62D4" w:rsidRPr="000C0953">
        <w:rPr>
          <w:rFonts w:ascii="Times New Roman" w:hAnsi="Times New Roman" w:cs="Times New Roman"/>
          <w:sz w:val="24"/>
          <w:szCs w:val="24"/>
        </w:rPr>
        <w:t>of</w:t>
      </w:r>
      <w:r w:rsidR="00F854EE" w:rsidRPr="000C0953">
        <w:rPr>
          <w:rFonts w:ascii="Times New Roman" w:hAnsi="Times New Roman" w:cs="Times New Roman"/>
          <w:sz w:val="24"/>
          <w:szCs w:val="24"/>
        </w:rPr>
        <w:t xml:space="preserve"> another </w:t>
      </w:r>
      <w:r w:rsidR="00C7261B" w:rsidRPr="000C0953">
        <w:rPr>
          <w:rFonts w:ascii="Times New Roman" w:hAnsi="Times New Roman" w:cs="Times New Roman"/>
          <w:sz w:val="24"/>
          <w:szCs w:val="24"/>
        </w:rPr>
        <w:t>person whose</w:t>
      </w:r>
      <w:r w:rsidR="00F854EE" w:rsidRPr="000C0953">
        <w:rPr>
          <w:rFonts w:ascii="Times New Roman" w:hAnsi="Times New Roman" w:cs="Times New Roman"/>
          <w:sz w:val="24"/>
          <w:szCs w:val="24"/>
        </w:rPr>
        <w:t xml:space="preserve"> reputation and goodwill one thereby </w:t>
      </w:r>
      <w:r w:rsidR="00BA62D4" w:rsidRPr="000C0953">
        <w:rPr>
          <w:rFonts w:ascii="Times New Roman" w:hAnsi="Times New Roman" w:cs="Times New Roman"/>
          <w:sz w:val="24"/>
          <w:szCs w:val="24"/>
        </w:rPr>
        <w:t>enjoys</w:t>
      </w:r>
      <w:r w:rsidR="00F854EE" w:rsidRPr="000C0953">
        <w:rPr>
          <w:rFonts w:ascii="Times New Roman" w:hAnsi="Times New Roman" w:cs="Times New Roman"/>
          <w:sz w:val="24"/>
          <w:szCs w:val="24"/>
        </w:rPr>
        <w:t xml:space="preserve">. Passing off is a pretence by one </w:t>
      </w:r>
      <w:r w:rsidR="000159BC" w:rsidRPr="000C0953">
        <w:rPr>
          <w:rFonts w:ascii="Times New Roman" w:hAnsi="Times New Roman" w:cs="Times New Roman"/>
          <w:sz w:val="24"/>
          <w:szCs w:val="24"/>
        </w:rPr>
        <w:t>person,</w:t>
      </w:r>
      <w:r w:rsidR="00F854EE" w:rsidRPr="000C0953">
        <w:rPr>
          <w:rFonts w:ascii="Times New Roman" w:hAnsi="Times New Roman" w:cs="Times New Roman"/>
          <w:sz w:val="24"/>
          <w:szCs w:val="24"/>
        </w:rPr>
        <w:t xml:space="preserve"> that his goods or business are those of another person in other to capture the patronage of the customers of a rival trader and enjoy his good will. This more like </w:t>
      </w:r>
      <w:r w:rsidR="00BA62D4" w:rsidRPr="000C0953">
        <w:rPr>
          <w:rFonts w:ascii="Times New Roman" w:hAnsi="Times New Roman" w:cs="Times New Roman"/>
          <w:sz w:val="24"/>
          <w:szCs w:val="24"/>
        </w:rPr>
        <w:t>imposing</w:t>
      </w:r>
      <w:r w:rsidR="00F854EE" w:rsidRPr="000C0953">
        <w:rPr>
          <w:rFonts w:ascii="Times New Roman" w:hAnsi="Times New Roman" w:cs="Times New Roman"/>
          <w:sz w:val="24"/>
          <w:szCs w:val="24"/>
        </w:rPr>
        <w:t xml:space="preserve"> </w:t>
      </w:r>
      <w:r w:rsidR="000159BC" w:rsidRPr="000C0953">
        <w:rPr>
          <w:rFonts w:ascii="Times New Roman" w:hAnsi="Times New Roman" w:cs="Times New Roman"/>
          <w:sz w:val="24"/>
          <w:szCs w:val="24"/>
        </w:rPr>
        <w:t xml:space="preserve">a rival trader because of his/ her achievements in the market </w:t>
      </w:r>
      <w:r w:rsidR="004B7596" w:rsidRPr="000C0953">
        <w:rPr>
          <w:rFonts w:ascii="Times New Roman" w:hAnsi="Times New Roman" w:cs="Times New Roman"/>
          <w:sz w:val="24"/>
          <w:szCs w:val="24"/>
        </w:rPr>
        <w:t>sector. The tort of passing off applies where there is a representation that a person’s goods or services are those of someone else.</w:t>
      </w:r>
      <w:r w:rsidR="004B7596" w:rsidRPr="000C0953">
        <w:rPr>
          <w:rStyle w:val="FootnoteReference"/>
          <w:rFonts w:ascii="Times New Roman" w:hAnsi="Times New Roman" w:cs="Times New Roman"/>
          <w:sz w:val="24"/>
          <w:szCs w:val="24"/>
        </w:rPr>
        <w:footnoteReference w:id="2"/>
      </w:r>
    </w:p>
    <w:p w:rsidR="000159BC" w:rsidRPr="000C0953" w:rsidRDefault="000159BC"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However, whenever  a person sells his goods, or carries on his business under a name, trademark description or otherwise does anything to mislead the public into believing that the goods or business are those of another person and thereby takes advantage of that person’s reputation and goodwill , he commits the tort of passing off</w:t>
      </w:r>
      <w:r w:rsidRPr="000C0953">
        <w:rPr>
          <w:rStyle w:val="FootnoteReference"/>
          <w:rFonts w:ascii="Times New Roman" w:hAnsi="Times New Roman" w:cs="Times New Roman"/>
          <w:sz w:val="24"/>
          <w:szCs w:val="24"/>
        </w:rPr>
        <w:footnoteReference w:id="3"/>
      </w:r>
      <w:r w:rsidRPr="000C0953">
        <w:rPr>
          <w:rFonts w:ascii="Times New Roman" w:hAnsi="Times New Roman" w:cs="Times New Roman"/>
          <w:sz w:val="24"/>
          <w:szCs w:val="24"/>
        </w:rPr>
        <w:t>. The tort of passing off is common in a competitive business community or economy.  This tort however is designed to protect a person’s business interests from the unfair trade practices and sharp practices of other persons.</w:t>
      </w:r>
      <w:r w:rsidR="004B7596" w:rsidRPr="000C0953">
        <w:rPr>
          <w:rFonts w:ascii="Times New Roman" w:hAnsi="Times New Roman" w:cs="Times New Roman"/>
          <w:sz w:val="24"/>
          <w:szCs w:val="24"/>
        </w:rPr>
        <w:t xml:space="preserve"> Its objective is to protect the reputation and goodwill a business has built for itself.</w:t>
      </w:r>
    </w:p>
    <w:p w:rsidR="00295D5F" w:rsidRPr="000C0953" w:rsidRDefault="00BF5DA3"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This tort is however relevant as it protects the benefit and advantage of the good name, quality, reputation, patronage and customers of the business.  It also protects that attractive force of the business which brings customers to it.</w:t>
      </w:r>
      <w:r w:rsidR="00295D5F" w:rsidRPr="000C0953">
        <w:rPr>
          <w:rFonts w:ascii="Times New Roman" w:hAnsi="Times New Roman" w:cs="Times New Roman"/>
          <w:sz w:val="24"/>
          <w:szCs w:val="24"/>
        </w:rPr>
        <w:t xml:space="preserve"> Usually, passing off involves one form of misrepresentation, or other to make the public patronise one’s goods or business.</w:t>
      </w:r>
    </w:p>
    <w:p w:rsidR="00295D5F" w:rsidRPr="000C0953" w:rsidRDefault="00295D5F"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An action would be  said to lie in passing off if it has these five characteristics as stated in the case of </w:t>
      </w:r>
      <w:r w:rsidRPr="000C0953">
        <w:rPr>
          <w:rFonts w:ascii="Times New Roman" w:hAnsi="Times New Roman" w:cs="Times New Roman"/>
          <w:b/>
          <w:sz w:val="24"/>
          <w:szCs w:val="24"/>
        </w:rPr>
        <w:t>Warnick BV v Townsend &amp;Sons, LORD DIPLOCK</w:t>
      </w:r>
      <w:r w:rsidRPr="000C0953">
        <w:rPr>
          <w:rFonts w:ascii="Times New Roman" w:hAnsi="Times New Roman" w:cs="Times New Roman"/>
          <w:sz w:val="24"/>
          <w:szCs w:val="24"/>
        </w:rPr>
        <w:t xml:space="preserve"> </w:t>
      </w:r>
      <w:r w:rsidRPr="000C0953">
        <w:rPr>
          <w:rStyle w:val="FootnoteReference"/>
          <w:rFonts w:ascii="Times New Roman" w:hAnsi="Times New Roman" w:cs="Times New Roman"/>
          <w:sz w:val="24"/>
          <w:szCs w:val="24"/>
        </w:rPr>
        <w:footnoteReference w:id="4"/>
      </w:r>
      <w:r w:rsidRPr="000C0953">
        <w:rPr>
          <w:rFonts w:ascii="Times New Roman" w:hAnsi="Times New Roman" w:cs="Times New Roman"/>
          <w:sz w:val="24"/>
          <w:szCs w:val="24"/>
        </w:rPr>
        <w:t>:</w:t>
      </w:r>
    </w:p>
    <w:p w:rsidR="00295D5F" w:rsidRPr="000C0953" w:rsidRDefault="00295D5F" w:rsidP="000C0953">
      <w:pPr>
        <w:pStyle w:val="ListParagraph"/>
        <w:numPr>
          <w:ilvl w:val="0"/>
          <w:numId w:val="1"/>
        </w:num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A misrepresentation </w:t>
      </w:r>
    </w:p>
    <w:p w:rsidR="00295D5F" w:rsidRPr="000C0953" w:rsidRDefault="00295D5F" w:rsidP="000C0953">
      <w:pPr>
        <w:pStyle w:val="ListParagraph"/>
        <w:numPr>
          <w:ilvl w:val="0"/>
          <w:numId w:val="1"/>
        </w:numPr>
        <w:spacing w:line="360" w:lineRule="auto"/>
        <w:rPr>
          <w:rFonts w:ascii="Times New Roman" w:hAnsi="Times New Roman" w:cs="Times New Roman"/>
          <w:sz w:val="24"/>
          <w:szCs w:val="24"/>
        </w:rPr>
      </w:pPr>
      <w:r w:rsidRPr="000C0953">
        <w:rPr>
          <w:rFonts w:ascii="Times New Roman" w:hAnsi="Times New Roman" w:cs="Times New Roman"/>
          <w:sz w:val="24"/>
          <w:szCs w:val="24"/>
        </w:rPr>
        <w:t>Made by a defendant in the course of trade</w:t>
      </w:r>
    </w:p>
    <w:p w:rsidR="00295D5F" w:rsidRPr="000C0953" w:rsidRDefault="00295D5F" w:rsidP="000C0953">
      <w:pPr>
        <w:pStyle w:val="ListParagraph"/>
        <w:numPr>
          <w:ilvl w:val="0"/>
          <w:numId w:val="1"/>
        </w:numPr>
        <w:spacing w:line="360" w:lineRule="auto"/>
        <w:rPr>
          <w:rFonts w:ascii="Times New Roman" w:hAnsi="Times New Roman" w:cs="Times New Roman"/>
          <w:sz w:val="24"/>
          <w:szCs w:val="24"/>
        </w:rPr>
      </w:pPr>
      <w:r w:rsidRPr="000C0953">
        <w:rPr>
          <w:rFonts w:ascii="Times New Roman" w:hAnsi="Times New Roman" w:cs="Times New Roman"/>
          <w:sz w:val="24"/>
          <w:szCs w:val="24"/>
        </w:rPr>
        <w:t>To prospective customers</w:t>
      </w:r>
    </w:p>
    <w:p w:rsidR="00295D5F" w:rsidRPr="000C0953" w:rsidRDefault="00295D5F" w:rsidP="000C0953">
      <w:pPr>
        <w:pStyle w:val="ListParagraph"/>
        <w:numPr>
          <w:ilvl w:val="0"/>
          <w:numId w:val="1"/>
        </w:numPr>
        <w:spacing w:line="360" w:lineRule="auto"/>
        <w:rPr>
          <w:rFonts w:ascii="Times New Roman" w:hAnsi="Times New Roman" w:cs="Times New Roman"/>
          <w:sz w:val="24"/>
          <w:szCs w:val="24"/>
        </w:rPr>
      </w:pPr>
      <w:r w:rsidRPr="000C0953">
        <w:rPr>
          <w:rFonts w:ascii="Times New Roman" w:hAnsi="Times New Roman" w:cs="Times New Roman"/>
          <w:sz w:val="24"/>
          <w:szCs w:val="24"/>
        </w:rPr>
        <w:lastRenderedPageBreak/>
        <w:t>Which is calculated to injure the business and goodwill of another person</w:t>
      </w:r>
    </w:p>
    <w:p w:rsidR="00295D5F" w:rsidRPr="000C0953" w:rsidRDefault="00295D5F" w:rsidP="000C0953">
      <w:pPr>
        <w:pStyle w:val="ListParagraph"/>
        <w:numPr>
          <w:ilvl w:val="0"/>
          <w:numId w:val="1"/>
        </w:numPr>
        <w:spacing w:line="360" w:lineRule="auto"/>
        <w:jc w:val="both"/>
        <w:rPr>
          <w:rFonts w:ascii="Times New Roman" w:hAnsi="Times New Roman" w:cs="Times New Roman"/>
          <w:sz w:val="24"/>
          <w:szCs w:val="24"/>
        </w:rPr>
      </w:pPr>
      <w:r w:rsidRPr="000C0953">
        <w:rPr>
          <w:rFonts w:ascii="Times New Roman" w:hAnsi="Times New Roman" w:cs="Times New Roman"/>
          <w:sz w:val="24"/>
          <w:szCs w:val="24"/>
        </w:rPr>
        <w:t xml:space="preserve">Which causes damage to that person’s business and goodwill </w:t>
      </w:r>
    </w:p>
    <w:p w:rsidR="00295D5F" w:rsidRPr="000C0953" w:rsidRDefault="00295D5F" w:rsidP="000C0953">
      <w:pPr>
        <w:pStyle w:val="ListParagraph"/>
        <w:spacing w:line="360" w:lineRule="auto"/>
        <w:jc w:val="both"/>
        <w:rPr>
          <w:rFonts w:ascii="Times New Roman" w:hAnsi="Times New Roman" w:cs="Times New Roman"/>
          <w:sz w:val="24"/>
          <w:szCs w:val="24"/>
        </w:rPr>
      </w:pPr>
      <w:r w:rsidRPr="000C0953">
        <w:rPr>
          <w:rFonts w:ascii="Times New Roman" w:hAnsi="Times New Roman" w:cs="Times New Roman"/>
          <w:sz w:val="24"/>
          <w:szCs w:val="24"/>
        </w:rPr>
        <w:t>However, the tort of passing off is however actionable per se on its occurrence. A plaintiff does not have to prove damages in order to succeed</w:t>
      </w:r>
      <w:r w:rsidRPr="000C0953">
        <w:rPr>
          <w:rStyle w:val="FootnoteReference"/>
          <w:rFonts w:ascii="Times New Roman" w:hAnsi="Times New Roman" w:cs="Times New Roman"/>
          <w:sz w:val="24"/>
          <w:szCs w:val="24"/>
        </w:rPr>
        <w:footnoteReference w:id="5"/>
      </w:r>
      <w:r w:rsidRPr="000C0953">
        <w:rPr>
          <w:rFonts w:ascii="Times New Roman" w:hAnsi="Times New Roman" w:cs="Times New Roman"/>
          <w:sz w:val="24"/>
          <w:szCs w:val="24"/>
        </w:rPr>
        <w:t>.</w:t>
      </w:r>
      <w:r w:rsidR="00EE6F01" w:rsidRPr="000C0953">
        <w:rPr>
          <w:rFonts w:ascii="Times New Roman" w:hAnsi="Times New Roman" w:cs="Times New Roman"/>
          <w:sz w:val="24"/>
          <w:szCs w:val="24"/>
        </w:rPr>
        <w:t xml:space="preserve"> The right of action lies even though no damage was caused or suffered for. The plaintiff therefore as the right to sue and is entitled to the remedy as the probability of a damage occurring is enough for him to succeed.</w:t>
      </w:r>
      <w:r w:rsidR="00EE6F01" w:rsidRPr="000C0953">
        <w:rPr>
          <w:rStyle w:val="FootnoteReference"/>
          <w:rFonts w:ascii="Times New Roman" w:hAnsi="Times New Roman" w:cs="Times New Roman"/>
          <w:sz w:val="24"/>
          <w:szCs w:val="24"/>
        </w:rPr>
        <w:footnoteReference w:id="6"/>
      </w:r>
    </w:p>
    <w:p w:rsidR="00EE6F01" w:rsidRPr="000C0953" w:rsidRDefault="00EE6F01" w:rsidP="000C0953">
      <w:pPr>
        <w:pStyle w:val="ListParagraph"/>
        <w:spacing w:line="360" w:lineRule="auto"/>
        <w:jc w:val="both"/>
        <w:rPr>
          <w:rFonts w:ascii="Times New Roman" w:hAnsi="Times New Roman" w:cs="Times New Roman"/>
          <w:sz w:val="24"/>
          <w:szCs w:val="24"/>
        </w:rPr>
      </w:pPr>
      <w:r w:rsidRPr="000C0953">
        <w:rPr>
          <w:rFonts w:ascii="Times New Roman" w:hAnsi="Times New Roman" w:cs="Times New Roman"/>
          <w:sz w:val="24"/>
          <w:szCs w:val="24"/>
        </w:rPr>
        <w:t xml:space="preserve">The relevance of this tort however cannot be overemphasised. This is because this tort objective is to protect the reputation and goodwill built by a business and its owner.  The tort however as its elements which must be proved </w:t>
      </w:r>
      <w:r w:rsidR="0033094F" w:rsidRPr="000C0953">
        <w:rPr>
          <w:rFonts w:ascii="Times New Roman" w:hAnsi="Times New Roman" w:cs="Times New Roman"/>
          <w:sz w:val="24"/>
          <w:szCs w:val="24"/>
        </w:rPr>
        <w:t>before an</w:t>
      </w:r>
      <w:r w:rsidRPr="000C0953">
        <w:rPr>
          <w:rFonts w:ascii="Times New Roman" w:hAnsi="Times New Roman" w:cs="Times New Roman"/>
          <w:sz w:val="24"/>
          <w:szCs w:val="24"/>
        </w:rPr>
        <w:t xml:space="preserve"> action can succeed. To suc</w:t>
      </w:r>
      <w:r w:rsidR="0033094F" w:rsidRPr="000C0953">
        <w:rPr>
          <w:rFonts w:ascii="Times New Roman" w:hAnsi="Times New Roman" w:cs="Times New Roman"/>
          <w:sz w:val="24"/>
          <w:szCs w:val="24"/>
        </w:rPr>
        <w:t xml:space="preserve">ceed in a claim for passing off all that the plaintiff has to prove is that the activity of the defendant is ‘calculated’ to deceive the public. The liability however in this tort is such is strict therefore  innocent passing off is not a defence </w:t>
      </w:r>
      <w:r w:rsidR="0033094F" w:rsidRPr="000C0953">
        <w:rPr>
          <w:rStyle w:val="FootnoteReference"/>
          <w:rFonts w:ascii="Times New Roman" w:hAnsi="Times New Roman" w:cs="Times New Roman"/>
          <w:sz w:val="24"/>
          <w:szCs w:val="24"/>
        </w:rPr>
        <w:footnoteReference w:id="7"/>
      </w:r>
      <w:r w:rsidR="0033094F" w:rsidRPr="000C0953">
        <w:rPr>
          <w:rFonts w:ascii="Times New Roman" w:hAnsi="Times New Roman" w:cs="Times New Roman"/>
          <w:sz w:val="24"/>
          <w:szCs w:val="24"/>
        </w:rPr>
        <w:t>, and once a plaintiff establishes  that the activities of the defendant or the act alleged  to be passing off is likely to deceive the public, his claim succeeds and may obtain nominal damages and an order of injunction.</w:t>
      </w:r>
    </w:p>
    <w:p w:rsidR="00295D5F" w:rsidRPr="000C0953" w:rsidRDefault="0033094F" w:rsidP="000C0953">
      <w:pPr>
        <w:pStyle w:val="ListParagraph"/>
        <w:spacing w:line="360" w:lineRule="auto"/>
        <w:rPr>
          <w:rFonts w:ascii="Times New Roman" w:hAnsi="Times New Roman" w:cs="Times New Roman"/>
          <w:b/>
          <w:sz w:val="24"/>
          <w:szCs w:val="24"/>
        </w:rPr>
      </w:pPr>
      <w:r w:rsidRPr="000C0953">
        <w:rPr>
          <w:rFonts w:ascii="Times New Roman" w:hAnsi="Times New Roman" w:cs="Times New Roman"/>
          <w:sz w:val="24"/>
          <w:szCs w:val="24"/>
        </w:rPr>
        <w:t xml:space="preserve">The plaintiff does not have to prove intention to deceive on the part of the defendant. In other words of PALMER J, in the case of </w:t>
      </w:r>
      <w:r w:rsidRPr="000C0953">
        <w:rPr>
          <w:rFonts w:ascii="Times New Roman" w:hAnsi="Times New Roman" w:cs="Times New Roman"/>
          <w:b/>
          <w:sz w:val="24"/>
          <w:szCs w:val="24"/>
        </w:rPr>
        <w:t>Niger Chemists Ltd v Nigeria Chemists:</w:t>
      </w:r>
    </w:p>
    <w:p w:rsidR="0033094F" w:rsidRPr="000C0953" w:rsidRDefault="00B24626" w:rsidP="000C0953">
      <w:pPr>
        <w:pStyle w:val="ListParagraph"/>
        <w:spacing w:line="360" w:lineRule="auto"/>
        <w:jc w:val="center"/>
        <w:rPr>
          <w:rFonts w:ascii="Times New Roman" w:hAnsi="Times New Roman" w:cs="Times New Roman"/>
          <w:sz w:val="24"/>
          <w:szCs w:val="24"/>
        </w:rPr>
      </w:pPr>
      <w:r w:rsidRPr="000C0953">
        <w:rPr>
          <w:rFonts w:ascii="Times New Roman" w:hAnsi="Times New Roman" w:cs="Times New Roman"/>
          <w:b/>
          <w:sz w:val="24"/>
          <w:szCs w:val="24"/>
        </w:rPr>
        <w:t>‘</w:t>
      </w:r>
      <w:r w:rsidRPr="000C0953">
        <w:rPr>
          <w:rFonts w:ascii="Times New Roman" w:hAnsi="Times New Roman" w:cs="Times New Roman"/>
          <w:sz w:val="24"/>
          <w:szCs w:val="24"/>
        </w:rPr>
        <w:t>it’s not necessary to prove, that there was any intention to deceive: this has been held in long series of cases and it’s not</w:t>
      </w:r>
      <w:r w:rsidRPr="000C0953">
        <w:rPr>
          <w:rFonts w:ascii="Times New Roman" w:hAnsi="Times New Roman" w:cs="Times New Roman"/>
          <w:b/>
          <w:sz w:val="24"/>
          <w:szCs w:val="24"/>
        </w:rPr>
        <w:t xml:space="preserve"> </w:t>
      </w:r>
      <w:r w:rsidRPr="000C0953">
        <w:rPr>
          <w:rFonts w:ascii="Times New Roman" w:hAnsi="Times New Roman" w:cs="Times New Roman"/>
          <w:sz w:val="24"/>
          <w:szCs w:val="24"/>
        </w:rPr>
        <w:t>disputed’</w:t>
      </w:r>
    </w:p>
    <w:p w:rsidR="00B24626" w:rsidRPr="000C0953" w:rsidRDefault="00B24626" w:rsidP="000C0953">
      <w:pPr>
        <w:pStyle w:val="ListParagraph"/>
        <w:spacing w:line="360" w:lineRule="auto"/>
        <w:jc w:val="both"/>
        <w:rPr>
          <w:rFonts w:ascii="Times New Roman" w:hAnsi="Times New Roman" w:cs="Times New Roman"/>
          <w:sz w:val="24"/>
          <w:szCs w:val="24"/>
        </w:rPr>
      </w:pPr>
      <w:r w:rsidRPr="000C0953">
        <w:rPr>
          <w:rFonts w:ascii="Times New Roman" w:hAnsi="Times New Roman" w:cs="Times New Roman"/>
          <w:sz w:val="24"/>
          <w:szCs w:val="24"/>
        </w:rPr>
        <w:t xml:space="preserve">It’s not necessary at all for the plaintiff to prove that the defendant’s conduct has actually deceived the members of the public. its sufficient if the plaintiff can prove that there is the likelihood of the public to be deceived. This will entitle the plaintiff to an award of </w:t>
      </w:r>
      <w:r w:rsidRPr="000C0953">
        <w:rPr>
          <w:rFonts w:ascii="Times New Roman" w:hAnsi="Times New Roman" w:cs="Times New Roman"/>
          <w:i/>
          <w:sz w:val="24"/>
          <w:szCs w:val="24"/>
        </w:rPr>
        <w:t>aquia timet injunction,</w:t>
      </w:r>
      <w:r w:rsidRPr="000C0953">
        <w:rPr>
          <w:rFonts w:ascii="Times New Roman" w:hAnsi="Times New Roman" w:cs="Times New Roman"/>
          <w:sz w:val="24"/>
          <w:szCs w:val="24"/>
        </w:rPr>
        <w:t xml:space="preserve"> which is an injunction usually issued to prevent a future occurrence. </w:t>
      </w:r>
      <w:r w:rsidR="00FD676A" w:rsidRPr="000C0953">
        <w:rPr>
          <w:rFonts w:ascii="Times New Roman" w:hAnsi="Times New Roman" w:cs="Times New Roman"/>
          <w:sz w:val="24"/>
          <w:szCs w:val="24"/>
        </w:rPr>
        <w:t>However, where evidence exists that the public has actually been deceived, the plaintiff may give such evidences. When there is no likelihood of the public being deceived there is no passing off.</w:t>
      </w:r>
    </w:p>
    <w:p w:rsidR="00FD676A" w:rsidRPr="000C0953" w:rsidRDefault="00FD676A" w:rsidP="000C0953">
      <w:pPr>
        <w:pStyle w:val="ListParagraph"/>
        <w:spacing w:line="360" w:lineRule="auto"/>
        <w:jc w:val="both"/>
        <w:rPr>
          <w:rFonts w:ascii="Times New Roman" w:hAnsi="Times New Roman" w:cs="Times New Roman"/>
          <w:b/>
          <w:sz w:val="24"/>
          <w:szCs w:val="24"/>
          <w:u w:val="dotDash"/>
        </w:rPr>
      </w:pPr>
      <w:r w:rsidRPr="000C0953">
        <w:rPr>
          <w:rFonts w:ascii="Times New Roman" w:hAnsi="Times New Roman" w:cs="Times New Roman"/>
          <w:b/>
          <w:sz w:val="24"/>
          <w:szCs w:val="24"/>
          <w:u w:val="dotDash"/>
        </w:rPr>
        <w:t>THE RELEVANCE OF THIS TORT IN THE 21</w:t>
      </w:r>
      <w:r w:rsidRPr="000C0953">
        <w:rPr>
          <w:rFonts w:ascii="Times New Roman" w:hAnsi="Times New Roman" w:cs="Times New Roman"/>
          <w:b/>
          <w:sz w:val="24"/>
          <w:szCs w:val="24"/>
          <w:u w:val="dotDash"/>
          <w:vertAlign w:val="superscript"/>
        </w:rPr>
        <w:t>ST</w:t>
      </w:r>
      <w:r w:rsidRPr="000C0953">
        <w:rPr>
          <w:rFonts w:ascii="Times New Roman" w:hAnsi="Times New Roman" w:cs="Times New Roman"/>
          <w:b/>
          <w:sz w:val="24"/>
          <w:szCs w:val="24"/>
          <w:u w:val="dotDash"/>
        </w:rPr>
        <w:t xml:space="preserve"> CENTURY</w:t>
      </w:r>
    </w:p>
    <w:p w:rsidR="004B7596" w:rsidRPr="000C0953" w:rsidRDefault="00FD676A"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lastRenderedPageBreak/>
        <w:t xml:space="preserve">The </w:t>
      </w:r>
      <w:r w:rsidR="00946313" w:rsidRPr="000C0953">
        <w:rPr>
          <w:rFonts w:ascii="Times New Roman" w:hAnsi="Times New Roman" w:cs="Times New Roman"/>
          <w:sz w:val="24"/>
          <w:szCs w:val="24"/>
        </w:rPr>
        <w:t xml:space="preserve">importance of this tort and its relevance of the tort in our world today can be seen most especially as it protects the different traders in their different scope. For </w:t>
      </w:r>
      <w:r w:rsidR="00C7261B" w:rsidRPr="000C0953">
        <w:rPr>
          <w:rFonts w:ascii="Times New Roman" w:hAnsi="Times New Roman" w:cs="Times New Roman"/>
          <w:sz w:val="24"/>
          <w:szCs w:val="24"/>
        </w:rPr>
        <w:t>example,</w:t>
      </w:r>
      <w:r w:rsidR="00946313" w:rsidRPr="000C0953">
        <w:rPr>
          <w:rFonts w:ascii="Times New Roman" w:hAnsi="Times New Roman" w:cs="Times New Roman"/>
          <w:sz w:val="24"/>
          <w:szCs w:val="24"/>
        </w:rPr>
        <w:t xml:space="preserve"> passing off and trade mark infringement</w:t>
      </w:r>
      <w:r w:rsidR="00804C0A" w:rsidRPr="000C0953">
        <w:rPr>
          <w:rFonts w:ascii="Times New Roman" w:hAnsi="Times New Roman" w:cs="Times New Roman"/>
          <w:sz w:val="24"/>
          <w:szCs w:val="24"/>
        </w:rPr>
        <w:t xml:space="preserve"> go hand in hand and are very similar in nature. This because the original works of people to avoid being used by another person. The tort is relevant because it prevents one trade from damaging or exploiting the reputation built by another.</w:t>
      </w:r>
    </w:p>
    <w:p w:rsidR="00804C0A" w:rsidRPr="000C0953" w:rsidRDefault="00804C0A"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However, in this century the tort of passing off is prominent and wildly </w:t>
      </w:r>
      <w:r w:rsidR="00FB3EC8" w:rsidRPr="000C0953">
        <w:rPr>
          <w:rFonts w:ascii="Times New Roman" w:hAnsi="Times New Roman" w:cs="Times New Roman"/>
          <w:sz w:val="24"/>
          <w:szCs w:val="24"/>
        </w:rPr>
        <w:t xml:space="preserve">used in some decided cases. In the case </w:t>
      </w:r>
      <w:r w:rsidR="00FB3EC8" w:rsidRPr="000C0953">
        <w:rPr>
          <w:rFonts w:ascii="Times New Roman" w:hAnsi="Times New Roman" w:cs="Times New Roman"/>
          <w:b/>
          <w:sz w:val="24"/>
          <w:szCs w:val="24"/>
        </w:rPr>
        <w:t>Trebor Nigeria limited v Associated industries limited</w:t>
      </w:r>
      <w:r w:rsidR="00FB3EC8" w:rsidRPr="000C0953">
        <w:rPr>
          <w:rStyle w:val="FootnoteReference"/>
          <w:rFonts w:ascii="Times New Roman" w:hAnsi="Times New Roman" w:cs="Times New Roman"/>
          <w:sz w:val="24"/>
          <w:szCs w:val="24"/>
        </w:rPr>
        <w:footnoteReference w:id="8"/>
      </w:r>
      <w:r w:rsidR="009B4BA7" w:rsidRPr="000C0953">
        <w:rPr>
          <w:rFonts w:ascii="Times New Roman" w:hAnsi="Times New Roman" w:cs="Times New Roman"/>
          <w:sz w:val="24"/>
          <w:szCs w:val="24"/>
        </w:rPr>
        <w:t xml:space="preserve">,  In this instance passing off occurred by the use of  a package </w:t>
      </w:r>
      <w:r w:rsidR="00996E6C" w:rsidRPr="000C0953">
        <w:rPr>
          <w:rFonts w:ascii="Times New Roman" w:hAnsi="Times New Roman" w:cs="Times New Roman"/>
          <w:sz w:val="24"/>
          <w:szCs w:val="24"/>
        </w:rPr>
        <w:t xml:space="preserve">strongly similar with that of another product such as to deceive the public that they are one and the same. They were therefore liable for the tort of passing off. The importance of this tort is such that has given the </w:t>
      </w:r>
      <w:r w:rsidR="00106CAE" w:rsidRPr="000C0953">
        <w:rPr>
          <w:rFonts w:ascii="Times New Roman" w:hAnsi="Times New Roman" w:cs="Times New Roman"/>
          <w:sz w:val="24"/>
          <w:szCs w:val="24"/>
        </w:rPr>
        <w:t>traders,</w:t>
      </w:r>
      <w:r w:rsidR="00996E6C" w:rsidRPr="000C0953">
        <w:rPr>
          <w:rFonts w:ascii="Times New Roman" w:hAnsi="Times New Roman" w:cs="Times New Roman"/>
          <w:sz w:val="24"/>
          <w:szCs w:val="24"/>
        </w:rPr>
        <w:t xml:space="preserve"> business a legitimate right for their work to be protected and have also protected the goodwill and reputation of the business. </w:t>
      </w:r>
    </w:p>
    <w:p w:rsidR="00996E6C" w:rsidRPr="000C0953" w:rsidRDefault="00996E6C"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This however is useful as anyone found liable </w:t>
      </w:r>
      <w:r w:rsidR="00106CAE" w:rsidRPr="000C0953">
        <w:rPr>
          <w:rFonts w:ascii="Times New Roman" w:hAnsi="Times New Roman" w:cs="Times New Roman"/>
          <w:sz w:val="24"/>
          <w:szCs w:val="24"/>
        </w:rPr>
        <w:t xml:space="preserve">would be liable for the tort of passing off. This tort however renders the defendant liable for a damages and is expected to compensate the plaintiff with damages. The purpose of this tort i.e. the tort of passing off, in the case of </w:t>
      </w:r>
      <w:r w:rsidR="00106CAE" w:rsidRPr="000C0953">
        <w:rPr>
          <w:rFonts w:ascii="Times New Roman" w:hAnsi="Times New Roman" w:cs="Times New Roman"/>
          <w:b/>
          <w:sz w:val="24"/>
          <w:szCs w:val="24"/>
        </w:rPr>
        <w:t xml:space="preserve">Perry v Truefitt </w:t>
      </w:r>
      <w:r w:rsidR="00106CAE" w:rsidRPr="000C0953">
        <w:rPr>
          <w:rFonts w:ascii="Times New Roman" w:hAnsi="Times New Roman" w:cs="Times New Roman"/>
          <w:sz w:val="24"/>
          <w:szCs w:val="24"/>
        </w:rPr>
        <w:t xml:space="preserve">stated that ‘a man is not to sell his own goods under the pretence that they are the goods of another; he cannot be permitted to practice such a deception, nor to use the means which to that end’. This tort is to protect the right of property, </w:t>
      </w:r>
      <w:r w:rsidR="00B94C36" w:rsidRPr="000C0953">
        <w:rPr>
          <w:rFonts w:ascii="Times New Roman" w:hAnsi="Times New Roman" w:cs="Times New Roman"/>
          <w:sz w:val="24"/>
          <w:szCs w:val="24"/>
        </w:rPr>
        <w:t xml:space="preserve">product, services and business of the plaintiff.  This tort protects the works of others to avoid being used by another. It could include the Intellectual property right, trademarks </w:t>
      </w:r>
      <w:r w:rsidR="003337F4" w:rsidRPr="000C0953">
        <w:rPr>
          <w:rFonts w:ascii="Times New Roman" w:hAnsi="Times New Roman" w:cs="Times New Roman"/>
          <w:sz w:val="24"/>
          <w:szCs w:val="24"/>
        </w:rPr>
        <w:t>etc.</w:t>
      </w:r>
    </w:p>
    <w:p w:rsidR="00B94C36" w:rsidRPr="000C0953" w:rsidRDefault="00B94C36"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In our world, there are competitors, more businesses which could be similar. However, there are different businesses which are similar and have different competitors. There are different creations </w:t>
      </w:r>
      <w:r w:rsidR="003337F4" w:rsidRPr="000C0953">
        <w:rPr>
          <w:rFonts w:ascii="Times New Roman" w:hAnsi="Times New Roman" w:cs="Times New Roman"/>
          <w:sz w:val="24"/>
          <w:szCs w:val="24"/>
        </w:rPr>
        <w:t>every day</w:t>
      </w:r>
      <w:r w:rsidRPr="000C0953">
        <w:rPr>
          <w:rFonts w:ascii="Times New Roman" w:hAnsi="Times New Roman" w:cs="Times New Roman"/>
          <w:sz w:val="24"/>
          <w:szCs w:val="24"/>
        </w:rPr>
        <w:t xml:space="preserve"> that help building the reputation of the businesses. This expands the scope of how businesses and ideas could be copied. </w:t>
      </w:r>
      <w:r w:rsidR="003337F4" w:rsidRPr="000C0953">
        <w:rPr>
          <w:rFonts w:ascii="Times New Roman" w:hAnsi="Times New Roman" w:cs="Times New Roman"/>
          <w:sz w:val="24"/>
          <w:szCs w:val="24"/>
        </w:rPr>
        <w:t>However,</w:t>
      </w:r>
      <w:r w:rsidRPr="000C0953">
        <w:rPr>
          <w:rFonts w:ascii="Times New Roman" w:hAnsi="Times New Roman" w:cs="Times New Roman"/>
          <w:sz w:val="24"/>
          <w:szCs w:val="24"/>
        </w:rPr>
        <w:t xml:space="preserve"> for this to be controlled </w:t>
      </w:r>
      <w:r w:rsidR="003337F4" w:rsidRPr="000C0953">
        <w:rPr>
          <w:rFonts w:ascii="Times New Roman" w:hAnsi="Times New Roman" w:cs="Times New Roman"/>
          <w:sz w:val="24"/>
          <w:szCs w:val="24"/>
        </w:rPr>
        <w:t>for this to be limited the rights of the works and businesses needed to be protected and the violators need to be punished. this is however the importance of the tort has it helps for the works to be protected and avoid being used by the different persons other than the original owner for the purpose to misleading the public as though it is their work.</w:t>
      </w:r>
    </w:p>
    <w:p w:rsidR="003337F4" w:rsidRPr="000C0953" w:rsidRDefault="00AB1732" w:rsidP="000C0953">
      <w:pPr>
        <w:spacing w:line="360" w:lineRule="auto"/>
        <w:ind w:left="720" w:hanging="720"/>
        <w:jc w:val="both"/>
        <w:rPr>
          <w:rFonts w:ascii="Times New Roman" w:hAnsi="Times New Roman" w:cs="Times New Roman"/>
          <w:sz w:val="24"/>
          <w:szCs w:val="24"/>
        </w:rPr>
      </w:pPr>
      <w:r w:rsidRPr="000C0953">
        <w:rPr>
          <w:rFonts w:ascii="Times New Roman" w:hAnsi="Times New Roman" w:cs="Times New Roman"/>
          <w:sz w:val="24"/>
          <w:szCs w:val="24"/>
        </w:rPr>
        <w:t xml:space="preserve">An economic tort is such which affects the economic, financial sector of life. The tort of passing off as an economic tort is such which protects the losses or future losses of the people </w:t>
      </w:r>
      <w:r w:rsidRPr="000C0953">
        <w:rPr>
          <w:rFonts w:ascii="Times New Roman" w:hAnsi="Times New Roman" w:cs="Times New Roman"/>
          <w:sz w:val="24"/>
          <w:szCs w:val="24"/>
        </w:rPr>
        <w:lastRenderedPageBreak/>
        <w:t xml:space="preserve">in business as they help to prevent the use of other ideas as though it was theirs. </w:t>
      </w:r>
      <w:r w:rsidR="00C57B8C" w:rsidRPr="000C0953">
        <w:rPr>
          <w:rFonts w:ascii="Times New Roman" w:hAnsi="Times New Roman" w:cs="Times New Roman"/>
          <w:sz w:val="24"/>
          <w:szCs w:val="24"/>
        </w:rPr>
        <w:t>The tort of passing off retains its importance in the protection of goodwill in several circumstances. The aim of passing off is however achievable as it aims at enabling businesses continue earning profit and also to protect the right of property that exists in goodwill.</w:t>
      </w:r>
    </w:p>
    <w:p w:rsidR="00C57B8C" w:rsidRPr="000C0953" w:rsidRDefault="00C57B8C" w:rsidP="000C0953">
      <w:pPr>
        <w:spacing w:line="360" w:lineRule="auto"/>
        <w:ind w:left="720" w:hanging="720"/>
        <w:jc w:val="both"/>
        <w:rPr>
          <w:rFonts w:ascii="Times New Roman" w:hAnsi="Times New Roman" w:cs="Times New Roman"/>
          <w:sz w:val="24"/>
          <w:szCs w:val="24"/>
        </w:rPr>
      </w:pPr>
      <w:r w:rsidRPr="000C0953">
        <w:rPr>
          <w:rFonts w:ascii="Times New Roman" w:hAnsi="Times New Roman" w:cs="Times New Roman"/>
          <w:sz w:val="24"/>
          <w:szCs w:val="24"/>
        </w:rPr>
        <w:t>However, the tort of passing off has been appreciated in different cases in this 21</w:t>
      </w:r>
      <w:r w:rsidRPr="000C0953">
        <w:rPr>
          <w:rFonts w:ascii="Times New Roman" w:hAnsi="Times New Roman" w:cs="Times New Roman"/>
          <w:sz w:val="24"/>
          <w:szCs w:val="24"/>
          <w:vertAlign w:val="superscript"/>
        </w:rPr>
        <w:t>st</w:t>
      </w:r>
      <w:r w:rsidRPr="000C0953">
        <w:rPr>
          <w:rFonts w:ascii="Times New Roman" w:hAnsi="Times New Roman" w:cs="Times New Roman"/>
          <w:sz w:val="24"/>
          <w:szCs w:val="24"/>
        </w:rPr>
        <w:t xml:space="preserve"> century even in Nigeria. In the case of </w:t>
      </w:r>
      <w:r w:rsidRPr="000C0953">
        <w:rPr>
          <w:rFonts w:ascii="Times New Roman" w:hAnsi="Times New Roman" w:cs="Times New Roman"/>
          <w:b/>
          <w:sz w:val="24"/>
          <w:szCs w:val="24"/>
        </w:rPr>
        <w:t>Ayman enterprises ltd v Akuma Industries ltd</w:t>
      </w:r>
      <w:r w:rsidR="00C75B76" w:rsidRPr="000C0953">
        <w:rPr>
          <w:rStyle w:val="FootnoteReference"/>
          <w:rFonts w:ascii="Times New Roman" w:hAnsi="Times New Roman" w:cs="Times New Roman"/>
          <w:sz w:val="24"/>
          <w:szCs w:val="24"/>
        </w:rPr>
        <w:footnoteReference w:id="9"/>
      </w:r>
      <w:r w:rsidR="00C75B76" w:rsidRPr="000C0953">
        <w:rPr>
          <w:rFonts w:ascii="Times New Roman" w:hAnsi="Times New Roman" w:cs="Times New Roman"/>
          <w:sz w:val="24"/>
          <w:szCs w:val="24"/>
        </w:rPr>
        <w:t>was that passing off for an unregistered trademark should not be instituted in the federal high court but a state high court as the right of action in passing off. this case mainly focused on which court has the jurisdiction on matters of passing off. It shows that the tort has been adopted by the Nigerian courts.</w:t>
      </w:r>
    </w:p>
    <w:p w:rsidR="00C75B76" w:rsidRPr="000C0953" w:rsidRDefault="00C75B76" w:rsidP="000C0953">
      <w:pPr>
        <w:spacing w:line="360" w:lineRule="auto"/>
        <w:ind w:left="720" w:hanging="720"/>
        <w:jc w:val="both"/>
        <w:rPr>
          <w:rFonts w:ascii="Times New Roman" w:hAnsi="Times New Roman" w:cs="Times New Roman"/>
          <w:sz w:val="24"/>
          <w:szCs w:val="24"/>
        </w:rPr>
      </w:pPr>
      <w:r w:rsidRPr="000C0953">
        <w:rPr>
          <w:rFonts w:ascii="Times New Roman" w:hAnsi="Times New Roman" w:cs="Times New Roman"/>
          <w:sz w:val="24"/>
          <w:szCs w:val="24"/>
        </w:rPr>
        <w:t>In the case of</w:t>
      </w:r>
      <w:r w:rsidRPr="000C0953">
        <w:rPr>
          <w:rFonts w:ascii="Times New Roman" w:hAnsi="Times New Roman" w:cs="Times New Roman"/>
          <w:b/>
          <w:sz w:val="24"/>
          <w:szCs w:val="24"/>
        </w:rPr>
        <w:t xml:space="preserve"> Niger Chemists Ltd v Nigeria Chemists</w:t>
      </w:r>
      <w:r w:rsidR="00A53CD4" w:rsidRPr="000C0953">
        <w:rPr>
          <w:rFonts w:ascii="Times New Roman" w:hAnsi="Times New Roman" w:cs="Times New Roman"/>
          <w:sz w:val="24"/>
          <w:szCs w:val="24"/>
        </w:rPr>
        <w:t xml:space="preserve">(supra) </w:t>
      </w:r>
      <w:r w:rsidR="00A53CD4" w:rsidRPr="000C0953">
        <w:rPr>
          <w:rStyle w:val="FootnoteReference"/>
          <w:rFonts w:ascii="Times New Roman" w:hAnsi="Times New Roman" w:cs="Times New Roman"/>
          <w:sz w:val="24"/>
          <w:szCs w:val="24"/>
        </w:rPr>
        <w:footnoteReference w:id="10"/>
      </w:r>
      <w:r w:rsidR="00A53CD4" w:rsidRPr="000C0953">
        <w:rPr>
          <w:rFonts w:ascii="Times New Roman" w:hAnsi="Times New Roman" w:cs="Times New Roman"/>
          <w:sz w:val="24"/>
          <w:szCs w:val="24"/>
        </w:rPr>
        <w:t xml:space="preserve"> The  plaintiff sued the defendant claiming the name was too similar and likely to deceive the public that there was a relationship between them. The court agreed with the plaintiff and granted an injunction</w:t>
      </w:r>
      <w:r w:rsidR="00991053" w:rsidRPr="000C0953">
        <w:rPr>
          <w:rFonts w:ascii="Times New Roman" w:hAnsi="Times New Roman" w:cs="Times New Roman"/>
          <w:sz w:val="24"/>
          <w:szCs w:val="24"/>
        </w:rPr>
        <w:t xml:space="preserve"> against the defendant on the use of the name. in this instance passing off occurred by the use of trade name similar with that of another such as to deceive the public that there exists a business relationship between the two.</w:t>
      </w:r>
    </w:p>
    <w:p w:rsidR="00991053" w:rsidRPr="000C0953" w:rsidRDefault="00991053" w:rsidP="00E078A0">
      <w:pPr>
        <w:spacing w:line="360" w:lineRule="auto"/>
        <w:ind w:left="720" w:hanging="720"/>
        <w:jc w:val="both"/>
        <w:rPr>
          <w:rFonts w:ascii="Times New Roman" w:hAnsi="Times New Roman" w:cs="Times New Roman"/>
          <w:sz w:val="24"/>
          <w:szCs w:val="24"/>
        </w:rPr>
      </w:pPr>
      <w:r w:rsidRPr="000C0953">
        <w:rPr>
          <w:rFonts w:ascii="Times New Roman" w:hAnsi="Times New Roman" w:cs="Times New Roman"/>
          <w:sz w:val="24"/>
          <w:szCs w:val="24"/>
        </w:rPr>
        <w:t>There are however remedies for the tort of passing off they include: damages, injunction</w:t>
      </w:r>
      <w:r w:rsidRPr="000C0953">
        <w:rPr>
          <w:rStyle w:val="FootnoteReference"/>
          <w:rFonts w:ascii="Times New Roman" w:hAnsi="Times New Roman" w:cs="Times New Roman"/>
          <w:sz w:val="24"/>
          <w:szCs w:val="24"/>
        </w:rPr>
        <w:footnoteReference w:id="11"/>
      </w:r>
      <w:r w:rsidRPr="000C0953">
        <w:rPr>
          <w:rFonts w:ascii="Times New Roman" w:hAnsi="Times New Roman" w:cs="Times New Roman"/>
          <w:sz w:val="24"/>
          <w:szCs w:val="24"/>
        </w:rPr>
        <w:t xml:space="preserve">  . there are also defences available for the defendant in this tort of passing off.  This could be available by saying the passing off is gotten by consent </w:t>
      </w:r>
      <w:r w:rsidRPr="000C0953">
        <w:rPr>
          <w:rStyle w:val="FootnoteReference"/>
          <w:rFonts w:ascii="Times New Roman" w:hAnsi="Times New Roman" w:cs="Times New Roman"/>
          <w:sz w:val="24"/>
          <w:szCs w:val="24"/>
        </w:rPr>
        <w:footnoteReference w:id="12"/>
      </w:r>
      <w:r w:rsidR="004B4D6F" w:rsidRPr="000C0953">
        <w:rPr>
          <w:rFonts w:ascii="Times New Roman" w:hAnsi="Times New Roman" w:cs="Times New Roman"/>
          <w:sz w:val="24"/>
          <w:szCs w:val="24"/>
        </w:rPr>
        <w:t xml:space="preserve">, that it was a mere descriptive name of the product </w:t>
      </w:r>
      <w:r w:rsidR="004B4D6F" w:rsidRPr="000C0953">
        <w:rPr>
          <w:rStyle w:val="FootnoteReference"/>
          <w:rFonts w:ascii="Times New Roman" w:hAnsi="Times New Roman" w:cs="Times New Roman"/>
          <w:sz w:val="24"/>
          <w:szCs w:val="24"/>
        </w:rPr>
        <w:footnoteReference w:id="13"/>
      </w:r>
      <w:r w:rsidR="004B4D6F" w:rsidRPr="000C0953">
        <w:rPr>
          <w:rFonts w:ascii="Times New Roman" w:hAnsi="Times New Roman" w:cs="Times New Roman"/>
          <w:sz w:val="24"/>
          <w:szCs w:val="24"/>
        </w:rPr>
        <w:t xml:space="preserve">.  In conclusion, its appropriate to say that the passing off is a common law concept that prevents the unlawful usage of a man’s mark, good and services. Its relevant in our society as it helps to protect the rights of individuals. This allows for individual’s business to be protected from being destroyed by rivals in </w:t>
      </w:r>
      <w:r w:rsidR="004B4D6F" w:rsidRPr="000C0953">
        <w:rPr>
          <w:rFonts w:ascii="Times New Roman" w:hAnsi="Times New Roman" w:cs="Times New Roman"/>
          <w:sz w:val="24"/>
          <w:szCs w:val="24"/>
        </w:rPr>
        <w:lastRenderedPageBreak/>
        <w:t>the business as the unlawful use of another’s work to deceive the public as though they are the one or there is a relationship between t</w:t>
      </w:r>
      <w:r w:rsidR="00E078A0">
        <w:rPr>
          <w:rFonts w:ascii="Times New Roman" w:hAnsi="Times New Roman" w:cs="Times New Roman"/>
          <w:sz w:val="24"/>
          <w:szCs w:val="24"/>
        </w:rPr>
        <w:t>h</w:t>
      </w:r>
      <w:r w:rsidR="004B4D6F" w:rsidRPr="000C0953">
        <w:rPr>
          <w:rFonts w:ascii="Times New Roman" w:hAnsi="Times New Roman" w:cs="Times New Roman"/>
          <w:sz w:val="24"/>
          <w:szCs w:val="24"/>
        </w:rPr>
        <w:t xml:space="preserve">em amounts to the tort of passing off </w:t>
      </w:r>
    </w:p>
    <w:p w:rsidR="003337F4" w:rsidRPr="000C0953" w:rsidRDefault="003337F4" w:rsidP="000C0953">
      <w:pPr>
        <w:spacing w:line="360" w:lineRule="auto"/>
        <w:rPr>
          <w:rFonts w:ascii="Times New Roman" w:hAnsi="Times New Roman" w:cs="Times New Roman"/>
          <w:sz w:val="24"/>
          <w:szCs w:val="24"/>
        </w:rPr>
      </w:pPr>
    </w:p>
    <w:p w:rsidR="003337F4" w:rsidRPr="000C0953" w:rsidRDefault="003337F4" w:rsidP="000C0953">
      <w:pPr>
        <w:spacing w:line="360" w:lineRule="auto"/>
        <w:rPr>
          <w:rFonts w:ascii="Times New Roman" w:hAnsi="Times New Roman" w:cs="Times New Roman"/>
          <w:sz w:val="24"/>
          <w:szCs w:val="24"/>
        </w:rPr>
      </w:pPr>
    </w:p>
    <w:p w:rsidR="004B7596" w:rsidRPr="000C0953" w:rsidRDefault="004B7596" w:rsidP="000C0953">
      <w:pPr>
        <w:spacing w:line="360" w:lineRule="auto"/>
        <w:rPr>
          <w:rFonts w:ascii="Times New Roman" w:hAnsi="Times New Roman" w:cs="Times New Roman"/>
          <w:sz w:val="24"/>
          <w:szCs w:val="24"/>
        </w:rPr>
      </w:pPr>
    </w:p>
    <w:p w:rsidR="00A53CD4" w:rsidRPr="000C0953" w:rsidRDefault="00A53CD4" w:rsidP="000C0953">
      <w:pPr>
        <w:spacing w:line="360" w:lineRule="auto"/>
        <w:rPr>
          <w:rFonts w:ascii="Times New Roman" w:hAnsi="Times New Roman" w:cs="Times New Roman"/>
          <w:sz w:val="24"/>
          <w:szCs w:val="24"/>
        </w:rPr>
      </w:pPr>
      <w:r w:rsidRPr="000C0953">
        <w:rPr>
          <w:rFonts w:ascii="Times New Roman" w:hAnsi="Times New Roman" w:cs="Times New Roman"/>
          <w:sz w:val="24"/>
          <w:szCs w:val="24"/>
        </w:rPr>
        <w:t xml:space="preserve">                                                                                                                                                                              </w:t>
      </w:r>
    </w:p>
    <w:sectPr w:rsidR="00A53CD4" w:rsidRPr="000C09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1B" w:rsidRDefault="00C8561B" w:rsidP="00314FDE">
      <w:pPr>
        <w:spacing w:after="0" w:line="240" w:lineRule="auto"/>
      </w:pPr>
      <w:r>
        <w:separator/>
      </w:r>
    </w:p>
  </w:endnote>
  <w:endnote w:type="continuationSeparator" w:id="0">
    <w:p w:rsidR="00C8561B" w:rsidRDefault="00C8561B" w:rsidP="0031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1B" w:rsidRDefault="00C8561B" w:rsidP="00314FDE">
      <w:pPr>
        <w:spacing w:after="0" w:line="240" w:lineRule="auto"/>
      </w:pPr>
      <w:r>
        <w:separator/>
      </w:r>
    </w:p>
  </w:footnote>
  <w:footnote w:type="continuationSeparator" w:id="0">
    <w:p w:rsidR="00C8561B" w:rsidRDefault="00C8561B" w:rsidP="00314FDE">
      <w:pPr>
        <w:spacing w:after="0" w:line="240" w:lineRule="auto"/>
      </w:pPr>
      <w:r>
        <w:continuationSeparator/>
      </w:r>
    </w:p>
  </w:footnote>
  <w:footnote w:id="1">
    <w:p w:rsidR="00314FDE" w:rsidRDefault="00314FDE">
      <w:pPr>
        <w:pStyle w:val="FootnoteText"/>
      </w:pPr>
      <w:r>
        <w:rPr>
          <w:rStyle w:val="FootnoteReference"/>
        </w:rPr>
        <w:footnoteRef/>
      </w:r>
      <w:r>
        <w:t xml:space="preserve"> Vieright Pty ltd v Myer Stores Ltd</w:t>
      </w:r>
    </w:p>
  </w:footnote>
  <w:footnote w:id="2">
    <w:p w:rsidR="004B7596" w:rsidRPr="004B7596" w:rsidRDefault="004B7596">
      <w:pPr>
        <w:pStyle w:val="FootnoteText"/>
        <w:rPr>
          <w:lang w:val="en-US"/>
        </w:rPr>
      </w:pPr>
      <w:r>
        <w:rPr>
          <w:rStyle w:val="FootnoteReference"/>
        </w:rPr>
        <w:footnoteRef/>
      </w:r>
      <w:r>
        <w:t xml:space="preserve"> </w:t>
      </w:r>
      <w:r>
        <w:rPr>
          <w:rFonts w:ascii="Calibri" w:eastAsia="Calibri" w:hAnsi="Calibri" w:cs="Calibri"/>
          <w:lang w:val="en-US"/>
        </w:rPr>
        <w:t>Black’s law dictionary 9</w:t>
      </w:r>
      <w:r w:rsidRPr="004B7596">
        <w:rPr>
          <w:rFonts w:ascii="Calibri" w:eastAsia="Calibri" w:hAnsi="Calibri" w:cs="Calibri"/>
          <w:vertAlign w:val="superscript"/>
          <w:lang w:val="en-US"/>
        </w:rPr>
        <w:t>th</w:t>
      </w:r>
      <w:r>
        <w:rPr>
          <w:rFonts w:ascii="Calibri" w:eastAsia="Calibri" w:hAnsi="Calibri" w:cs="Calibri"/>
          <w:lang w:val="en-US"/>
        </w:rPr>
        <w:t xml:space="preserve"> ed.</w:t>
      </w:r>
    </w:p>
  </w:footnote>
  <w:footnote w:id="3">
    <w:p w:rsidR="000159BC" w:rsidRPr="000159BC" w:rsidRDefault="000159BC">
      <w:pPr>
        <w:pStyle w:val="FootnoteText"/>
        <w:rPr>
          <w:lang w:val="en-US"/>
        </w:rPr>
      </w:pPr>
      <w:r>
        <w:rPr>
          <w:rStyle w:val="FootnoteReference"/>
        </w:rPr>
        <w:footnoteRef/>
      </w:r>
      <w:r>
        <w:t xml:space="preserve"> </w:t>
      </w:r>
      <w:r>
        <w:rPr>
          <w:lang w:val="en-US"/>
        </w:rPr>
        <w:t>Niger Chemists Ltd v Nigeria Chemists 1961 All NLR 171</w:t>
      </w:r>
    </w:p>
  </w:footnote>
  <w:footnote w:id="4">
    <w:p w:rsidR="00295D5F" w:rsidRPr="00295D5F" w:rsidRDefault="00295D5F">
      <w:pPr>
        <w:pStyle w:val="FootnoteText"/>
        <w:rPr>
          <w:lang w:val="en-US"/>
        </w:rPr>
      </w:pPr>
      <w:r>
        <w:rPr>
          <w:rStyle w:val="FootnoteReference"/>
        </w:rPr>
        <w:footnoteRef/>
      </w:r>
      <w:r>
        <w:t xml:space="preserve"> </w:t>
      </w:r>
      <w:r>
        <w:rPr>
          <w:lang w:val="en-US"/>
        </w:rPr>
        <w:t>1979 ALL ER 927 @932</w:t>
      </w:r>
    </w:p>
  </w:footnote>
  <w:footnote w:id="5">
    <w:p w:rsidR="00295D5F" w:rsidRPr="00295D5F" w:rsidRDefault="000C0953">
      <w:pPr>
        <w:pStyle w:val="FootnoteText"/>
        <w:rPr>
          <w:lang w:val="en-US"/>
        </w:rPr>
      </w:pPr>
      <w:r>
        <w:rPr>
          <w:rStyle w:val="FootnoteReference"/>
        </w:rPr>
        <w:footnoteRef/>
      </w:r>
      <w:r w:rsidR="00295D5F">
        <w:rPr>
          <w:rStyle w:val="FootnoteReference"/>
        </w:rPr>
        <w:footnoteRef/>
      </w:r>
      <w:r w:rsidR="00295D5F">
        <w:t xml:space="preserve"> </w:t>
      </w:r>
      <w:r w:rsidR="00295D5F">
        <w:rPr>
          <w:lang w:val="en-US"/>
        </w:rPr>
        <w:t>Draper v trist 1939 3 All ER  513 CA</w:t>
      </w:r>
    </w:p>
  </w:footnote>
  <w:footnote w:id="6">
    <w:p w:rsidR="00EE6F01" w:rsidRPr="00EE6F01" w:rsidRDefault="00EE6F01">
      <w:pPr>
        <w:pStyle w:val="FootnoteText"/>
        <w:rPr>
          <w:lang w:val="en-US"/>
        </w:rPr>
      </w:pPr>
      <w:r>
        <w:rPr>
          <w:rStyle w:val="FootnoteReference"/>
        </w:rPr>
        <w:footnoteRef/>
      </w:r>
      <w:r>
        <w:t xml:space="preserve"> </w:t>
      </w:r>
      <w:r>
        <w:rPr>
          <w:lang w:val="en-US"/>
        </w:rPr>
        <w:t xml:space="preserve">Francis Day &amp;Hunter Ltd </w:t>
      </w:r>
      <w:proofErr w:type="gramStart"/>
      <w:r>
        <w:rPr>
          <w:lang w:val="en-US"/>
        </w:rPr>
        <w:t>v</w:t>
      </w:r>
      <w:proofErr w:type="gramEnd"/>
      <w:r>
        <w:rPr>
          <w:lang w:val="en-US"/>
        </w:rPr>
        <w:t xml:space="preserve"> Twentieth Century Fox Co Ltd 1939 4 ALL ER 845</w:t>
      </w:r>
    </w:p>
  </w:footnote>
  <w:footnote w:id="7">
    <w:p w:rsidR="0033094F" w:rsidRPr="0033094F" w:rsidRDefault="0033094F">
      <w:pPr>
        <w:pStyle w:val="FootnoteText"/>
        <w:rPr>
          <w:lang w:val="en-US"/>
        </w:rPr>
      </w:pPr>
      <w:r>
        <w:rPr>
          <w:rStyle w:val="FootnoteReference"/>
        </w:rPr>
        <w:footnoteRef/>
      </w:r>
      <w:r>
        <w:t xml:space="preserve"> </w:t>
      </w:r>
      <w:r>
        <w:rPr>
          <w:lang w:val="en-US"/>
        </w:rPr>
        <w:t>Ba</w:t>
      </w:r>
      <w:r w:rsidR="00C7261B">
        <w:rPr>
          <w:lang w:val="en-US"/>
        </w:rPr>
        <w:t>ume &amp;co ltd. v Moore ltd 1958 Ch. 907</w:t>
      </w:r>
    </w:p>
  </w:footnote>
  <w:footnote w:id="8">
    <w:p w:rsidR="00FB3EC8" w:rsidRPr="00FB3EC8" w:rsidRDefault="00FB3EC8">
      <w:pPr>
        <w:pStyle w:val="FootnoteText"/>
        <w:rPr>
          <w:lang w:val="en-US"/>
        </w:rPr>
      </w:pPr>
      <w:r>
        <w:rPr>
          <w:rStyle w:val="FootnoteReference"/>
        </w:rPr>
        <w:footnoteRef/>
      </w:r>
      <w:r>
        <w:t xml:space="preserve"> </w:t>
      </w:r>
      <w:r>
        <w:rPr>
          <w:lang w:val="en-US"/>
        </w:rPr>
        <w:t>1972 NNLR 60</w:t>
      </w:r>
    </w:p>
  </w:footnote>
  <w:footnote w:id="9">
    <w:p w:rsidR="00C75B76" w:rsidRPr="00C75B76" w:rsidRDefault="00C75B76">
      <w:pPr>
        <w:pStyle w:val="FootnoteText"/>
        <w:rPr>
          <w:lang w:val="en-US"/>
        </w:rPr>
      </w:pPr>
      <w:r>
        <w:rPr>
          <w:rStyle w:val="FootnoteReference"/>
        </w:rPr>
        <w:footnoteRef/>
      </w:r>
      <w:r>
        <w:t xml:space="preserve"> </w:t>
      </w:r>
      <w:r>
        <w:rPr>
          <w:lang w:val="en-US"/>
        </w:rPr>
        <w:t>2003 LPELR –SC .116/1999</w:t>
      </w:r>
    </w:p>
  </w:footnote>
  <w:footnote w:id="10">
    <w:p w:rsidR="00A53CD4" w:rsidRPr="00A53CD4" w:rsidRDefault="00A53CD4">
      <w:pPr>
        <w:pStyle w:val="FootnoteText"/>
        <w:rPr>
          <w:lang w:val="en-US"/>
        </w:rPr>
      </w:pPr>
      <w:r>
        <w:rPr>
          <w:rStyle w:val="FootnoteReference"/>
        </w:rPr>
        <w:footnoteRef/>
      </w:r>
      <w:r>
        <w:t xml:space="preserve"> </w:t>
      </w:r>
      <w:r>
        <w:rPr>
          <w:lang w:val="en-US"/>
        </w:rPr>
        <w:t>2007 15 NWLR (PT.1058) 576</w:t>
      </w:r>
    </w:p>
  </w:footnote>
  <w:footnote w:id="11">
    <w:p w:rsidR="00991053" w:rsidRPr="00991053" w:rsidRDefault="00991053">
      <w:pPr>
        <w:pStyle w:val="FootnoteText"/>
        <w:rPr>
          <w:lang w:val="en-US"/>
        </w:rPr>
      </w:pPr>
      <w:r>
        <w:rPr>
          <w:rStyle w:val="FootnoteReference"/>
        </w:rPr>
        <w:footnoteRef/>
      </w:r>
      <w:r>
        <w:t xml:space="preserve"> </w:t>
      </w:r>
      <w:r>
        <w:rPr>
          <w:lang w:val="en-US"/>
        </w:rPr>
        <w:t xml:space="preserve">John walker&amp; </w:t>
      </w:r>
      <w:r w:rsidR="004B4D6F">
        <w:rPr>
          <w:lang w:val="en-US"/>
        </w:rPr>
        <w:t>sons</w:t>
      </w:r>
      <w:r>
        <w:rPr>
          <w:lang w:val="en-US"/>
        </w:rPr>
        <w:t xml:space="preserve"> ltd v Henry Ost &amp; Co ltd 1970 2 106</w:t>
      </w:r>
    </w:p>
  </w:footnote>
  <w:footnote w:id="12">
    <w:p w:rsidR="00991053" w:rsidRPr="00991053" w:rsidRDefault="00991053">
      <w:pPr>
        <w:pStyle w:val="FootnoteText"/>
        <w:rPr>
          <w:lang w:val="en-US"/>
        </w:rPr>
      </w:pPr>
      <w:r>
        <w:rPr>
          <w:rStyle w:val="FootnoteReference"/>
        </w:rPr>
        <w:footnoteRef/>
      </w:r>
      <w:r>
        <w:t xml:space="preserve"> </w:t>
      </w:r>
      <w:r>
        <w:rPr>
          <w:lang w:val="en-US"/>
        </w:rPr>
        <w:t xml:space="preserve">Lee v </w:t>
      </w:r>
      <w:r w:rsidR="004B4D6F">
        <w:rPr>
          <w:lang w:val="en-US"/>
        </w:rPr>
        <w:t>Haley</w:t>
      </w:r>
      <w:r>
        <w:rPr>
          <w:lang w:val="en-US"/>
        </w:rPr>
        <w:t xml:space="preserve"> 1869 5 </w:t>
      </w:r>
      <w:r w:rsidR="004B4D6F">
        <w:rPr>
          <w:lang w:val="en-US"/>
        </w:rPr>
        <w:t>Ch.</w:t>
      </w:r>
      <w:r>
        <w:rPr>
          <w:lang w:val="en-US"/>
        </w:rPr>
        <w:t xml:space="preserve"> App 155</w:t>
      </w:r>
    </w:p>
  </w:footnote>
  <w:footnote w:id="13">
    <w:p w:rsidR="004B4D6F" w:rsidRDefault="004B4D6F">
      <w:pPr>
        <w:pStyle w:val="FootnoteText"/>
      </w:pPr>
      <w:r>
        <w:rPr>
          <w:rStyle w:val="FootnoteReference"/>
        </w:rPr>
        <w:footnoteRef/>
      </w:r>
      <w:r>
        <w:t xml:space="preserve"> British vacuum cleaner co v new vacuum cleaner co 1907 2 Ch. 312 </w:t>
      </w:r>
    </w:p>
    <w:p w:rsidR="000C0953" w:rsidRDefault="000C0953" w:rsidP="000C0953">
      <w:pPr>
        <w:pStyle w:val="Bibliography"/>
        <w:ind w:left="720" w:hanging="720"/>
        <w:rPr>
          <w:noProof/>
          <w:sz w:val="24"/>
          <w:szCs w:val="24"/>
        </w:rPr>
      </w:pPr>
      <w:r>
        <w:fldChar w:fldCharType="begin"/>
      </w:r>
      <w:r>
        <w:rPr>
          <w:lang w:val="en-US"/>
        </w:rPr>
        <w:instrText xml:space="preserve"> BIBLIOGRAPHY  \l 1033 </w:instrText>
      </w:r>
      <w:r>
        <w:fldChar w:fldCharType="separate"/>
      </w:r>
      <w:r>
        <w:rPr>
          <w:noProof/>
        </w:rPr>
        <w:t xml:space="preserve">MALEMI, E. O. (2013). </w:t>
      </w:r>
      <w:r>
        <w:rPr>
          <w:i/>
          <w:iCs/>
          <w:noProof/>
        </w:rPr>
        <w:t>law of tort 2nd edition.</w:t>
      </w:r>
      <w:r>
        <w:rPr>
          <w:noProof/>
        </w:rPr>
        <w:t xml:space="preserve"> lagos state: Pinceton publishing company.</w:t>
      </w:r>
    </w:p>
    <w:p w:rsidR="000C0953" w:rsidRDefault="000C0953" w:rsidP="000C0953">
      <w:pPr>
        <w:pStyle w:val="FootnoteText"/>
      </w:pPr>
      <w:r>
        <w:fldChar w:fldCharType="end"/>
      </w:r>
    </w:p>
    <w:p w:rsidR="000C0953" w:rsidRPr="004B4D6F" w:rsidRDefault="000C095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8EE"/>
    <w:multiLevelType w:val="hybridMultilevel"/>
    <w:tmpl w:val="4DC0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DE"/>
    <w:rsid w:val="0001138C"/>
    <w:rsid w:val="000159BC"/>
    <w:rsid w:val="00045067"/>
    <w:rsid w:val="000C0953"/>
    <w:rsid w:val="00106CAE"/>
    <w:rsid w:val="00181FDB"/>
    <w:rsid w:val="001A2A8D"/>
    <w:rsid w:val="00230DB2"/>
    <w:rsid w:val="00235E7F"/>
    <w:rsid w:val="00275895"/>
    <w:rsid w:val="00295D5F"/>
    <w:rsid w:val="00310E8F"/>
    <w:rsid w:val="0031481F"/>
    <w:rsid w:val="00314FDE"/>
    <w:rsid w:val="0033094F"/>
    <w:rsid w:val="003337F4"/>
    <w:rsid w:val="0034505B"/>
    <w:rsid w:val="0039249A"/>
    <w:rsid w:val="003A37B3"/>
    <w:rsid w:val="003C2E6A"/>
    <w:rsid w:val="003E3AD8"/>
    <w:rsid w:val="003E70D1"/>
    <w:rsid w:val="0040484A"/>
    <w:rsid w:val="004129B2"/>
    <w:rsid w:val="0041363A"/>
    <w:rsid w:val="00414F68"/>
    <w:rsid w:val="00440A79"/>
    <w:rsid w:val="00467D45"/>
    <w:rsid w:val="004B4D6F"/>
    <w:rsid w:val="004B7596"/>
    <w:rsid w:val="00522FEF"/>
    <w:rsid w:val="00564E02"/>
    <w:rsid w:val="0057659C"/>
    <w:rsid w:val="00607BE2"/>
    <w:rsid w:val="006255DF"/>
    <w:rsid w:val="006D5119"/>
    <w:rsid w:val="007643E4"/>
    <w:rsid w:val="00777AB2"/>
    <w:rsid w:val="00801A1B"/>
    <w:rsid w:val="00804C0A"/>
    <w:rsid w:val="008533CB"/>
    <w:rsid w:val="008610A4"/>
    <w:rsid w:val="008A10B4"/>
    <w:rsid w:val="008B7935"/>
    <w:rsid w:val="00903EBC"/>
    <w:rsid w:val="00946313"/>
    <w:rsid w:val="00971BCA"/>
    <w:rsid w:val="00991053"/>
    <w:rsid w:val="00996E6C"/>
    <w:rsid w:val="009B4BA7"/>
    <w:rsid w:val="009C485D"/>
    <w:rsid w:val="00A41729"/>
    <w:rsid w:val="00A43D62"/>
    <w:rsid w:val="00A53CD4"/>
    <w:rsid w:val="00AB1591"/>
    <w:rsid w:val="00AB1732"/>
    <w:rsid w:val="00B24626"/>
    <w:rsid w:val="00B8139A"/>
    <w:rsid w:val="00B94C36"/>
    <w:rsid w:val="00BA62D4"/>
    <w:rsid w:val="00BD03A5"/>
    <w:rsid w:val="00BF5DA3"/>
    <w:rsid w:val="00C06B47"/>
    <w:rsid w:val="00C26187"/>
    <w:rsid w:val="00C40393"/>
    <w:rsid w:val="00C57B8C"/>
    <w:rsid w:val="00C7261B"/>
    <w:rsid w:val="00C75B76"/>
    <w:rsid w:val="00C8561B"/>
    <w:rsid w:val="00C908BA"/>
    <w:rsid w:val="00CB1449"/>
    <w:rsid w:val="00D03ECE"/>
    <w:rsid w:val="00D505C5"/>
    <w:rsid w:val="00D54455"/>
    <w:rsid w:val="00D9629F"/>
    <w:rsid w:val="00DD0352"/>
    <w:rsid w:val="00DF1EDC"/>
    <w:rsid w:val="00E078A0"/>
    <w:rsid w:val="00E2219F"/>
    <w:rsid w:val="00EB31CD"/>
    <w:rsid w:val="00EB5000"/>
    <w:rsid w:val="00EE12F3"/>
    <w:rsid w:val="00EE6F01"/>
    <w:rsid w:val="00F0115A"/>
    <w:rsid w:val="00F13E22"/>
    <w:rsid w:val="00F648E7"/>
    <w:rsid w:val="00F854EE"/>
    <w:rsid w:val="00FB3EC8"/>
    <w:rsid w:val="00FD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30A3"/>
  <w15:docId w15:val="{C12B332E-7852-4996-ACD0-A4ADD242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FDE"/>
    <w:rPr>
      <w:sz w:val="20"/>
      <w:szCs w:val="20"/>
    </w:rPr>
  </w:style>
  <w:style w:type="character" w:styleId="FootnoteReference">
    <w:name w:val="footnote reference"/>
    <w:basedOn w:val="DefaultParagraphFont"/>
    <w:uiPriority w:val="99"/>
    <w:semiHidden/>
    <w:unhideWhenUsed/>
    <w:rsid w:val="00314FDE"/>
    <w:rPr>
      <w:vertAlign w:val="superscript"/>
    </w:rPr>
  </w:style>
  <w:style w:type="paragraph" w:styleId="ListParagraph">
    <w:name w:val="List Paragraph"/>
    <w:basedOn w:val="Normal"/>
    <w:uiPriority w:val="34"/>
    <w:qFormat/>
    <w:rsid w:val="00295D5F"/>
    <w:pPr>
      <w:ind w:left="720"/>
      <w:contextualSpacing/>
    </w:pPr>
  </w:style>
  <w:style w:type="paragraph" w:styleId="Bibliography">
    <w:name w:val="Bibliography"/>
    <w:basedOn w:val="Normal"/>
    <w:next w:val="Normal"/>
    <w:uiPriority w:val="37"/>
    <w:unhideWhenUsed/>
    <w:rsid w:val="000C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31358">
      <w:bodyDiv w:val="1"/>
      <w:marLeft w:val="0"/>
      <w:marRight w:val="0"/>
      <w:marTop w:val="0"/>
      <w:marBottom w:val="0"/>
      <w:divBdr>
        <w:top w:val="none" w:sz="0" w:space="0" w:color="auto"/>
        <w:left w:val="none" w:sz="0" w:space="0" w:color="auto"/>
        <w:bottom w:val="none" w:sz="0" w:space="0" w:color="auto"/>
        <w:right w:val="none" w:sz="0" w:space="0" w:color="auto"/>
      </w:divBdr>
    </w:div>
    <w:div w:id="446462610">
      <w:bodyDiv w:val="1"/>
      <w:marLeft w:val="0"/>
      <w:marRight w:val="0"/>
      <w:marTop w:val="0"/>
      <w:marBottom w:val="0"/>
      <w:divBdr>
        <w:top w:val="none" w:sz="0" w:space="0" w:color="auto"/>
        <w:left w:val="none" w:sz="0" w:space="0" w:color="auto"/>
        <w:bottom w:val="none" w:sz="0" w:space="0" w:color="auto"/>
        <w:right w:val="none" w:sz="0" w:space="0" w:color="auto"/>
      </w:divBdr>
    </w:div>
    <w:div w:id="1451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MAL13</b:Tag>
    <b:SourceType>Book</b:SourceType>
    <b:Guid>{37380C05-85CA-4FBA-8AA4-BD55D9D6ACE2}</b:Guid>
    <b:Author>
      <b:Author>
        <b:NameList>
          <b:Person>
            <b:Last>MALEMI</b:Last>
            <b:First>ESEOGHENE</b:First>
            <b:Middle>OTEJIRI</b:Middle>
          </b:Person>
        </b:NameList>
      </b:Author>
    </b:Author>
    <b:Title>law of tort 2nd edition</b:Title>
    <b:Year>2013</b:Year>
    <b:City>lagos state</b:City>
    <b:Publisher>Pinceton publishing company</b:Publisher>
    <b:RefOrder>1</b:RefOrder>
  </b:Source>
</b:Sources>
</file>

<file path=customXml/itemProps1.xml><?xml version="1.0" encoding="utf-8"?>
<ds:datastoreItem xmlns:ds="http://schemas.openxmlformats.org/officeDocument/2006/customXml" ds:itemID="{790440C5-517D-412C-9FDD-5F40D34E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igkwara</dc:creator>
  <cp:lastModifiedBy>hp</cp:lastModifiedBy>
  <cp:revision>2</cp:revision>
  <dcterms:created xsi:type="dcterms:W3CDTF">2020-05-03T03:42:00Z</dcterms:created>
  <dcterms:modified xsi:type="dcterms:W3CDTF">2020-05-03T03:42:00Z</dcterms:modified>
</cp:coreProperties>
</file>