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152A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648C9" wp14:editId="11A31001">
            <wp:simplePos x="0" y="0"/>
            <wp:positionH relativeFrom="column">
              <wp:posOffset>-85090</wp:posOffset>
            </wp:positionH>
            <wp:positionV relativeFrom="paragraph">
              <wp:posOffset>168275</wp:posOffset>
            </wp:positionV>
            <wp:extent cx="6727825" cy="247904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82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2928" w:rsidRDefault="00B52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CD7" w:rsidRDefault="002577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AJIBOYE AYOTOMIWA OPEYEMI </w:t>
      </w:r>
    </w:p>
    <w:p w:rsidR="00257799" w:rsidRDefault="002577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799" w:rsidRDefault="002577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799" w:rsidRDefault="002577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NO: 17/LAW01/039</w:t>
      </w:r>
    </w:p>
    <w:p w:rsidR="008A36B4" w:rsidRDefault="008A36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36B4" w:rsidRDefault="008A36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36B4" w:rsidRDefault="008A36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TITLE: LAW OF TORTS</w:t>
      </w:r>
    </w:p>
    <w:p w:rsidR="00864C69" w:rsidRDefault="00864C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C69" w:rsidRDefault="00864C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C69" w:rsidRDefault="00864C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CODE:</w:t>
      </w:r>
      <w:r w:rsidR="00611FD6">
        <w:rPr>
          <w:rFonts w:ascii="Times New Roman" w:hAnsi="Times New Roman" w:cs="Times New Roman"/>
          <w:sz w:val="24"/>
          <w:szCs w:val="24"/>
          <w:lang w:val="en-US"/>
        </w:rPr>
        <w:t>LPB 302</w:t>
      </w: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LEVEL: 300</w:t>
      </w: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648" w:rsidRDefault="000E36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LECTURER: </w:t>
      </w:r>
      <w:r w:rsidR="00485AF7">
        <w:rPr>
          <w:rFonts w:ascii="Times New Roman" w:hAnsi="Times New Roman" w:cs="Times New Roman"/>
          <w:sz w:val="24"/>
          <w:szCs w:val="24"/>
          <w:lang w:val="en-US"/>
        </w:rPr>
        <w:t xml:space="preserve">Mrs </w:t>
      </w:r>
      <w:proofErr w:type="spellStart"/>
      <w:r w:rsidR="00485AF7">
        <w:rPr>
          <w:rFonts w:ascii="Times New Roman" w:hAnsi="Times New Roman" w:cs="Times New Roman"/>
          <w:sz w:val="24"/>
          <w:szCs w:val="24"/>
          <w:lang w:val="en-US"/>
        </w:rPr>
        <w:t>Apara</w:t>
      </w:r>
      <w:proofErr w:type="spellEnd"/>
      <w:r w:rsidR="000674E4">
        <w:rPr>
          <w:rFonts w:ascii="Times New Roman" w:hAnsi="Times New Roman" w:cs="Times New Roman"/>
          <w:sz w:val="24"/>
          <w:szCs w:val="24"/>
          <w:lang w:val="en-US"/>
        </w:rPr>
        <w:t xml:space="preserve"> (Exq.)</w:t>
      </w:r>
    </w:p>
    <w:p w:rsidR="00485AF7" w:rsidRDefault="00485A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AF7" w:rsidRDefault="00485A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AF7" w:rsidRDefault="00485A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QUESTION:</w:t>
      </w:r>
      <w:r w:rsidR="00A44EF4">
        <w:rPr>
          <w:rFonts w:ascii="Times New Roman" w:hAnsi="Times New Roman" w:cs="Times New Roman"/>
          <w:sz w:val="24"/>
          <w:szCs w:val="24"/>
          <w:lang w:val="en-US"/>
        </w:rPr>
        <w:t xml:space="preserve"> Discuss the relevance of </w:t>
      </w:r>
      <w:r w:rsidR="0046461B">
        <w:rPr>
          <w:rFonts w:ascii="Times New Roman" w:hAnsi="Times New Roman" w:cs="Times New Roman"/>
          <w:sz w:val="24"/>
          <w:szCs w:val="24"/>
          <w:lang w:val="en-US"/>
        </w:rPr>
        <w:t>Passing off as a form of Economic Tort in 21</w:t>
      </w:r>
      <w:r w:rsidR="0046461B" w:rsidRPr="004646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46461B">
        <w:rPr>
          <w:rFonts w:ascii="Times New Roman" w:hAnsi="Times New Roman" w:cs="Times New Roman"/>
          <w:sz w:val="24"/>
          <w:szCs w:val="24"/>
          <w:lang w:val="en-US"/>
        </w:rPr>
        <w:t xml:space="preserve"> century Nigeria.</w:t>
      </w:r>
    </w:p>
    <w:p w:rsidR="0046461B" w:rsidRDefault="004646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461B" w:rsidRDefault="004646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1A6C" w:rsidRDefault="005D1A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113" w:rsidRDefault="000E311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C04" w:rsidRPr="0019391B" w:rsidRDefault="00FE7C04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91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:rsidR="00C777AE" w:rsidRDefault="00C777AE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Economic tort, which is also known as Business tort, </w:t>
      </w:r>
      <w:r w:rsidR="004579AF">
        <w:rPr>
          <w:rFonts w:ascii="Times New Roman" w:hAnsi="Times New Roman" w:cs="Times New Roman"/>
          <w:sz w:val="24"/>
          <w:szCs w:val="24"/>
          <w:lang w:val="en-US"/>
        </w:rPr>
        <w:t xml:space="preserve">mainly offers protection </w:t>
      </w:r>
      <w:r w:rsidR="00F00840">
        <w:rPr>
          <w:rFonts w:ascii="Times New Roman" w:hAnsi="Times New Roman" w:cs="Times New Roman"/>
          <w:sz w:val="24"/>
          <w:szCs w:val="24"/>
          <w:lang w:val="en-US"/>
        </w:rPr>
        <w:t>for a person’s trade or business from acts which the law considers to be unacceptable.</w:t>
      </w:r>
      <w:r w:rsidR="00EE449D">
        <w:rPr>
          <w:rFonts w:ascii="Times New Roman" w:hAnsi="Times New Roman" w:cs="Times New Roman"/>
          <w:sz w:val="24"/>
          <w:szCs w:val="24"/>
          <w:lang w:val="en-US"/>
        </w:rPr>
        <w:t xml:space="preserve"> It is a tort which mainly occurs in the business or economic sector of life.</w:t>
      </w:r>
      <w:r w:rsidR="00BB7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2C0">
        <w:rPr>
          <w:rFonts w:ascii="Times New Roman" w:hAnsi="Times New Roman" w:cs="Times New Roman"/>
          <w:sz w:val="24"/>
          <w:szCs w:val="24"/>
          <w:lang w:val="en-US"/>
        </w:rPr>
        <w:t xml:space="preserve">It is clear that the </w:t>
      </w:r>
      <w:r w:rsidR="00E27EB7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215B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A65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7EB7">
        <w:rPr>
          <w:rFonts w:ascii="Times New Roman" w:hAnsi="Times New Roman" w:cs="Times New Roman"/>
          <w:sz w:val="24"/>
          <w:szCs w:val="24"/>
          <w:lang w:val="en-US"/>
        </w:rPr>
        <w:t xml:space="preserve">ason behind the emergence </w:t>
      </w:r>
      <w:r w:rsidR="007F4D6D">
        <w:rPr>
          <w:rFonts w:ascii="Times New Roman" w:hAnsi="Times New Roman" w:cs="Times New Roman"/>
          <w:sz w:val="24"/>
          <w:szCs w:val="24"/>
          <w:lang w:val="en-US"/>
        </w:rPr>
        <w:t>of Tort law was</w:t>
      </w:r>
      <w:r w:rsidR="00ED559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F4D6D">
        <w:rPr>
          <w:rFonts w:ascii="Times New Roman" w:hAnsi="Times New Roman" w:cs="Times New Roman"/>
          <w:sz w:val="24"/>
          <w:szCs w:val="24"/>
          <w:lang w:val="en-US"/>
        </w:rPr>
        <w:t>protect the interest of people</w:t>
      </w:r>
      <w:r w:rsidR="00ED55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4D6D">
        <w:rPr>
          <w:rFonts w:ascii="Times New Roman" w:hAnsi="Times New Roman" w:cs="Times New Roman"/>
          <w:sz w:val="24"/>
          <w:szCs w:val="24"/>
          <w:lang w:val="en-US"/>
        </w:rPr>
        <w:t xml:space="preserve"> both as people and </w:t>
      </w:r>
      <w:r w:rsidR="00ED559E">
        <w:rPr>
          <w:rFonts w:ascii="Times New Roman" w:hAnsi="Times New Roman" w:cs="Times New Roman"/>
          <w:sz w:val="24"/>
          <w:szCs w:val="24"/>
          <w:lang w:val="en-US"/>
        </w:rPr>
        <w:t xml:space="preserve">equally </w:t>
      </w:r>
      <w:r w:rsidR="007F4D6D">
        <w:rPr>
          <w:rFonts w:ascii="Times New Roman" w:hAnsi="Times New Roman" w:cs="Times New Roman"/>
          <w:sz w:val="24"/>
          <w:szCs w:val="24"/>
          <w:lang w:val="en-US"/>
        </w:rPr>
        <w:t xml:space="preserve">their property. </w:t>
      </w:r>
      <w:r w:rsidR="0044255C">
        <w:rPr>
          <w:rFonts w:ascii="Times New Roman" w:hAnsi="Times New Roman" w:cs="Times New Roman"/>
          <w:sz w:val="24"/>
          <w:szCs w:val="24"/>
          <w:lang w:val="en-US"/>
        </w:rPr>
        <w:t>However, due to the dynamic nature of society</w:t>
      </w:r>
      <w:r w:rsidR="003C7F5A">
        <w:rPr>
          <w:rFonts w:ascii="Times New Roman" w:hAnsi="Times New Roman" w:cs="Times New Roman"/>
          <w:sz w:val="24"/>
          <w:szCs w:val="24"/>
          <w:lang w:val="en-US"/>
        </w:rPr>
        <w:t xml:space="preserve">, the whims of Tort law have expanded to now include </w:t>
      </w:r>
      <w:r w:rsidR="008D56F0">
        <w:rPr>
          <w:rFonts w:ascii="Times New Roman" w:hAnsi="Times New Roman" w:cs="Times New Roman"/>
          <w:sz w:val="24"/>
          <w:szCs w:val="24"/>
          <w:lang w:val="en-US"/>
        </w:rPr>
        <w:t xml:space="preserve">liability for </w:t>
      </w:r>
      <w:r w:rsidR="00337C30">
        <w:rPr>
          <w:rFonts w:ascii="Times New Roman" w:hAnsi="Times New Roman" w:cs="Times New Roman"/>
          <w:sz w:val="24"/>
          <w:szCs w:val="24"/>
          <w:lang w:val="en-US"/>
        </w:rPr>
        <w:t>negligent and intentional acts against a person’s business or livelihood.</w:t>
      </w:r>
    </w:p>
    <w:p w:rsidR="000125CC" w:rsidRDefault="000125C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5CC" w:rsidRDefault="000125C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Hence, the </w:t>
      </w:r>
      <w:r w:rsidR="00CE53F9">
        <w:rPr>
          <w:rFonts w:ascii="Times New Roman" w:hAnsi="Times New Roman" w:cs="Times New Roman"/>
          <w:sz w:val="24"/>
          <w:szCs w:val="24"/>
          <w:lang w:val="en-US"/>
        </w:rPr>
        <w:t>essence of Economic tort</w:t>
      </w:r>
      <w:r w:rsidR="00DE7767">
        <w:rPr>
          <w:rFonts w:ascii="Times New Roman" w:hAnsi="Times New Roman" w:cs="Times New Roman"/>
          <w:sz w:val="24"/>
          <w:szCs w:val="24"/>
          <w:lang w:val="en-US"/>
        </w:rPr>
        <w:t xml:space="preserve"> is the protection of a person from infliction of financial harm</w:t>
      </w:r>
      <w:r w:rsidR="00DF72EE">
        <w:rPr>
          <w:rFonts w:ascii="Times New Roman" w:hAnsi="Times New Roman" w:cs="Times New Roman"/>
          <w:sz w:val="24"/>
          <w:szCs w:val="24"/>
          <w:lang w:val="en-US"/>
        </w:rPr>
        <w:t xml:space="preserve"> to his business.</w:t>
      </w:r>
      <w:r w:rsidR="0005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901">
        <w:rPr>
          <w:rFonts w:ascii="Times New Roman" w:hAnsi="Times New Roman" w:cs="Times New Roman"/>
          <w:sz w:val="24"/>
          <w:szCs w:val="24"/>
          <w:lang w:val="en-US"/>
        </w:rPr>
        <w:t>Simply put, it prevents injury to the pers</w:t>
      </w:r>
      <w:r w:rsidR="00C27463">
        <w:rPr>
          <w:rFonts w:ascii="Times New Roman" w:hAnsi="Times New Roman" w:cs="Times New Roman"/>
          <w:sz w:val="24"/>
          <w:szCs w:val="24"/>
          <w:lang w:val="en-US"/>
        </w:rPr>
        <w:t>onal earnings of a pers</w:t>
      </w:r>
      <w:r w:rsidR="00004EF8">
        <w:rPr>
          <w:rFonts w:ascii="Times New Roman" w:hAnsi="Times New Roman" w:cs="Times New Roman"/>
          <w:sz w:val="24"/>
          <w:szCs w:val="24"/>
          <w:lang w:val="en-US"/>
        </w:rPr>
        <w:t xml:space="preserve">on. </w:t>
      </w:r>
      <w:r w:rsidR="005536BF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6B735A">
        <w:rPr>
          <w:rFonts w:ascii="Times New Roman" w:hAnsi="Times New Roman" w:cs="Times New Roman"/>
          <w:sz w:val="24"/>
          <w:szCs w:val="24"/>
          <w:lang w:val="en-US"/>
        </w:rPr>
        <w:t>creating the opportunity for persons that suffer business, financial or economic loss</w:t>
      </w:r>
      <w:r w:rsidR="00BC00AD">
        <w:rPr>
          <w:rFonts w:ascii="Times New Roman" w:hAnsi="Times New Roman" w:cs="Times New Roman"/>
          <w:sz w:val="24"/>
          <w:szCs w:val="24"/>
          <w:lang w:val="en-US"/>
        </w:rPr>
        <w:t xml:space="preserve"> to bring an action for the recovery of the respective loss.</w:t>
      </w:r>
    </w:p>
    <w:p w:rsidR="00544682" w:rsidRDefault="00544682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682" w:rsidRDefault="00C20100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major</w:t>
      </w:r>
      <w:r w:rsidR="00544682">
        <w:rPr>
          <w:rFonts w:ascii="Times New Roman" w:hAnsi="Times New Roman" w:cs="Times New Roman"/>
          <w:sz w:val="24"/>
          <w:szCs w:val="24"/>
          <w:lang w:val="en-US"/>
        </w:rPr>
        <w:t xml:space="preserve"> fundamental principle that grounded </w:t>
      </w:r>
      <w:r w:rsidR="002B22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7DA8">
        <w:rPr>
          <w:rFonts w:ascii="Times New Roman" w:hAnsi="Times New Roman" w:cs="Times New Roman"/>
          <w:sz w:val="24"/>
          <w:szCs w:val="24"/>
          <w:lang w:val="en-US"/>
        </w:rPr>
        <w:t xml:space="preserve"> law </w:t>
      </w:r>
      <w:r w:rsidR="002B229E">
        <w:rPr>
          <w:rFonts w:ascii="Times New Roman" w:hAnsi="Times New Roman" w:cs="Times New Roman"/>
          <w:sz w:val="24"/>
          <w:szCs w:val="24"/>
          <w:lang w:val="en-US"/>
        </w:rPr>
        <w:t>of Economic tort was laid down</w:t>
      </w:r>
      <w:r w:rsidR="00607DA8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CB5B9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607DA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9FF" w:rsidRPr="002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Mogul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9FF" w:rsidRPr="002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Steamship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9FF" w:rsidRPr="002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Co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9FF" w:rsidRPr="002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Ltd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9FF" w:rsidRPr="00381E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B19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5C6A" w:rsidRPr="002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McGregor</w:t>
      </w:r>
      <w:r w:rsidR="009E7B23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1838E5">
        <w:rPr>
          <w:rFonts w:ascii="Times New Roman" w:hAnsi="Times New Roman" w:cs="Times New Roman"/>
          <w:sz w:val="24"/>
          <w:szCs w:val="24"/>
          <w:lang w:val="en-US"/>
        </w:rPr>
        <w:t xml:space="preserve"> by the House of Lords when it held that</w:t>
      </w:r>
      <w:r w:rsidR="00370B96">
        <w:rPr>
          <w:rFonts w:ascii="Times New Roman" w:hAnsi="Times New Roman" w:cs="Times New Roman"/>
          <w:sz w:val="24"/>
          <w:szCs w:val="24"/>
          <w:lang w:val="en-US"/>
        </w:rPr>
        <w:t xml:space="preserve"> the plaintiffs had no action against the defendant</w:t>
      </w:r>
      <w:r w:rsidR="00AC6D76">
        <w:rPr>
          <w:rFonts w:ascii="Times New Roman" w:hAnsi="Times New Roman" w:cs="Times New Roman"/>
          <w:sz w:val="24"/>
          <w:szCs w:val="24"/>
          <w:lang w:val="en-US"/>
        </w:rPr>
        <w:t xml:space="preserve"> because the latter had not committed any unlawful act against the former.</w:t>
      </w:r>
      <w:r w:rsidR="00711047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2D49AF">
        <w:rPr>
          <w:rFonts w:ascii="Times New Roman" w:hAnsi="Times New Roman" w:cs="Times New Roman"/>
          <w:sz w:val="24"/>
          <w:szCs w:val="24"/>
          <w:lang w:val="en-US"/>
        </w:rPr>
        <w:t xml:space="preserve">principle was mentioned </w:t>
      </w:r>
      <w:r w:rsidR="00D329A2">
        <w:rPr>
          <w:rFonts w:ascii="Times New Roman" w:hAnsi="Times New Roman" w:cs="Times New Roman"/>
          <w:sz w:val="24"/>
          <w:szCs w:val="24"/>
          <w:lang w:val="en-US"/>
        </w:rPr>
        <w:t xml:space="preserve">and applied for </w:t>
      </w:r>
      <w:r w:rsidR="002D49AF">
        <w:rPr>
          <w:rFonts w:ascii="Times New Roman" w:hAnsi="Times New Roman" w:cs="Times New Roman"/>
          <w:sz w:val="24"/>
          <w:szCs w:val="24"/>
          <w:lang w:val="en-US"/>
        </w:rPr>
        <w:t>the second time in</w:t>
      </w:r>
      <w:r w:rsidR="00381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EBE" w:rsidRPr="00381EBE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Allen</w:t>
      </w:r>
      <w:r w:rsidR="00381EBE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r w:rsidR="00381EBE" w:rsidRPr="00381EBE">
        <w:rPr>
          <w:rFonts w:ascii="Times New Roman" w:hAnsi="Times New Roman" w:cs="Times New Roman"/>
          <w:i/>
          <w:iCs/>
          <w:sz w:val="24"/>
          <w:szCs w:val="24"/>
          <w:lang w:val="en-US"/>
        </w:rPr>
        <w:t>Flood</w:t>
      </w:r>
      <w:r w:rsidR="00381EB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A410B0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3"/>
      </w:r>
      <w:r w:rsidR="008543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43A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63BA9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8543A3">
        <w:rPr>
          <w:rFonts w:ascii="Times New Roman" w:hAnsi="Times New Roman" w:cs="Times New Roman"/>
          <w:sz w:val="24"/>
          <w:szCs w:val="24"/>
          <w:lang w:val="en-US"/>
        </w:rPr>
        <w:t xml:space="preserve"> on a dispute between </w:t>
      </w:r>
      <w:r w:rsidR="00955211">
        <w:rPr>
          <w:rFonts w:ascii="Times New Roman" w:hAnsi="Times New Roman" w:cs="Times New Roman"/>
          <w:sz w:val="24"/>
          <w:szCs w:val="24"/>
          <w:lang w:val="en-US"/>
        </w:rPr>
        <w:t>two trade unions.</w:t>
      </w:r>
      <w:r w:rsidR="00406265">
        <w:rPr>
          <w:rFonts w:ascii="Times New Roman" w:hAnsi="Times New Roman" w:cs="Times New Roman"/>
          <w:sz w:val="24"/>
          <w:szCs w:val="24"/>
          <w:lang w:val="en-US"/>
        </w:rPr>
        <w:t xml:space="preserve"> The principle laid down in </w:t>
      </w:r>
      <w:r w:rsidR="00406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Mogul </w:t>
      </w:r>
      <w:r w:rsidR="00406265">
        <w:rPr>
          <w:rFonts w:ascii="Times New Roman" w:hAnsi="Times New Roman" w:cs="Times New Roman"/>
          <w:sz w:val="24"/>
          <w:szCs w:val="24"/>
          <w:lang w:val="en-US"/>
        </w:rPr>
        <w:t>was applied</w:t>
      </w:r>
      <w:r w:rsidR="00A46A84">
        <w:rPr>
          <w:rFonts w:ascii="Times New Roman" w:hAnsi="Times New Roman" w:cs="Times New Roman"/>
          <w:sz w:val="24"/>
          <w:szCs w:val="24"/>
          <w:lang w:val="en-US"/>
        </w:rPr>
        <w:t xml:space="preserve"> and the plaintiffs were held to have no cause of action</w:t>
      </w:r>
      <w:r w:rsidR="00745374">
        <w:rPr>
          <w:rFonts w:ascii="Times New Roman" w:hAnsi="Times New Roman" w:cs="Times New Roman"/>
          <w:sz w:val="24"/>
          <w:szCs w:val="24"/>
          <w:lang w:val="en-US"/>
        </w:rPr>
        <w:t>, for the reason that</w:t>
      </w:r>
      <w:r w:rsidR="002A5BBC">
        <w:rPr>
          <w:rFonts w:ascii="Times New Roman" w:hAnsi="Times New Roman" w:cs="Times New Roman"/>
          <w:sz w:val="24"/>
          <w:szCs w:val="24"/>
          <w:lang w:val="en-US"/>
        </w:rPr>
        <w:t xml:space="preserve"> the plaintiffs contracts were not unlawfully interfered with</w:t>
      </w:r>
      <w:r w:rsidR="00D56BAC">
        <w:rPr>
          <w:rFonts w:ascii="Times New Roman" w:hAnsi="Times New Roman" w:cs="Times New Roman"/>
          <w:sz w:val="24"/>
          <w:szCs w:val="24"/>
          <w:lang w:val="en-US"/>
        </w:rPr>
        <w:t>. The defendants has committed no unlawful act. For the third time</w:t>
      </w:r>
      <w:r w:rsidR="0064769D">
        <w:rPr>
          <w:rFonts w:ascii="Times New Roman" w:hAnsi="Times New Roman" w:cs="Times New Roman"/>
          <w:sz w:val="24"/>
          <w:szCs w:val="24"/>
          <w:lang w:val="en-US"/>
        </w:rPr>
        <w:t>, this principle</w:t>
      </w:r>
      <w:r w:rsidR="00F520AC">
        <w:rPr>
          <w:rFonts w:ascii="Times New Roman" w:hAnsi="Times New Roman" w:cs="Times New Roman"/>
          <w:sz w:val="24"/>
          <w:szCs w:val="24"/>
          <w:lang w:val="en-US"/>
        </w:rPr>
        <w:t xml:space="preserve">, although mentioned </w:t>
      </w:r>
      <w:r w:rsidR="0064769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E5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EE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Quinn </w:t>
      </w:r>
      <w:r w:rsidR="00EE5EE1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="00EE5EE1">
        <w:rPr>
          <w:rFonts w:ascii="Times New Roman" w:hAnsi="Times New Roman" w:cs="Times New Roman"/>
          <w:i/>
          <w:iCs/>
          <w:sz w:val="24"/>
          <w:szCs w:val="24"/>
          <w:lang w:val="en-US"/>
        </w:rPr>
        <w:t>Leatham</w:t>
      </w:r>
      <w:proofErr w:type="spellEnd"/>
      <w:r w:rsidR="00EE5EE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B800F5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4"/>
      </w:r>
      <w:r w:rsidR="00F520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520AC">
        <w:rPr>
          <w:rFonts w:ascii="Times New Roman" w:hAnsi="Times New Roman" w:cs="Times New Roman"/>
          <w:sz w:val="24"/>
          <w:szCs w:val="24"/>
          <w:lang w:val="en-US"/>
        </w:rPr>
        <w:t>was however not applied. The House of Lords instead took the view that</w:t>
      </w:r>
      <w:r w:rsidR="009D6633">
        <w:rPr>
          <w:rFonts w:ascii="Times New Roman" w:hAnsi="Times New Roman" w:cs="Times New Roman"/>
          <w:sz w:val="24"/>
          <w:szCs w:val="24"/>
          <w:lang w:val="en-US"/>
        </w:rPr>
        <w:t xml:space="preserve"> the defendants had not committed an unlawful act against the plaintiff, yet,</w:t>
      </w:r>
      <w:r w:rsidR="00966FEA">
        <w:rPr>
          <w:rFonts w:ascii="Times New Roman" w:hAnsi="Times New Roman" w:cs="Times New Roman"/>
          <w:sz w:val="24"/>
          <w:szCs w:val="24"/>
          <w:lang w:val="en-US"/>
        </w:rPr>
        <w:t xml:space="preserve"> the defendants had unjustifiably conspired</w:t>
      </w:r>
      <w:r w:rsidR="00BB65DB">
        <w:rPr>
          <w:rFonts w:ascii="Times New Roman" w:hAnsi="Times New Roman" w:cs="Times New Roman"/>
          <w:sz w:val="24"/>
          <w:szCs w:val="24"/>
          <w:lang w:val="en-US"/>
        </w:rPr>
        <w:t xml:space="preserve"> to inflict loss on the plaintiff and were therein liable.</w:t>
      </w:r>
      <w:r w:rsidR="00C01354">
        <w:rPr>
          <w:rFonts w:ascii="Times New Roman" w:hAnsi="Times New Roman" w:cs="Times New Roman"/>
          <w:sz w:val="24"/>
          <w:szCs w:val="24"/>
          <w:lang w:val="en-US"/>
        </w:rPr>
        <w:t xml:space="preserve"> Their action was based on malice.</w:t>
      </w:r>
      <w:r w:rsidR="00703D4D">
        <w:rPr>
          <w:rFonts w:ascii="Times New Roman" w:hAnsi="Times New Roman" w:cs="Times New Roman"/>
          <w:sz w:val="24"/>
          <w:szCs w:val="24"/>
          <w:lang w:val="en-US"/>
        </w:rPr>
        <w:t xml:space="preserve"> The justification for the </w:t>
      </w:r>
      <w:r w:rsidR="00FE60D2">
        <w:rPr>
          <w:rFonts w:ascii="Times New Roman" w:hAnsi="Times New Roman" w:cs="Times New Roman"/>
          <w:sz w:val="24"/>
          <w:szCs w:val="24"/>
          <w:lang w:val="en-US"/>
        </w:rPr>
        <w:t xml:space="preserve">diversion </w:t>
      </w:r>
      <w:r w:rsidR="00D2708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270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Allen’s case </w:t>
      </w:r>
      <w:r w:rsidR="00D2708C">
        <w:rPr>
          <w:rFonts w:ascii="Times New Roman" w:hAnsi="Times New Roman" w:cs="Times New Roman"/>
          <w:sz w:val="24"/>
          <w:szCs w:val="24"/>
          <w:lang w:val="en-US"/>
        </w:rPr>
        <w:t xml:space="preserve">is that in the latter </w:t>
      </w:r>
      <w:r w:rsidR="00D87E79">
        <w:rPr>
          <w:rFonts w:ascii="Times New Roman" w:hAnsi="Times New Roman" w:cs="Times New Roman"/>
          <w:sz w:val="24"/>
          <w:szCs w:val="24"/>
          <w:lang w:val="en-US"/>
        </w:rPr>
        <w:t>case, there was one defendant while, in the former, the were multiple</w:t>
      </w:r>
      <w:r w:rsidR="00573427">
        <w:rPr>
          <w:rFonts w:ascii="Times New Roman" w:hAnsi="Times New Roman" w:cs="Times New Roman"/>
          <w:sz w:val="24"/>
          <w:szCs w:val="24"/>
          <w:lang w:val="en-US"/>
        </w:rPr>
        <w:t xml:space="preserve"> and they conspired to inflict harm on the plaintiff.</w:t>
      </w:r>
      <w:r w:rsidR="00990E8E">
        <w:rPr>
          <w:rFonts w:ascii="Times New Roman" w:hAnsi="Times New Roman" w:cs="Times New Roman"/>
          <w:sz w:val="24"/>
          <w:szCs w:val="24"/>
          <w:lang w:val="en-US"/>
        </w:rPr>
        <w:t xml:space="preserve"> This simply means that collective pressure is greater than single pressure.</w:t>
      </w:r>
    </w:p>
    <w:p w:rsidR="00DC64B3" w:rsidRDefault="00DC64B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47B" w:rsidRDefault="00B17B4F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Two</w:t>
      </w:r>
      <w:r w:rsidR="005A7C3E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r w:rsidR="004304DB">
        <w:rPr>
          <w:rFonts w:ascii="Times New Roman" w:hAnsi="Times New Roman" w:cs="Times New Roman"/>
          <w:sz w:val="24"/>
          <w:szCs w:val="24"/>
          <w:lang w:val="en-US"/>
        </w:rPr>
        <w:t>points can be deciphered from the prior paragraph. One is that</w:t>
      </w:r>
      <w:r w:rsidR="00AA095C">
        <w:rPr>
          <w:rFonts w:ascii="Times New Roman" w:hAnsi="Times New Roman" w:cs="Times New Roman"/>
          <w:sz w:val="24"/>
          <w:szCs w:val="24"/>
          <w:lang w:val="en-US"/>
        </w:rPr>
        <w:t xml:space="preserve">: unless </w:t>
      </w:r>
      <w:r w:rsidR="008E041B">
        <w:rPr>
          <w:rFonts w:ascii="Times New Roman" w:hAnsi="Times New Roman" w:cs="Times New Roman"/>
          <w:sz w:val="24"/>
          <w:szCs w:val="24"/>
          <w:lang w:val="en-US"/>
        </w:rPr>
        <w:t>an unlawful act occurs, no economic tort will have occurred.</w:t>
      </w:r>
      <w:r w:rsidR="00BE798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BE7987">
        <w:rPr>
          <w:rFonts w:ascii="Times New Roman" w:hAnsi="Times New Roman" w:cs="Times New Roman"/>
          <w:sz w:val="24"/>
          <w:szCs w:val="24"/>
          <w:lang w:val="en-US"/>
        </w:rPr>
        <w:t xml:space="preserve"> The second is that</w:t>
      </w:r>
      <w:r w:rsidR="000D0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00B">
        <w:rPr>
          <w:rFonts w:ascii="Times New Roman" w:hAnsi="Times New Roman" w:cs="Times New Roman"/>
          <w:sz w:val="24"/>
          <w:szCs w:val="24"/>
          <w:lang w:val="en-US"/>
        </w:rPr>
        <w:t xml:space="preserve">malice or intention to act unlawfully </w:t>
      </w:r>
      <w:r w:rsidR="00CD7BF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233DA">
        <w:rPr>
          <w:rFonts w:ascii="Times New Roman" w:hAnsi="Times New Roman" w:cs="Times New Roman"/>
          <w:sz w:val="24"/>
          <w:szCs w:val="24"/>
          <w:lang w:val="en-US"/>
        </w:rPr>
        <w:t>is sufficient to give rise</w:t>
      </w:r>
      <w:r w:rsidR="00182AB9">
        <w:rPr>
          <w:rFonts w:ascii="Times New Roman" w:hAnsi="Times New Roman" w:cs="Times New Roman"/>
          <w:sz w:val="24"/>
          <w:szCs w:val="24"/>
          <w:lang w:val="en-US"/>
        </w:rPr>
        <w:t xml:space="preserve"> to an economic tort.</w:t>
      </w:r>
      <w:r w:rsidR="00182AB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  <w:r w:rsidR="00D6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E0A">
        <w:rPr>
          <w:rFonts w:ascii="Times New Roman" w:hAnsi="Times New Roman" w:cs="Times New Roman"/>
          <w:sz w:val="24"/>
          <w:szCs w:val="24"/>
          <w:lang w:val="en-US"/>
        </w:rPr>
        <w:t xml:space="preserve">This two points have formed part of the </w:t>
      </w:r>
      <w:r w:rsidR="00080BEA">
        <w:rPr>
          <w:rFonts w:ascii="Times New Roman" w:hAnsi="Times New Roman" w:cs="Times New Roman"/>
          <w:sz w:val="24"/>
          <w:szCs w:val="24"/>
          <w:lang w:val="en-US"/>
        </w:rPr>
        <w:t>elements of economic tort as it evolved</w:t>
      </w:r>
      <w:r w:rsidR="00F7347B">
        <w:rPr>
          <w:rFonts w:ascii="Times New Roman" w:hAnsi="Times New Roman" w:cs="Times New Roman"/>
          <w:sz w:val="24"/>
          <w:szCs w:val="24"/>
          <w:lang w:val="en-US"/>
        </w:rPr>
        <w:t xml:space="preserve"> over the years.</w:t>
      </w:r>
      <w:r w:rsidR="00B67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E0F">
        <w:rPr>
          <w:rFonts w:ascii="Times New Roman" w:hAnsi="Times New Roman" w:cs="Times New Roman"/>
          <w:sz w:val="24"/>
          <w:szCs w:val="24"/>
          <w:lang w:val="en-US"/>
        </w:rPr>
        <w:t xml:space="preserve">Thus, economic tort cannot be discussed without it. This writer, after laying a succinct explanation of Economic tort will now proceed to discuss its types.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>They include:</w:t>
      </w:r>
    </w:p>
    <w:p w:rsidR="004625C7" w:rsidRDefault="004625C7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A14" w:rsidRDefault="00B147C9" w:rsidP="006F1E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Interference with contract</w:t>
      </w:r>
      <w:r w:rsidR="004625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47C9" w:rsidRDefault="00B147C9" w:rsidP="006F1E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Breach of intellectual property</w:t>
      </w:r>
      <w:r w:rsidR="004625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625C7" w:rsidRDefault="004625C7" w:rsidP="006F1E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Passing off; and many others</w:t>
      </w:r>
    </w:p>
    <w:p w:rsidR="00C01F47" w:rsidRDefault="00C01F47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25C7" w:rsidRDefault="004625C7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F3B">
        <w:rPr>
          <w:rFonts w:ascii="Times New Roman" w:hAnsi="Times New Roman" w:cs="Times New Roman"/>
          <w:sz w:val="24"/>
          <w:szCs w:val="24"/>
          <w:lang w:val="en-US"/>
        </w:rPr>
        <w:t>Nonetheless</w:t>
      </w:r>
      <w:r w:rsidR="00C01F47">
        <w:rPr>
          <w:rFonts w:ascii="Times New Roman" w:hAnsi="Times New Roman" w:cs="Times New Roman"/>
          <w:sz w:val="24"/>
          <w:szCs w:val="24"/>
          <w:lang w:val="en-US"/>
        </w:rPr>
        <w:t>, Passing off shall be the fulcrum</w:t>
      </w:r>
      <w:r w:rsidR="009E3571">
        <w:rPr>
          <w:rFonts w:ascii="Times New Roman" w:hAnsi="Times New Roman" w:cs="Times New Roman"/>
          <w:sz w:val="24"/>
          <w:szCs w:val="24"/>
          <w:lang w:val="en-US"/>
        </w:rPr>
        <w:t xml:space="preserve"> of this discussion </w:t>
      </w:r>
      <w:r w:rsidR="004D325E">
        <w:rPr>
          <w:rFonts w:ascii="Times New Roman" w:hAnsi="Times New Roman" w:cs="Times New Roman"/>
          <w:sz w:val="24"/>
          <w:szCs w:val="24"/>
          <w:lang w:val="en-US"/>
        </w:rPr>
        <w:t xml:space="preserve">and accordingly, this writer shall begin a complete and well- rounded </w:t>
      </w:r>
      <w:r w:rsidR="005221AF">
        <w:rPr>
          <w:rFonts w:ascii="Times New Roman" w:hAnsi="Times New Roman" w:cs="Times New Roman"/>
          <w:sz w:val="24"/>
          <w:szCs w:val="24"/>
          <w:lang w:val="en-US"/>
        </w:rPr>
        <w:t xml:space="preserve">discussion on the </w:t>
      </w:r>
      <w:r w:rsidR="00595293">
        <w:rPr>
          <w:rFonts w:ascii="Times New Roman" w:hAnsi="Times New Roman" w:cs="Times New Roman"/>
          <w:sz w:val="24"/>
          <w:szCs w:val="24"/>
          <w:lang w:val="en-US"/>
        </w:rPr>
        <w:t>topic that is Passing off.</w:t>
      </w:r>
    </w:p>
    <w:p w:rsidR="00595293" w:rsidRDefault="0059529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293" w:rsidRDefault="0059529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293" w:rsidRDefault="00595293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293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293">
        <w:rPr>
          <w:rFonts w:ascii="Times New Roman" w:hAnsi="Times New Roman" w:cs="Times New Roman"/>
          <w:b/>
          <w:bCs/>
          <w:sz w:val="24"/>
          <w:szCs w:val="24"/>
          <w:lang w:val="en-US"/>
        </w:rPr>
        <w:t>OFF</w:t>
      </w:r>
    </w:p>
    <w:p w:rsidR="00595293" w:rsidRPr="004625C7" w:rsidRDefault="0059529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EB2" w:rsidRDefault="005C194A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 common law tort that involves </w:t>
      </w:r>
      <w:r w:rsidR="00ED3ADA">
        <w:rPr>
          <w:rFonts w:ascii="Times New Roman" w:hAnsi="Times New Roman" w:cs="Times New Roman"/>
          <w:sz w:val="24"/>
          <w:szCs w:val="24"/>
          <w:lang w:val="en-US"/>
        </w:rPr>
        <w:t xml:space="preserve">the false representation of one’s product or business as that of another person, thereby </w:t>
      </w:r>
      <w:r w:rsidR="00B6623C">
        <w:rPr>
          <w:rFonts w:ascii="Times New Roman" w:hAnsi="Times New Roman" w:cs="Times New Roman"/>
          <w:sz w:val="24"/>
          <w:szCs w:val="24"/>
          <w:lang w:val="en-US"/>
        </w:rPr>
        <w:t>deceiving lawyers to patronize it.</w:t>
      </w:r>
      <w:r w:rsidR="00F47D95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="00B02889">
        <w:rPr>
          <w:rFonts w:ascii="Times New Roman" w:hAnsi="Times New Roman" w:cs="Times New Roman"/>
          <w:sz w:val="24"/>
          <w:szCs w:val="24"/>
          <w:lang w:val="en-US"/>
        </w:rPr>
        <w:t xml:space="preserve"> It involves selling one’s product under the umbrella of another for the sole purpose of </w:t>
      </w:r>
      <w:r w:rsidR="007532F5">
        <w:rPr>
          <w:rFonts w:ascii="Times New Roman" w:hAnsi="Times New Roman" w:cs="Times New Roman"/>
          <w:sz w:val="24"/>
          <w:szCs w:val="24"/>
          <w:lang w:val="en-US"/>
        </w:rPr>
        <w:t>securing patron</w:t>
      </w:r>
      <w:r w:rsidR="00275D84">
        <w:rPr>
          <w:rFonts w:ascii="Times New Roman" w:hAnsi="Times New Roman" w:cs="Times New Roman"/>
          <w:sz w:val="24"/>
          <w:szCs w:val="24"/>
          <w:lang w:val="en-US"/>
        </w:rPr>
        <w:t>ages</w:t>
      </w:r>
      <w:r w:rsidR="007532F5">
        <w:rPr>
          <w:rFonts w:ascii="Times New Roman" w:hAnsi="Times New Roman" w:cs="Times New Roman"/>
          <w:sz w:val="24"/>
          <w:szCs w:val="24"/>
          <w:lang w:val="en-US"/>
        </w:rPr>
        <w:t xml:space="preserve">. Simply, </w:t>
      </w:r>
      <w:r w:rsidR="00730C47">
        <w:rPr>
          <w:rFonts w:ascii="Times New Roman" w:hAnsi="Times New Roman" w:cs="Times New Roman"/>
          <w:sz w:val="24"/>
          <w:szCs w:val="24"/>
          <w:lang w:val="en-US"/>
        </w:rPr>
        <w:t>the tort of passing off entails</w:t>
      </w:r>
      <w:r w:rsidR="00834F42">
        <w:rPr>
          <w:rFonts w:ascii="Times New Roman" w:hAnsi="Times New Roman" w:cs="Times New Roman"/>
          <w:sz w:val="24"/>
          <w:szCs w:val="24"/>
          <w:lang w:val="en-US"/>
        </w:rPr>
        <w:t xml:space="preserve"> a person </w:t>
      </w:r>
      <w:r w:rsidR="007C4DB8">
        <w:rPr>
          <w:rFonts w:ascii="Times New Roman" w:hAnsi="Times New Roman" w:cs="Times New Roman"/>
          <w:sz w:val="24"/>
          <w:szCs w:val="24"/>
          <w:lang w:val="en-US"/>
        </w:rPr>
        <w:t xml:space="preserve">deceiving </w:t>
      </w:r>
      <w:r w:rsidR="00E419FF">
        <w:rPr>
          <w:rFonts w:ascii="Times New Roman" w:hAnsi="Times New Roman" w:cs="Times New Roman"/>
          <w:sz w:val="24"/>
          <w:szCs w:val="24"/>
          <w:lang w:val="en-US"/>
        </w:rPr>
        <w:t>purchasers</w:t>
      </w:r>
      <w:r w:rsidR="007E17EB">
        <w:rPr>
          <w:rFonts w:ascii="Times New Roman" w:hAnsi="Times New Roman" w:cs="Times New Roman"/>
          <w:sz w:val="24"/>
          <w:szCs w:val="24"/>
          <w:lang w:val="en-US"/>
        </w:rPr>
        <w:t xml:space="preserve">, mainly </w:t>
      </w:r>
      <w:r w:rsidR="000D1D96">
        <w:rPr>
          <w:rFonts w:ascii="Times New Roman" w:hAnsi="Times New Roman" w:cs="Times New Roman"/>
          <w:sz w:val="24"/>
          <w:szCs w:val="24"/>
          <w:lang w:val="en-US"/>
        </w:rPr>
        <w:t>on the trademark of his business to entice the</w:t>
      </w:r>
      <w:r w:rsidR="00E419FF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0D1D96">
        <w:rPr>
          <w:rFonts w:ascii="Times New Roman" w:hAnsi="Times New Roman" w:cs="Times New Roman"/>
          <w:sz w:val="24"/>
          <w:szCs w:val="24"/>
          <w:lang w:val="en-US"/>
        </w:rPr>
        <w:t>into buying his product.</w:t>
      </w:r>
      <w:r w:rsidR="006D5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3F3">
        <w:rPr>
          <w:rFonts w:ascii="Times New Roman" w:hAnsi="Times New Roman" w:cs="Times New Roman"/>
          <w:sz w:val="24"/>
          <w:szCs w:val="24"/>
          <w:lang w:val="en-US"/>
        </w:rPr>
        <w:t>In the tort of passing off, a person carries on his business or sells his goods</w:t>
      </w:r>
      <w:r w:rsidR="005B766D">
        <w:rPr>
          <w:rFonts w:ascii="Times New Roman" w:hAnsi="Times New Roman" w:cs="Times New Roman"/>
          <w:sz w:val="24"/>
          <w:szCs w:val="24"/>
          <w:lang w:val="en-US"/>
        </w:rPr>
        <w:t xml:space="preserve"> under a name, or trademark</w:t>
      </w:r>
      <w:r w:rsidR="004E7F98">
        <w:rPr>
          <w:rFonts w:ascii="Times New Roman" w:hAnsi="Times New Roman" w:cs="Times New Roman"/>
          <w:sz w:val="24"/>
          <w:szCs w:val="24"/>
          <w:lang w:val="en-US"/>
        </w:rPr>
        <w:t xml:space="preserve">, description or imitation of another person’s </w:t>
      </w:r>
      <w:r w:rsidR="009B34B6">
        <w:rPr>
          <w:rFonts w:ascii="Times New Roman" w:hAnsi="Times New Roman" w:cs="Times New Roman"/>
          <w:sz w:val="24"/>
          <w:szCs w:val="24"/>
          <w:lang w:val="en-US"/>
        </w:rPr>
        <w:t>product in order to</w:t>
      </w:r>
      <w:r w:rsidR="008254B7">
        <w:rPr>
          <w:rFonts w:ascii="Times New Roman" w:hAnsi="Times New Roman" w:cs="Times New Roman"/>
          <w:sz w:val="24"/>
          <w:szCs w:val="24"/>
          <w:lang w:val="en-US"/>
        </w:rPr>
        <w:t xml:space="preserve"> deceive the public to patronize it.</w:t>
      </w:r>
      <w:r w:rsidR="0046659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  <w:r w:rsidR="0005031D">
        <w:rPr>
          <w:rFonts w:ascii="Times New Roman" w:hAnsi="Times New Roman" w:cs="Times New Roman"/>
          <w:sz w:val="24"/>
          <w:szCs w:val="24"/>
          <w:lang w:val="en-US"/>
        </w:rPr>
        <w:t xml:space="preserve"> Fundamentally, passing off is a form of misrepresentation to customers</w:t>
      </w:r>
      <w:r w:rsidR="00C27A0E">
        <w:rPr>
          <w:rFonts w:ascii="Times New Roman" w:hAnsi="Times New Roman" w:cs="Times New Roman"/>
          <w:sz w:val="24"/>
          <w:szCs w:val="24"/>
          <w:lang w:val="en-US"/>
        </w:rPr>
        <w:t xml:space="preserve"> by a person about his goods in order </w:t>
      </w:r>
      <w:r w:rsidR="00673B47">
        <w:rPr>
          <w:rFonts w:ascii="Times New Roman" w:hAnsi="Times New Roman" w:cs="Times New Roman"/>
          <w:sz w:val="24"/>
          <w:szCs w:val="24"/>
          <w:lang w:val="en-US"/>
        </w:rPr>
        <w:t xml:space="preserve">to secure purchase of the goods from </w:t>
      </w:r>
      <w:r w:rsidR="00F3528A">
        <w:rPr>
          <w:rFonts w:ascii="Times New Roman" w:hAnsi="Times New Roman" w:cs="Times New Roman"/>
          <w:sz w:val="24"/>
          <w:szCs w:val="24"/>
          <w:lang w:val="en-US"/>
        </w:rPr>
        <w:t>the customers</w:t>
      </w:r>
      <w:r w:rsidR="000035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1A2A" w:rsidRDefault="000D1A2A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A2A" w:rsidRDefault="000D1A2A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element of deceit in the act of passing off</w:t>
      </w:r>
      <w:r w:rsidR="00F91AD7">
        <w:rPr>
          <w:rFonts w:ascii="Times New Roman" w:hAnsi="Times New Roman" w:cs="Times New Roman"/>
          <w:sz w:val="24"/>
          <w:szCs w:val="24"/>
          <w:lang w:val="en-US"/>
        </w:rPr>
        <w:t>, is a major reason why the court</w:t>
      </w:r>
      <w:r w:rsidR="006163CD">
        <w:rPr>
          <w:rFonts w:ascii="Times New Roman" w:hAnsi="Times New Roman" w:cs="Times New Roman"/>
          <w:sz w:val="24"/>
          <w:szCs w:val="24"/>
          <w:lang w:val="en-US"/>
        </w:rPr>
        <w:t xml:space="preserve"> developed the tort. </w:t>
      </w:r>
      <w:r w:rsidR="003E699E">
        <w:rPr>
          <w:rFonts w:ascii="Times New Roman" w:hAnsi="Times New Roman" w:cs="Times New Roman"/>
          <w:sz w:val="24"/>
          <w:szCs w:val="24"/>
          <w:lang w:val="en-US"/>
        </w:rPr>
        <w:t xml:space="preserve">To protect traders </w:t>
      </w:r>
      <w:r w:rsidR="00741725">
        <w:rPr>
          <w:rFonts w:ascii="Times New Roman" w:hAnsi="Times New Roman" w:cs="Times New Roman"/>
          <w:sz w:val="24"/>
          <w:szCs w:val="24"/>
          <w:lang w:val="en-US"/>
        </w:rPr>
        <w:t xml:space="preserve">whose goods were being represented as </w:t>
      </w:r>
      <w:r w:rsidR="009C0F4F">
        <w:rPr>
          <w:rFonts w:ascii="Times New Roman" w:hAnsi="Times New Roman" w:cs="Times New Roman"/>
          <w:sz w:val="24"/>
          <w:szCs w:val="24"/>
          <w:lang w:val="en-US"/>
        </w:rPr>
        <w:t xml:space="preserve">other’s </w:t>
      </w:r>
      <w:r w:rsidR="00741725">
        <w:rPr>
          <w:rFonts w:ascii="Times New Roman" w:hAnsi="Times New Roman" w:cs="Times New Roman"/>
          <w:sz w:val="24"/>
          <w:szCs w:val="24"/>
          <w:lang w:val="en-US"/>
        </w:rPr>
        <w:t>goods.</w:t>
      </w:r>
      <w:r w:rsidR="00CB1C91">
        <w:rPr>
          <w:rFonts w:ascii="Times New Roman" w:hAnsi="Times New Roman" w:cs="Times New Roman"/>
          <w:sz w:val="24"/>
          <w:szCs w:val="24"/>
          <w:lang w:val="en-US"/>
        </w:rPr>
        <w:t xml:space="preserve"> Essentially, </w:t>
      </w:r>
      <w:r w:rsidR="0048582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6F46">
        <w:rPr>
          <w:rFonts w:ascii="Times New Roman" w:hAnsi="Times New Roman" w:cs="Times New Roman"/>
          <w:sz w:val="24"/>
          <w:szCs w:val="24"/>
          <w:lang w:val="en-US"/>
        </w:rPr>
        <w:t>purpose of the tort of passing off</w:t>
      </w:r>
      <w:r w:rsidR="00AB350B">
        <w:rPr>
          <w:rFonts w:ascii="Times New Roman" w:hAnsi="Times New Roman" w:cs="Times New Roman"/>
          <w:sz w:val="24"/>
          <w:szCs w:val="24"/>
          <w:lang w:val="en-US"/>
        </w:rPr>
        <w:t xml:space="preserve"> is to protect peoples business interests from </w:t>
      </w:r>
      <w:r w:rsidR="00506BB5">
        <w:rPr>
          <w:rFonts w:ascii="Times New Roman" w:hAnsi="Times New Roman" w:cs="Times New Roman"/>
          <w:sz w:val="24"/>
          <w:szCs w:val="24"/>
          <w:lang w:val="en-US"/>
        </w:rPr>
        <w:t xml:space="preserve">from unfair trade </w:t>
      </w:r>
      <w:r w:rsidR="00506BB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practices </w:t>
      </w:r>
      <w:r w:rsidR="005C41E6">
        <w:rPr>
          <w:rFonts w:ascii="Times New Roman" w:hAnsi="Times New Roman" w:cs="Times New Roman"/>
          <w:sz w:val="24"/>
          <w:szCs w:val="24"/>
          <w:lang w:val="en-US"/>
        </w:rPr>
        <w:t>and sharp practices of other persons</w:t>
      </w:r>
      <w:r w:rsidR="001A2A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AA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="0043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9E2">
        <w:rPr>
          <w:rFonts w:ascii="Times New Roman" w:hAnsi="Times New Roman" w:cs="Times New Roman"/>
          <w:sz w:val="24"/>
          <w:szCs w:val="24"/>
          <w:lang w:val="en-US"/>
        </w:rPr>
        <w:t>This tort is quintessential for traders in today’s</w:t>
      </w:r>
      <w:r w:rsidR="002932D3">
        <w:rPr>
          <w:rFonts w:ascii="Times New Roman" w:hAnsi="Times New Roman" w:cs="Times New Roman"/>
          <w:sz w:val="24"/>
          <w:szCs w:val="24"/>
          <w:lang w:val="en-US"/>
        </w:rPr>
        <w:t xml:space="preserve"> commercial wor</w:t>
      </w:r>
      <w:r w:rsidR="007D58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32D3">
        <w:rPr>
          <w:rFonts w:ascii="Times New Roman" w:hAnsi="Times New Roman" w:cs="Times New Roman"/>
          <w:sz w:val="24"/>
          <w:szCs w:val="24"/>
          <w:lang w:val="en-US"/>
        </w:rPr>
        <w:t xml:space="preserve">d. It </w:t>
      </w:r>
      <w:r w:rsidR="00797301">
        <w:rPr>
          <w:rFonts w:ascii="Times New Roman" w:hAnsi="Times New Roman" w:cs="Times New Roman"/>
          <w:sz w:val="24"/>
          <w:szCs w:val="24"/>
          <w:lang w:val="en-US"/>
        </w:rPr>
        <w:t>serves to safeguard traders from</w:t>
      </w:r>
      <w:r w:rsidR="007B6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C30">
        <w:rPr>
          <w:rFonts w:ascii="Times New Roman" w:hAnsi="Times New Roman" w:cs="Times New Roman"/>
          <w:sz w:val="24"/>
          <w:szCs w:val="24"/>
          <w:lang w:val="en-US"/>
        </w:rPr>
        <w:t>damage or loss to their business by ensuing liability on persons who substitute their goods for the trader’s.</w:t>
      </w:r>
      <w:r w:rsidR="007D58F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  <w:r w:rsidR="00BB1FD7">
        <w:rPr>
          <w:rFonts w:ascii="Times New Roman" w:hAnsi="Times New Roman" w:cs="Times New Roman"/>
          <w:sz w:val="24"/>
          <w:szCs w:val="24"/>
          <w:lang w:val="en-US"/>
        </w:rPr>
        <w:t xml:space="preserve"> Hence, with all credits to the court, there will be liability for any such person</w:t>
      </w:r>
      <w:r w:rsidR="00CC32E9">
        <w:rPr>
          <w:rFonts w:ascii="Times New Roman" w:hAnsi="Times New Roman" w:cs="Times New Roman"/>
          <w:sz w:val="24"/>
          <w:szCs w:val="24"/>
          <w:lang w:val="en-US"/>
        </w:rPr>
        <w:t xml:space="preserve"> that commits the tort of passing off, whether or not he acts intentionally or innocently.</w:t>
      </w:r>
    </w:p>
    <w:p w:rsidR="0075359C" w:rsidRDefault="0075359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59C" w:rsidRPr="00C032A8" w:rsidRDefault="0075359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this reason,</w:t>
      </w:r>
      <w:r w:rsidR="00117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C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Lord </w:t>
      </w:r>
      <w:proofErr w:type="spellStart"/>
      <w:r w:rsidR="00117C7F">
        <w:rPr>
          <w:rFonts w:ascii="Times New Roman" w:hAnsi="Times New Roman" w:cs="Times New Roman"/>
          <w:i/>
          <w:iCs/>
          <w:sz w:val="24"/>
          <w:szCs w:val="24"/>
          <w:lang w:val="en-US"/>
        </w:rPr>
        <w:t>Kingsdown</w:t>
      </w:r>
      <w:proofErr w:type="spellEnd"/>
      <w:r w:rsidR="007E24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E24E4">
        <w:rPr>
          <w:rFonts w:ascii="Times New Roman" w:hAnsi="Times New Roman" w:cs="Times New Roman"/>
          <w:sz w:val="24"/>
          <w:szCs w:val="24"/>
          <w:lang w:val="en-US"/>
        </w:rPr>
        <w:t xml:space="preserve">said </w:t>
      </w:r>
      <w:r w:rsidR="00117C7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06B7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106B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Leather Cloth Co </w:t>
      </w:r>
      <w:r w:rsidR="00106B7D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F9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03E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Leather Cloth Co,</w:t>
      </w:r>
      <w:r w:rsidR="000B0D4B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11"/>
      </w:r>
      <w:r w:rsidR="00F940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9403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B1C0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fundamental rule is that one man</w:t>
      </w:r>
      <w:r w:rsidR="00123B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has no right to put off his </w:t>
      </w:r>
      <w:r w:rsidR="008C45AE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goods for sale as the goods of a rival trader</w:t>
      </w:r>
      <w:r w:rsidR="00C032A8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8B4E77">
        <w:rPr>
          <w:rFonts w:ascii="Times New Roman" w:hAnsi="Times New Roman" w:cs="Times New Roman"/>
          <w:sz w:val="24"/>
          <w:szCs w:val="24"/>
          <w:lang w:val="en-US"/>
        </w:rPr>
        <w:t xml:space="preserve"> Summarily, the tort of passing off </w:t>
      </w:r>
      <w:r w:rsidR="0028102D">
        <w:rPr>
          <w:rFonts w:ascii="Times New Roman" w:hAnsi="Times New Roman" w:cs="Times New Roman"/>
          <w:sz w:val="24"/>
          <w:szCs w:val="24"/>
          <w:lang w:val="en-US"/>
        </w:rPr>
        <w:t>was outlined to prevent unfair practices in trade</w:t>
      </w:r>
      <w:r w:rsidR="006C71D9">
        <w:rPr>
          <w:rFonts w:ascii="Times New Roman" w:hAnsi="Times New Roman" w:cs="Times New Roman"/>
          <w:sz w:val="24"/>
          <w:szCs w:val="24"/>
          <w:lang w:val="en-US"/>
        </w:rPr>
        <w:t xml:space="preserve"> whereby one</w:t>
      </w:r>
      <w:r w:rsidR="00646373">
        <w:rPr>
          <w:rFonts w:ascii="Times New Roman" w:hAnsi="Times New Roman" w:cs="Times New Roman"/>
          <w:sz w:val="24"/>
          <w:szCs w:val="24"/>
          <w:lang w:val="en-US"/>
        </w:rPr>
        <w:t xml:space="preserve"> person</w:t>
      </w:r>
      <w:r w:rsidR="006C71D9">
        <w:rPr>
          <w:rFonts w:ascii="Times New Roman" w:hAnsi="Times New Roman" w:cs="Times New Roman"/>
          <w:sz w:val="24"/>
          <w:szCs w:val="24"/>
          <w:lang w:val="en-US"/>
        </w:rPr>
        <w:t xml:space="preserve"> reaps the benefit of another’s success </w:t>
      </w:r>
      <w:r w:rsidR="00646373">
        <w:rPr>
          <w:rFonts w:ascii="Times New Roman" w:hAnsi="Times New Roman" w:cs="Times New Roman"/>
          <w:sz w:val="24"/>
          <w:szCs w:val="24"/>
          <w:lang w:val="en-US"/>
        </w:rPr>
        <w:t xml:space="preserve">in business </w:t>
      </w:r>
      <w:r w:rsidR="006C71D9">
        <w:rPr>
          <w:rFonts w:ascii="Times New Roman" w:hAnsi="Times New Roman" w:cs="Times New Roman"/>
          <w:sz w:val="24"/>
          <w:szCs w:val="24"/>
          <w:lang w:val="en-US"/>
        </w:rPr>
        <w:t>through the false representation of goods</w:t>
      </w:r>
      <w:r w:rsidR="006463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6373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2"/>
      </w:r>
    </w:p>
    <w:p w:rsidR="0097697E" w:rsidRDefault="0097697E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97E" w:rsidRDefault="0097697E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establishing that the tort of passing off is aimed at protecting a trader’s business, this writer deems it necessary </w:t>
      </w:r>
      <w:r w:rsidR="006159C1">
        <w:rPr>
          <w:rFonts w:ascii="Times New Roman" w:hAnsi="Times New Roman" w:cs="Times New Roman"/>
          <w:sz w:val="24"/>
          <w:szCs w:val="24"/>
          <w:lang w:val="en-US"/>
        </w:rPr>
        <w:t xml:space="preserve">to indicate what about the business </w:t>
      </w:r>
      <w:r w:rsidR="00F04C8B">
        <w:rPr>
          <w:rFonts w:ascii="Times New Roman" w:hAnsi="Times New Roman" w:cs="Times New Roman"/>
          <w:sz w:val="24"/>
          <w:szCs w:val="24"/>
          <w:lang w:val="en-US"/>
        </w:rPr>
        <w:t>it seeks to protect. The object of the tort of passing off lies in protecting the goodwill, reputation</w:t>
      </w:r>
      <w:r w:rsidR="00590B00">
        <w:rPr>
          <w:rFonts w:ascii="Times New Roman" w:hAnsi="Times New Roman" w:cs="Times New Roman"/>
          <w:sz w:val="24"/>
          <w:szCs w:val="24"/>
          <w:lang w:val="en-US"/>
        </w:rPr>
        <w:t>, patronage and as many good qualities of the business as they are</w:t>
      </w:r>
      <w:r w:rsidR="00451B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40D">
        <w:rPr>
          <w:rFonts w:ascii="Times New Roman" w:hAnsi="Times New Roman" w:cs="Times New Roman"/>
          <w:sz w:val="24"/>
          <w:szCs w:val="24"/>
          <w:lang w:val="en-US"/>
        </w:rPr>
        <w:t xml:space="preserve">Hence, the tort of passing off is usually committed against a successful </w:t>
      </w:r>
      <w:r w:rsidR="00FA0037">
        <w:rPr>
          <w:rFonts w:ascii="Times New Roman" w:hAnsi="Times New Roman" w:cs="Times New Roman"/>
          <w:sz w:val="24"/>
          <w:szCs w:val="24"/>
          <w:lang w:val="en-US"/>
        </w:rPr>
        <w:t xml:space="preserve">and reputable business in the society and when the tort </w:t>
      </w:r>
      <w:proofErr w:type="spellStart"/>
      <w:r w:rsidR="00FA0037">
        <w:rPr>
          <w:rFonts w:ascii="Times New Roman" w:hAnsi="Times New Roman" w:cs="Times New Roman"/>
          <w:sz w:val="24"/>
          <w:szCs w:val="24"/>
          <w:lang w:val="en-US"/>
        </w:rPr>
        <w:t>feasor</w:t>
      </w:r>
      <w:proofErr w:type="spellEnd"/>
      <w:r w:rsidR="00FA0037">
        <w:rPr>
          <w:rFonts w:ascii="Times New Roman" w:hAnsi="Times New Roman" w:cs="Times New Roman"/>
          <w:sz w:val="24"/>
          <w:szCs w:val="24"/>
          <w:lang w:val="en-US"/>
        </w:rPr>
        <w:t xml:space="preserve"> commits this tort</w:t>
      </w:r>
      <w:r w:rsidR="00D36F2E">
        <w:rPr>
          <w:rFonts w:ascii="Times New Roman" w:hAnsi="Times New Roman" w:cs="Times New Roman"/>
          <w:sz w:val="24"/>
          <w:szCs w:val="24"/>
          <w:lang w:val="en-US"/>
        </w:rPr>
        <w:t>, he uses the goodwill of the</w:t>
      </w:r>
      <w:r w:rsidR="001A1D49">
        <w:rPr>
          <w:rFonts w:ascii="Times New Roman" w:hAnsi="Times New Roman" w:cs="Times New Roman"/>
          <w:sz w:val="24"/>
          <w:szCs w:val="24"/>
          <w:lang w:val="en-US"/>
        </w:rPr>
        <w:t xml:space="preserve"> successful and reputable </w:t>
      </w:r>
      <w:r w:rsidR="00D36F2E">
        <w:rPr>
          <w:rFonts w:ascii="Times New Roman" w:hAnsi="Times New Roman" w:cs="Times New Roman"/>
          <w:sz w:val="24"/>
          <w:szCs w:val="24"/>
          <w:lang w:val="en-US"/>
        </w:rPr>
        <w:t>business to his advantage</w:t>
      </w:r>
      <w:r w:rsidR="001A1D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BDC" w:rsidRDefault="008E5BD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C7C" w:rsidRDefault="004F38AE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 so, it is worthy of note</w:t>
      </w:r>
      <w:r w:rsidR="0058747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B66055">
        <w:rPr>
          <w:rFonts w:ascii="Times New Roman" w:hAnsi="Times New Roman" w:cs="Times New Roman"/>
          <w:sz w:val="24"/>
          <w:szCs w:val="24"/>
          <w:lang w:val="en-US"/>
        </w:rPr>
        <w:t xml:space="preserve">passing off is actionable per </w:t>
      </w:r>
      <w:r w:rsidR="0030394E">
        <w:rPr>
          <w:rFonts w:ascii="Times New Roman" w:hAnsi="Times New Roman" w:cs="Times New Roman"/>
          <w:sz w:val="24"/>
          <w:szCs w:val="24"/>
          <w:lang w:val="en-US"/>
        </w:rPr>
        <w:t xml:space="preserve">se. This means that </w:t>
      </w:r>
      <w:r w:rsidR="00D07F59">
        <w:rPr>
          <w:rFonts w:ascii="Times New Roman" w:hAnsi="Times New Roman" w:cs="Times New Roman"/>
          <w:sz w:val="24"/>
          <w:szCs w:val="24"/>
          <w:lang w:val="en-US"/>
        </w:rPr>
        <w:t xml:space="preserve">the plaintiff need not show proof of damage to be successful in an action for passing off. As said </w:t>
      </w:r>
      <w:r w:rsidR="00983B6A">
        <w:rPr>
          <w:rFonts w:ascii="Times New Roman" w:hAnsi="Times New Roman" w:cs="Times New Roman"/>
          <w:sz w:val="24"/>
          <w:szCs w:val="24"/>
          <w:lang w:val="en-US"/>
        </w:rPr>
        <w:t>above, liability will ensue whether or not a defendant acted intentionally, negligently or innocently.</w:t>
      </w:r>
      <w:r w:rsidR="00A91474">
        <w:rPr>
          <w:rFonts w:ascii="Times New Roman" w:hAnsi="Times New Roman" w:cs="Times New Roman"/>
          <w:sz w:val="24"/>
          <w:szCs w:val="24"/>
          <w:lang w:val="en-US"/>
        </w:rPr>
        <w:t xml:space="preserve"> As far as this tort is concerned, once a given sets of facts occur</w:t>
      </w:r>
      <w:r w:rsidR="006F0CA6">
        <w:rPr>
          <w:rFonts w:ascii="Times New Roman" w:hAnsi="Times New Roman" w:cs="Times New Roman"/>
          <w:sz w:val="24"/>
          <w:szCs w:val="24"/>
          <w:lang w:val="en-US"/>
        </w:rPr>
        <w:t>, the defendant will be held liable. The sets of facts that will make the defendant liable</w:t>
      </w:r>
      <w:r w:rsidR="00D45E81">
        <w:rPr>
          <w:rFonts w:ascii="Times New Roman" w:hAnsi="Times New Roman" w:cs="Times New Roman"/>
          <w:sz w:val="24"/>
          <w:szCs w:val="24"/>
          <w:lang w:val="en-US"/>
        </w:rPr>
        <w:t xml:space="preserve"> was laid down in </w:t>
      </w:r>
      <w:proofErr w:type="spellStart"/>
      <w:r w:rsidR="00FD2384">
        <w:rPr>
          <w:rFonts w:ascii="Times New Roman" w:hAnsi="Times New Roman" w:cs="Times New Roman"/>
          <w:i/>
          <w:iCs/>
          <w:sz w:val="24"/>
          <w:szCs w:val="24"/>
          <w:lang w:val="en-US"/>
        </w:rPr>
        <w:t>Warnink</w:t>
      </w:r>
      <w:proofErr w:type="spellEnd"/>
      <w:r w:rsidR="00FD238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BV</w:t>
      </w:r>
      <w:r w:rsidR="00A369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369F9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A369F9">
        <w:rPr>
          <w:rFonts w:ascii="Times New Roman" w:hAnsi="Times New Roman" w:cs="Times New Roman"/>
          <w:i/>
          <w:iCs/>
          <w:sz w:val="24"/>
          <w:szCs w:val="24"/>
          <w:lang w:val="en-US"/>
        </w:rPr>
        <w:t>Townsend &amp; Son</w:t>
      </w:r>
      <w:r w:rsidR="00EA6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="00EA6C5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A6C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Lord </w:t>
      </w:r>
      <w:proofErr w:type="spellStart"/>
      <w:r w:rsidR="00EA6C5A">
        <w:rPr>
          <w:rFonts w:ascii="Times New Roman" w:hAnsi="Times New Roman" w:cs="Times New Roman"/>
          <w:i/>
          <w:iCs/>
          <w:sz w:val="24"/>
          <w:szCs w:val="24"/>
          <w:lang w:val="en-US"/>
        </w:rPr>
        <w:t>Diplock</w:t>
      </w:r>
      <w:proofErr w:type="spellEnd"/>
      <w:r w:rsidR="007059E3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13"/>
      </w:r>
    </w:p>
    <w:p w:rsidR="004E7338" w:rsidRDefault="004E7338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999" w:rsidRDefault="00655999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ELEMENTS OF PASSING OFF</w:t>
      </w:r>
    </w:p>
    <w:p w:rsidR="00FB12D0" w:rsidRDefault="00FB12D0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12D0" w:rsidRDefault="00FB12D0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elements are the key ingredients a plaintiff must prove in order to succ</w:t>
      </w:r>
      <w:r w:rsidR="00856F4A">
        <w:rPr>
          <w:rFonts w:ascii="Times New Roman" w:hAnsi="Times New Roman" w:cs="Times New Roman"/>
          <w:sz w:val="24"/>
          <w:szCs w:val="24"/>
          <w:lang w:val="en-US"/>
        </w:rPr>
        <w:t>eed in</w:t>
      </w:r>
      <w:r w:rsidR="007067B6">
        <w:rPr>
          <w:rFonts w:ascii="Times New Roman" w:hAnsi="Times New Roman" w:cs="Times New Roman"/>
          <w:sz w:val="24"/>
          <w:szCs w:val="24"/>
          <w:lang w:val="en-US"/>
        </w:rPr>
        <w:t xml:space="preserve"> an action for passing off. </w:t>
      </w:r>
      <w:r w:rsidR="00392AA7">
        <w:rPr>
          <w:rFonts w:ascii="Times New Roman" w:hAnsi="Times New Roman" w:cs="Times New Roman"/>
          <w:sz w:val="24"/>
          <w:szCs w:val="24"/>
          <w:lang w:val="en-US"/>
        </w:rPr>
        <w:t xml:space="preserve">Seeing </w:t>
      </w:r>
      <w:r w:rsidR="00290CE8">
        <w:rPr>
          <w:rFonts w:ascii="Times New Roman" w:hAnsi="Times New Roman" w:cs="Times New Roman"/>
          <w:sz w:val="24"/>
          <w:szCs w:val="24"/>
          <w:lang w:val="en-US"/>
        </w:rPr>
        <w:t xml:space="preserve">that the consideration of the court in an action for passing off is whether or </w:t>
      </w:r>
      <w:r w:rsidR="00290CE8">
        <w:rPr>
          <w:rFonts w:ascii="Times New Roman" w:hAnsi="Times New Roman" w:cs="Times New Roman"/>
          <w:sz w:val="24"/>
          <w:szCs w:val="24"/>
          <w:lang w:val="en-US"/>
        </w:rPr>
        <w:lastRenderedPageBreak/>
        <w:t>not there is a ris</w:t>
      </w:r>
      <w:r w:rsidR="00757972">
        <w:rPr>
          <w:rFonts w:ascii="Times New Roman" w:hAnsi="Times New Roman" w:cs="Times New Roman"/>
          <w:sz w:val="24"/>
          <w:szCs w:val="24"/>
          <w:lang w:val="en-US"/>
        </w:rPr>
        <w:t>k of confusion or deception</w:t>
      </w:r>
      <w:r w:rsidR="00FC39EA">
        <w:rPr>
          <w:rFonts w:ascii="Times New Roman" w:hAnsi="Times New Roman" w:cs="Times New Roman"/>
          <w:sz w:val="24"/>
          <w:szCs w:val="24"/>
          <w:lang w:val="en-US"/>
        </w:rPr>
        <w:t>, the key ingredient a plaintiff needs to assert is that the defendant</w:t>
      </w:r>
      <w:r w:rsidR="002C2C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312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2C33">
        <w:rPr>
          <w:rFonts w:ascii="Times New Roman" w:hAnsi="Times New Roman" w:cs="Times New Roman"/>
          <w:sz w:val="24"/>
          <w:szCs w:val="24"/>
          <w:lang w:val="en-US"/>
        </w:rPr>
        <w:t xml:space="preserve"> action was calculated to mislead </w:t>
      </w:r>
      <w:r w:rsidR="00E3126A">
        <w:rPr>
          <w:rFonts w:ascii="Times New Roman" w:hAnsi="Times New Roman" w:cs="Times New Roman"/>
          <w:sz w:val="24"/>
          <w:szCs w:val="24"/>
          <w:lang w:val="en-US"/>
        </w:rPr>
        <w:t>patronizers</w:t>
      </w:r>
      <w:r w:rsidR="00ED7DD6">
        <w:rPr>
          <w:rFonts w:ascii="Times New Roman" w:hAnsi="Times New Roman" w:cs="Times New Roman"/>
          <w:sz w:val="24"/>
          <w:szCs w:val="24"/>
          <w:lang w:val="en-US"/>
        </w:rPr>
        <w:t xml:space="preserve"> and increase the rate of the purchase of his goods.</w:t>
      </w:r>
      <w:r w:rsidR="00ED7D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  <w:r w:rsidR="006C7744">
        <w:rPr>
          <w:rFonts w:ascii="Times New Roman" w:hAnsi="Times New Roman" w:cs="Times New Roman"/>
          <w:sz w:val="24"/>
          <w:szCs w:val="24"/>
          <w:lang w:val="en-US"/>
        </w:rPr>
        <w:t xml:space="preserve"> In proving this, the plaintiff does not need to </w:t>
      </w:r>
      <w:r w:rsidR="009E1FF7">
        <w:rPr>
          <w:rFonts w:ascii="Times New Roman" w:hAnsi="Times New Roman" w:cs="Times New Roman"/>
          <w:sz w:val="24"/>
          <w:szCs w:val="24"/>
          <w:lang w:val="en-US"/>
        </w:rPr>
        <w:t xml:space="preserve">show that he has suffered damage because passing off is actionable per se. </w:t>
      </w:r>
      <w:r w:rsidR="00E14228">
        <w:rPr>
          <w:rFonts w:ascii="Times New Roman" w:hAnsi="Times New Roman" w:cs="Times New Roman"/>
          <w:sz w:val="24"/>
          <w:szCs w:val="24"/>
          <w:lang w:val="en-US"/>
        </w:rPr>
        <w:t xml:space="preserve">It is also a strict liability tort, </w:t>
      </w:r>
      <w:r w:rsidR="00DA6EBD">
        <w:rPr>
          <w:rFonts w:ascii="Times New Roman" w:hAnsi="Times New Roman" w:cs="Times New Roman"/>
          <w:sz w:val="24"/>
          <w:szCs w:val="24"/>
          <w:lang w:val="en-US"/>
        </w:rPr>
        <w:t xml:space="preserve">reason being that the defendant </w:t>
      </w:r>
      <w:r w:rsidR="00D8049A">
        <w:rPr>
          <w:rFonts w:ascii="Times New Roman" w:hAnsi="Times New Roman" w:cs="Times New Roman"/>
          <w:sz w:val="24"/>
          <w:szCs w:val="24"/>
          <w:lang w:val="en-US"/>
        </w:rPr>
        <w:t>acting innocently will not be a bar for liability to ensue on him.</w:t>
      </w:r>
      <w:r w:rsidR="00EC2D7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  <w:r w:rsidR="00EC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DC6">
        <w:rPr>
          <w:rFonts w:ascii="Times New Roman" w:hAnsi="Times New Roman" w:cs="Times New Roman"/>
          <w:sz w:val="24"/>
          <w:szCs w:val="24"/>
          <w:lang w:val="en-US"/>
        </w:rPr>
        <w:t>This means that , even when the defendant acts innocently or honestly, he will still be held liable.</w:t>
      </w:r>
    </w:p>
    <w:p w:rsidR="00A40E22" w:rsidRDefault="00A40E22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E22" w:rsidRDefault="00A40E22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Equally, </w:t>
      </w:r>
      <w:r w:rsidR="00347B50">
        <w:rPr>
          <w:rFonts w:ascii="Times New Roman" w:hAnsi="Times New Roman" w:cs="Times New Roman"/>
          <w:sz w:val="24"/>
          <w:szCs w:val="24"/>
          <w:lang w:val="en-US"/>
        </w:rPr>
        <w:t>it is paramount to take cognizance of the fact that it is not necessary for the customers or patronizers to be deceived.</w:t>
      </w:r>
      <w:r w:rsidR="00487416">
        <w:rPr>
          <w:rFonts w:ascii="Times New Roman" w:hAnsi="Times New Roman" w:cs="Times New Roman"/>
          <w:sz w:val="24"/>
          <w:szCs w:val="24"/>
          <w:lang w:val="en-US"/>
        </w:rPr>
        <w:t xml:space="preserve"> What is necessary is that there’s a likelihood or chance that they will be deceiv</w:t>
      </w:r>
      <w:r w:rsidR="00AD3385">
        <w:rPr>
          <w:rFonts w:ascii="Times New Roman" w:hAnsi="Times New Roman" w:cs="Times New Roman"/>
          <w:sz w:val="24"/>
          <w:szCs w:val="24"/>
          <w:lang w:val="en-US"/>
        </w:rPr>
        <w:t>ed if the defendant carries out his activities.</w:t>
      </w:r>
      <w:r w:rsidR="00140F7F">
        <w:rPr>
          <w:rFonts w:ascii="Times New Roman" w:hAnsi="Times New Roman" w:cs="Times New Roman"/>
          <w:sz w:val="24"/>
          <w:szCs w:val="24"/>
          <w:lang w:val="en-US"/>
        </w:rPr>
        <w:t xml:space="preserve"> Palmer J.,</w:t>
      </w:r>
      <w:r w:rsidR="00140F7F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6"/>
      </w:r>
      <w:r w:rsidR="00DB1D59">
        <w:rPr>
          <w:rFonts w:ascii="Times New Roman" w:hAnsi="Times New Roman" w:cs="Times New Roman"/>
          <w:sz w:val="24"/>
          <w:szCs w:val="24"/>
          <w:lang w:val="en-US"/>
        </w:rPr>
        <w:t xml:space="preserve"> when he summarily said that, the likelihood or chance of deceit and confusion </w:t>
      </w:r>
      <w:r w:rsidR="00027418">
        <w:rPr>
          <w:rFonts w:ascii="Times New Roman" w:hAnsi="Times New Roman" w:cs="Times New Roman"/>
          <w:sz w:val="24"/>
          <w:szCs w:val="24"/>
          <w:lang w:val="en-US"/>
        </w:rPr>
        <w:t xml:space="preserve">is what must be avoided. </w:t>
      </w:r>
      <w:r w:rsidR="00C360DA">
        <w:rPr>
          <w:rFonts w:ascii="Times New Roman" w:hAnsi="Times New Roman" w:cs="Times New Roman"/>
          <w:sz w:val="24"/>
          <w:szCs w:val="24"/>
          <w:lang w:val="en-US"/>
        </w:rPr>
        <w:t>As a consequence, if it is deciphered by the court that there’s a likely risk of confusion, the court</w:t>
      </w:r>
      <w:r w:rsidR="000E1F7C">
        <w:rPr>
          <w:rFonts w:ascii="Times New Roman" w:hAnsi="Times New Roman" w:cs="Times New Roman"/>
          <w:sz w:val="24"/>
          <w:szCs w:val="24"/>
          <w:lang w:val="en-US"/>
        </w:rPr>
        <w:t xml:space="preserve"> will restrain the defendant from continuing with such act.</w:t>
      </w:r>
    </w:p>
    <w:p w:rsidR="000E1F7C" w:rsidRDefault="000E1F7C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F7C" w:rsidRDefault="00067F4F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concise analysis of the tort of passing off has been provided. Thus, this writer will </w:t>
      </w:r>
      <w:r w:rsidR="007C7E81">
        <w:rPr>
          <w:rFonts w:ascii="Times New Roman" w:hAnsi="Times New Roman" w:cs="Times New Roman"/>
          <w:sz w:val="24"/>
          <w:szCs w:val="24"/>
          <w:lang w:val="en-US"/>
        </w:rPr>
        <w:t>herein begin to discuss the relevance of passing off in 21</w:t>
      </w:r>
      <w:r w:rsidR="007C7E81" w:rsidRPr="007C7E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C7E81">
        <w:rPr>
          <w:rFonts w:ascii="Times New Roman" w:hAnsi="Times New Roman" w:cs="Times New Roman"/>
          <w:sz w:val="24"/>
          <w:szCs w:val="24"/>
          <w:lang w:val="en-US"/>
        </w:rPr>
        <w:t xml:space="preserve"> century Nigeria.</w:t>
      </w:r>
    </w:p>
    <w:p w:rsidR="00B03626" w:rsidRDefault="00B03626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626" w:rsidRDefault="00B03626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RELEVANCE</w:t>
      </w:r>
    </w:p>
    <w:p w:rsidR="00B03626" w:rsidRDefault="00B03626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74A" w:rsidRDefault="00E9787A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relevance of </w:t>
      </w:r>
      <w:r w:rsidR="00987363">
        <w:rPr>
          <w:rFonts w:ascii="Times New Roman" w:hAnsi="Times New Roman" w:cs="Times New Roman"/>
          <w:sz w:val="24"/>
          <w:szCs w:val="24"/>
          <w:lang w:val="en-US"/>
        </w:rPr>
        <w:t>passing off</w:t>
      </w:r>
      <w:r w:rsidR="00053327">
        <w:rPr>
          <w:rFonts w:ascii="Times New Roman" w:hAnsi="Times New Roman" w:cs="Times New Roman"/>
          <w:sz w:val="24"/>
          <w:szCs w:val="24"/>
          <w:lang w:val="en-US"/>
        </w:rPr>
        <w:t xml:space="preserve"> in modern business world or 21</w:t>
      </w:r>
      <w:r w:rsidR="00053327" w:rsidRPr="000533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53327">
        <w:rPr>
          <w:rFonts w:ascii="Times New Roman" w:hAnsi="Times New Roman" w:cs="Times New Roman"/>
          <w:sz w:val="24"/>
          <w:szCs w:val="24"/>
          <w:lang w:val="en-US"/>
        </w:rPr>
        <w:t xml:space="preserve"> century lies in the protection of a trademark or a name </w:t>
      </w:r>
      <w:r w:rsidR="0039062F">
        <w:rPr>
          <w:rFonts w:ascii="Times New Roman" w:hAnsi="Times New Roman" w:cs="Times New Roman"/>
          <w:sz w:val="24"/>
          <w:szCs w:val="24"/>
          <w:lang w:val="en-US"/>
        </w:rPr>
        <w:t xml:space="preserve">which a business built for itself from </w:t>
      </w:r>
      <w:r w:rsidR="000B36F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A215F">
        <w:rPr>
          <w:rFonts w:ascii="Times New Roman" w:hAnsi="Times New Roman" w:cs="Times New Roman"/>
          <w:sz w:val="24"/>
          <w:szCs w:val="24"/>
          <w:lang w:val="en-US"/>
        </w:rPr>
        <w:t xml:space="preserve">nfair practices. It became more relevant over time, </w:t>
      </w:r>
      <w:r w:rsidR="006B477B">
        <w:rPr>
          <w:rFonts w:ascii="Times New Roman" w:hAnsi="Times New Roman" w:cs="Times New Roman"/>
          <w:sz w:val="24"/>
          <w:szCs w:val="24"/>
          <w:lang w:val="en-US"/>
        </w:rPr>
        <w:t>particularly in the nineteenth century</w:t>
      </w:r>
      <w:r w:rsidR="00264054">
        <w:rPr>
          <w:rFonts w:ascii="Times New Roman" w:hAnsi="Times New Roman" w:cs="Times New Roman"/>
          <w:sz w:val="24"/>
          <w:szCs w:val="24"/>
          <w:lang w:val="en-US"/>
        </w:rPr>
        <w:t xml:space="preserve"> where the mode of businesses gravitated towards the production of intangible property.</w:t>
      </w:r>
      <w:r w:rsidR="001A5EB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074953">
        <w:rPr>
          <w:rFonts w:ascii="Times New Roman" w:hAnsi="Times New Roman" w:cs="Times New Roman"/>
          <w:sz w:val="24"/>
          <w:szCs w:val="24"/>
          <w:lang w:val="en-US"/>
        </w:rPr>
        <w:t xml:space="preserve"> therefore became necessary to expand the law of tort to protect not only personal and proprietary</w:t>
      </w:r>
      <w:r w:rsidR="007E473E">
        <w:rPr>
          <w:rFonts w:ascii="Times New Roman" w:hAnsi="Times New Roman" w:cs="Times New Roman"/>
          <w:sz w:val="24"/>
          <w:szCs w:val="24"/>
          <w:lang w:val="en-US"/>
        </w:rPr>
        <w:t xml:space="preserve"> interests </w:t>
      </w:r>
      <w:r w:rsidR="007F1F99">
        <w:rPr>
          <w:rFonts w:ascii="Times New Roman" w:hAnsi="Times New Roman" w:cs="Times New Roman"/>
          <w:sz w:val="24"/>
          <w:szCs w:val="24"/>
          <w:lang w:val="en-US"/>
        </w:rPr>
        <w:t xml:space="preserve">but also intangible properties </w:t>
      </w:r>
      <w:r w:rsidR="007E473E">
        <w:rPr>
          <w:rFonts w:ascii="Times New Roman" w:hAnsi="Times New Roman" w:cs="Times New Roman"/>
          <w:sz w:val="24"/>
          <w:szCs w:val="24"/>
          <w:lang w:val="en-US"/>
        </w:rPr>
        <w:t xml:space="preserve">interests. The following paragraphs will </w:t>
      </w:r>
      <w:r w:rsidR="00DD3C0F">
        <w:rPr>
          <w:rFonts w:ascii="Times New Roman" w:hAnsi="Times New Roman" w:cs="Times New Roman"/>
          <w:sz w:val="24"/>
          <w:szCs w:val="24"/>
          <w:lang w:val="en-US"/>
        </w:rPr>
        <w:t>outline the relevance of passing off in 21</w:t>
      </w:r>
      <w:r w:rsidR="00DD3C0F" w:rsidRPr="00DD3C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DD3C0F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</w:p>
    <w:p w:rsidR="00DD3C0F" w:rsidRDefault="002D7464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tort of passing off has prevented unfair and sharp</w:t>
      </w:r>
      <w:r w:rsidR="00DD795C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5745B2">
        <w:rPr>
          <w:rFonts w:ascii="Times New Roman" w:hAnsi="Times New Roman" w:cs="Times New Roman"/>
          <w:sz w:val="24"/>
          <w:szCs w:val="24"/>
          <w:lang w:val="en-US"/>
        </w:rPr>
        <w:t>in trade.</w:t>
      </w:r>
      <w:r w:rsidR="005745B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7"/>
      </w:r>
      <w:r w:rsidR="00112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021">
        <w:rPr>
          <w:rFonts w:ascii="Times New Roman" w:hAnsi="Times New Roman" w:cs="Times New Roman"/>
          <w:sz w:val="24"/>
          <w:szCs w:val="24"/>
          <w:lang w:val="en-US"/>
        </w:rPr>
        <w:t xml:space="preserve"> This applies both to manufacturers and customers.</w:t>
      </w:r>
      <w:r w:rsidR="00FF418A">
        <w:rPr>
          <w:rFonts w:ascii="Times New Roman" w:hAnsi="Times New Roman" w:cs="Times New Roman"/>
          <w:sz w:val="24"/>
          <w:szCs w:val="24"/>
          <w:lang w:val="en-US"/>
        </w:rPr>
        <w:t xml:space="preserve"> For manufacturers, </w:t>
      </w:r>
      <w:r w:rsidR="00AE2629">
        <w:rPr>
          <w:rFonts w:ascii="Times New Roman" w:hAnsi="Times New Roman" w:cs="Times New Roman"/>
          <w:sz w:val="24"/>
          <w:szCs w:val="24"/>
          <w:lang w:val="en-US"/>
        </w:rPr>
        <w:t>it prevents them from the exploitation and manipulation of their goodwill and reputation</w:t>
      </w:r>
      <w:r w:rsidR="005F257A">
        <w:rPr>
          <w:rFonts w:ascii="Times New Roman" w:hAnsi="Times New Roman" w:cs="Times New Roman"/>
          <w:sz w:val="24"/>
          <w:szCs w:val="24"/>
          <w:lang w:val="en-US"/>
        </w:rPr>
        <w:t xml:space="preserve"> of the business which they built by another. </w:t>
      </w:r>
      <w:r w:rsidR="0062125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621255">
        <w:rPr>
          <w:rFonts w:ascii="Times New Roman" w:hAnsi="Times New Roman" w:cs="Times New Roman"/>
          <w:sz w:val="24"/>
          <w:szCs w:val="24"/>
          <w:lang w:val="en-US"/>
        </w:rPr>
        <w:lastRenderedPageBreak/>
        <w:t>protects the image and profits which the business has made for itself</w:t>
      </w:r>
      <w:r w:rsidR="00D52F50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931673">
        <w:rPr>
          <w:rFonts w:ascii="Times New Roman" w:hAnsi="Times New Roman" w:cs="Times New Roman"/>
          <w:sz w:val="24"/>
          <w:szCs w:val="24"/>
          <w:lang w:val="en-US"/>
        </w:rPr>
        <w:t xml:space="preserve"> misuse </w:t>
      </w:r>
      <w:r w:rsidR="00072BE7">
        <w:rPr>
          <w:rFonts w:ascii="Times New Roman" w:hAnsi="Times New Roman" w:cs="Times New Roman"/>
          <w:sz w:val="24"/>
          <w:szCs w:val="24"/>
          <w:lang w:val="en-US"/>
        </w:rPr>
        <w:t>and abuse by others.</w:t>
      </w:r>
      <w:r w:rsidR="00343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1A5" w:rsidRDefault="00C951A5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1A5" w:rsidRDefault="00C951A5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Equally, it protects th</w:t>
      </w:r>
      <w:r w:rsidR="00CE71CB">
        <w:rPr>
          <w:rFonts w:ascii="Times New Roman" w:hAnsi="Times New Roman" w:cs="Times New Roman"/>
          <w:sz w:val="24"/>
          <w:szCs w:val="24"/>
          <w:lang w:val="en-US"/>
        </w:rPr>
        <w:t>e benefits an</w:t>
      </w:r>
      <w:r w:rsidR="00D07572">
        <w:rPr>
          <w:rFonts w:ascii="Times New Roman" w:hAnsi="Times New Roman" w:cs="Times New Roman"/>
          <w:sz w:val="24"/>
          <w:szCs w:val="24"/>
          <w:lang w:val="en-US"/>
        </w:rPr>
        <w:t>d advantage</w:t>
      </w:r>
      <w:r w:rsidR="00487839">
        <w:rPr>
          <w:rFonts w:ascii="Times New Roman" w:hAnsi="Times New Roman" w:cs="Times New Roman"/>
          <w:sz w:val="24"/>
          <w:szCs w:val="24"/>
          <w:lang w:val="en-US"/>
        </w:rPr>
        <w:t xml:space="preserve"> of the good name of the business, as well as its reputation,</w:t>
      </w:r>
      <w:r w:rsidR="009C79EB">
        <w:rPr>
          <w:rFonts w:ascii="Times New Roman" w:hAnsi="Times New Roman" w:cs="Times New Roman"/>
          <w:sz w:val="24"/>
          <w:szCs w:val="24"/>
          <w:lang w:val="en-US"/>
        </w:rPr>
        <w:t xml:space="preserve"> profits, patronage</w:t>
      </w:r>
      <w:r w:rsidR="00D75058">
        <w:rPr>
          <w:rFonts w:ascii="Times New Roman" w:hAnsi="Times New Roman" w:cs="Times New Roman"/>
          <w:sz w:val="24"/>
          <w:szCs w:val="24"/>
          <w:lang w:val="en-US"/>
        </w:rPr>
        <w:t xml:space="preserve"> and quality of its business. </w:t>
      </w:r>
      <w:r w:rsidR="00363E77">
        <w:rPr>
          <w:rFonts w:ascii="Times New Roman" w:hAnsi="Times New Roman" w:cs="Times New Roman"/>
          <w:sz w:val="24"/>
          <w:szCs w:val="24"/>
          <w:lang w:val="en-US"/>
        </w:rPr>
        <w:t xml:space="preserve">Essentially, it protects the </w:t>
      </w:r>
      <w:r w:rsidR="00886736">
        <w:rPr>
          <w:rFonts w:ascii="Times New Roman" w:hAnsi="Times New Roman" w:cs="Times New Roman"/>
          <w:sz w:val="24"/>
          <w:szCs w:val="24"/>
          <w:lang w:val="en-US"/>
        </w:rPr>
        <w:t>attractive force of the business</w:t>
      </w:r>
      <w:r w:rsidR="00DD53FE">
        <w:rPr>
          <w:rFonts w:ascii="Times New Roman" w:hAnsi="Times New Roman" w:cs="Times New Roman"/>
          <w:sz w:val="24"/>
          <w:szCs w:val="24"/>
          <w:lang w:val="en-US"/>
        </w:rPr>
        <w:t xml:space="preserve"> that brings customers to it</w:t>
      </w:r>
      <w:r w:rsidR="00FC55A2">
        <w:rPr>
          <w:rFonts w:ascii="Times New Roman" w:hAnsi="Times New Roman" w:cs="Times New Roman"/>
          <w:sz w:val="24"/>
          <w:szCs w:val="24"/>
          <w:lang w:val="en-US"/>
        </w:rPr>
        <w:t xml:space="preserve"> by preventing a</w:t>
      </w:r>
      <w:r w:rsidR="008D1D8C">
        <w:rPr>
          <w:rFonts w:ascii="Times New Roman" w:hAnsi="Times New Roman" w:cs="Times New Roman"/>
          <w:sz w:val="24"/>
          <w:szCs w:val="24"/>
          <w:lang w:val="en-US"/>
        </w:rPr>
        <w:t>nother</w:t>
      </w:r>
      <w:r w:rsidR="00FC55A2">
        <w:rPr>
          <w:rFonts w:ascii="Times New Roman" w:hAnsi="Times New Roman" w:cs="Times New Roman"/>
          <w:sz w:val="24"/>
          <w:szCs w:val="24"/>
          <w:lang w:val="en-US"/>
        </w:rPr>
        <w:t xml:space="preserve"> trader from </w:t>
      </w:r>
      <w:r w:rsidR="00131719">
        <w:rPr>
          <w:rFonts w:ascii="Times New Roman" w:hAnsi="Times New Roman" w:cs="Times New Roman"/>
          <w:sz w:val="24"/>
          <w:szCs w:val="24"/>
          <w:lang w:val="en-US"/>
        </w:rPr>
        <w:t xml:space="preserve">representing his goods </w:t>
      </w:r>
      <w:r w:rsidR="008D1D8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22450">
        <w:rPr>
          <w:rFonts w:ascii="Times New Roman" w:hAnsi="Times New Roman" w:cs="Times New Roman"/>
          <w:sz w:val="24"/>
          <w:szCs w:val="24"/>
          <w:lang w:val="en-US"/>
        </w:rPr>
        <w:t>those of another.</w:t>
      </w:r>
      <w:r w:rsidR="00D71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FD0">
        <w:rPr>
          <w:rFonts w:ascii="Times New Roman" w:hAnsi="Times New Roman" w:cs="Times New Roman"/>
          <w:sz w:val="24"/>
          <w:szCs w:val="24"/>
          <w:lang w:val="en-US"/>
        </w:rPr>
        <w:t>In more direct words,</w:t>
      </w:r>
      <w:r w:rsidR="00685261">
        <w:rPr>
          <w:rFonts w:ascii="Times New Roman" w:hAnsi="Times New Roman" w:cs="Times New Roman"/>
          <w:sz w:val="24"/>
          <w:szCs w:val="24"/>
          <w:lang w:val="en-US"/>
        </w:rPr>
        <w:t xml:space="preserve"> it protects a person’s business from a misleading falsehood of his business</w:t>
      </w:r>
      <w:r w:rsidR="009D792A">
        <w:rPr>
          <w:rFonts w:ascii="Times New Roman" w:hAnsi="Times New Roman" w:cs="Times New Roman"/>
          <w:sz w:val="24"/>
          <w:szCs w:val="24"/>
          <w:lang w:val="en-US"/>
        </w:rPr>
        <w:t xml:space="preserve">, aimed </w:t>
      </w:r>
      <w:r w:rsidR="00443FA7">
        <w:rPr>
          <w:rFonts w:ascii="Times New Roman" w:hAnsi="Times New Roman" w:cs="Times New Roman"/>
          <w:sz w:val="24"/>
          <w:szCs w:val="24"/>
          <w:lang w:val="en-US"/>
        </w:rPr>
        <w:t>at his customers</w:t>
      </w:r>
      <w:r w:rsidR="00535CD7">
        <w:rPr>
          <w:rFonts w:ascii="Times New Roman" w:hAnsi="Times New Roman" w:cs="Times New Roman"/>
          <w:sz w:val="24"/>
          <w:szCs w:val="24"/>
          <w:lang w:val="en-US"/>
        </w:rPr>
        <w:t>, to confuse them and enable them make an erroneous decision.</w:t>
      </w:r>
    </w:p>
    <w:p w:rsidR="00C11AE0" w:rsidRDefault="00C11AE0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AE0" w:rsidRDefault="00C11AE0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  <w:r w:rsidR="005B7DE8">
        <w:rPr>
          <w:rFonts w:ascii="Times New Roman" w:hAnsi="Times New Roman" w:cs="Times New Roman"/>
          <w:sz w:val="24"/>
          <w:szCs w:val="24"/>
          <w:lang w:val="en-US"/>
        </w:rPr>
        <w:t>, for the customer</w:t>
      </w:r>
      <w:r w:rsidR="00014D9E">
        <w:rPr>
          <w:rFonts w:ascii="Times New Roman" w:hAnsi="Times New Roman" w:cs="Times New Roman"/>
          <w:sz w:val="24"/>
          <w:szCs w:val="24"/>
          <w:lang w:val="en-US"/>
        </w:rPr>
        <w:t xml:space="preserve">s, it prevents situations where they </w:t>
      </w:r>
      <w:r w:rsidR="00FD67B5">
        <w:rPr>
          <w:rFonts w:ascii="Times New Roman" w:hAnsi="Times New Roman" w:cs="Times New Roman"/>
          <w:sz w:val="24"/>
          <w:szCs w:val="24"/>
          <w:lang w:val="en-US"/>
        </w:rPr>
        <w:t xml:space="preserve">make wrong purchases and thus strengthening their loyalty </w:t>
      </w:r>
      <w:r w:rsidR="0029393D">
        <w:rPr>
          <w:rFonts w:ascii="Times New Roman" w:hAnsi="Times New Roman" w:cs="Times New Roman"/>
          <w:sz w:val="24"/>
          <w:szCs w:val="24"/>
          <w:lang w:val="en-US"/>
        </w:rPr>
        <w:t xml:space="preserve">in the manufacturer. </w:t>
      </w:r>
      <w:r w:rsidR="00BA1D3C">
        <w:rPr>
          <w:rFonts w:ascii="Times New Roman" w:hAnsi="Times New Roman" w:cs="Times New Roman"/>
          <w:sz w:val="24"/>
          <w:szCs w:val="24"/>
          <w:lang w:val="en-US"/>
        </w:rPr>
        <w:t>Take for installation this scenery: where Funke wants to buy ‘Extract’ s</w:t>
      </w:r>
      <w:r w:rsidR="001D7994">
        <w:rPr>
          <w:rFonts w:ascii="Times New Roman" w:hAnsi="Times New Roman" w:cs="Times New Roman"/>
          <w:sz w:val="24"/>
          <w:szCs w:val="24"/>
          <w:lang w:val="en-US"/>
        </w:rPr>
        <w:t>oap</w:t>
      </w:r>
      <w:r w:rsidR="007B3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6D0">
        <w:rPr>
          <w:rFonts w:ascii="Times New Roman" w:hAnsi="Times New Roman" w:cs="Times New Roman"/>
          <w:sz w:val="24"/>
          <w:szCs w:val="24"/>
          <w:lang w:val="en-US"/>
        </w:rPr>
        <w:t xml:space="preserve">of a specific brand </w:t>
      </w:r>
      <w:r w:rsidR="007B32C3">
        <w:rPr>
          <w:rFonts w:ascii="Times New Roman" w:hAnsi="Times New Roman" w:cs="Times New Roman"/>
          <w:sz w:val="24"/>
          <w:szCs w:val="24"/>
          <w:lang w:val="en-US"/>
        </w:rPr>
        <w:t>but is misled to buy the wrong one which</w:t>
      </w:r>
      <w:r w:rsidR="00383E04">
        <w:rPr>
          <w:rFonts w:ascii="Times New Roman" w:hAnsi="Times New Roman" w:cs="Times New Roman"/>
          <w:sz w:val="24"/>
          <w:szCs w:val="24"/>
          <w:lang w:val="en-US"/>
        </w:rPr>
        <w:t xml:space="preserve"> description </w:t>
      </w:r>
      <w:r w:rsidR="007B32C3">
        <w:rPr>
          <w:rFonts w:ascii="Times New Roman" w:hAnsi="Times New Roman" w:cs="Times New Roman"/>
          <w:sz w:val="24"/>
          <w:szCs w:val="24"/>
          <w:lang w:val="en-US"/>
        </w:rPr>
        <w:t>is closely similar</w:t>
      </w:r>
      <w:r w:rsidR="00383E04">
        <w:rPr>
          <w:rFonts w:ascii="Times New Roman" w:hAnsi="Times New Roman" w:cs="Times New Roman"/>
          <w:sz w:val="24"/>
          <w:szCs w:val="24"/>
          <w:lang w:val="en-US"/>
        </w:rPr>
        <w:t xml:space="preserve"> and the name is identical </w:t>
      </w:r>
      <w:r w:rsidR="00852775">
        <w:rPr>
          <w:rFonts w:ascii="Times New Roman" w:hAnsi="Times New Roman" w:cs="Times New Roman"/>
          <w:sz w:val="24"/>
          <w:szCs w:val="24"/>
          <w:lang w:val="en-US"/>
        </w:rPr>
        <w:t>with that of the specific brand</w:t>
      </w:r>
      <w:r w:rsidR="00F02A8C">
        <w:rPr>
          <w:rFonts w:ascii="Times New Roman" w:hAnsi="Times New Roman" w:cs="Times New Roman"/>
          <w:sz w:val="24"/>
          <w:szCs w:val="24"/>
          <w:lang w:val="en-US"/>
        </w:rPr>
        <w:t>. Funke finds out,</w:t>
      </w:r>
      <w:r w:rsidR="008D1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A8C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D192A">
        <w:rPr>
          <w:rFonts w:ascii="Times New Roman" w:hAnsi="Times New Roman" w:cs="Times New Roman"/>
          <w:sz w:val="24"/>
          <w:szCs w:val="24"/>
          <w:lang w:val="en-US"/>
        </w:rPr>
        <w:t>at it is</w:t>
      </w:r>
      <w:r w:rsidR="00F02A8C">
        <w:rPr>
          <w:rFonts w:ascii="Times New Roman" w:hAnsi="Times New Roman" w:cs="Times New Roman"/>
          <w:sz w:val="24"/>
          <w:szCs w:val="24"/>
          <w:lang w:val="en-US"/>
        </w:rPr>
        <w:t xml:space="preserve"> fake</w:t>
      </w:r>
      <w:r w:rsidR="008D192A">
        <w:rPr>
          <w:rFonts w:ascii="Times New Roman" w:hAnsi="Times New Roman" w:cs="Times New Roman"/>
          <w:sz w:val="24"/>
          <w:szCs w:val="24"/>
          <w:lang w:val="en-US"/>
        </w:rPr>
        <w:t xml:space="preserve"> when she develops a rash</w:t>
      </w:r>
      <w:r w:rsidR="00F02A8C">
        <w:rPr>
          <w:rFonts w:ascii="Times New Roman" w:hAnsi="Times New Roman" w:cs="Times New Roman"/>
          <w:sz w:val="24"/>
          <w:szCs w:val="24"/>
          <w:lang w:val="en-US"/>
        </w:rPr>
        <w:t xml:space="preserve">. She is dissatisfied </w:t>
      </w:r>
      <w:r w:rsidR="00CD596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6CA0">
        <w:rPr>
          <w:rFonts w:ascii="Times New Roman" w:hAnsi="Times New Roman" w:cs="Times New Roman"/>
          <w:sz w:val="24"/>
          <w:szCs w:val="24"/>
          <w:lang w:val="en-US"/>
        </w:rPr>
        <w:t xml:space="preserve">confused </w:t>
      </w:r>
      <w:r w:rsidR="00523B2B">
        <w:rPr>
          <w:rFonts w:ascii="Times New Roman" w:hAnsi="Times New Roman" w:cs="Times New Roman"/>
          <w:sz w:val="24"/>
          <w:szCs w:val="24"/>
          <w:lang w:val="en-US"/>
        </w:rPr>
        <w:t xml:space="preserve">about which product is </w:t>
      </w:r>
      <w:r w:rsidR="00E27978">
        <w:rPr>
          <w:rFonts w:ascii="Times New Roman" w:hAnsi="Times New Roman" w:cs="Times New Roman"/>
          <w:sz w:val="24"/>
          <w:szCs w:val="24"/>
          <w:lang w:val="en-US"/>
        </w:rPr>
        <w:t>the original.</w:t>
      </w:r>
    </w:p>
    <w:p w:rsidR="00E27978" w:rsidRDefault="00E27978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978" w:rsidRDefault="00553CF5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addition, it helps customers make educated choices about their</w:t>
      </w:r>
      <w:r w:rsidR="00225AA4">
        <w:rPr>
          <w:rFonts w:ascii="Times New Roman" w:hAnsi="Times New Roman" w:cs="Times New Roman"/>
          <w:sz w:val="24"/>
          <w:szCs w:val="24"/>
          <w:lang w:val="en-US"/>
        </w:rPr>
        <w:t xml:space="preserve"> about the safety</w:t>
      </w:r>
      <w:r w:rsidR="00D37067">
        <w:rPr>
          <w:rFonts w:ascii="Times New Roman" w:hAnsi="Times New Roman" w:cs="Times New Roman"/>
          <w:sz w:val="24"/>
          <w:szCs w:val="24"/>
          <w:lang w:val="en-US"/>
        </w:rPr>
        <w:t xml:space="preserve">, reliability </w:t>
      </w:r>
      <w:r w:rsidR="0005111A">
        <w:rPr>
          <w:rFonts w:ascii="Times New Roman" w:hAnsi="Times New Roman" w:cs="Times New Roman"/>
          <w:sz w:val="24"/>
          <w:szCs w:val="24"/>
          <w:lang w:val="en-US"/>
        </w:rPr>
        <w:t>and effectiveness of their products</w:t>
      </w:r>
      <w:r w:rsidR="000569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695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8"/>
      </w:r>
      <w:r w:rsidR="000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C9E">
        <w:rPr>
          <w:rFonts w:ascii="Times New Roman" w:hAnsi="Times New Roman" w:cs="Times New Roman"/>
          <w:sz w:val="24"/>
          <w:szCs w:val="24"/>
          <w:lang w:val="en-US"/>
        </w:rPr>
        <w:t xml:space="preserve">Hence, </w:t>
      </w:r>
      <w:r w:rsidR="00747B3B">
        <w:rPr>
          <w:rFonts w:ascii="Times New Roman" w:hAnsi="Times New Roman" w:cs="Times New Roman"/>
          <w:sz w:val="24"/>
          <w:szCs w:val="24"/>
          <w:lang w:val="en-US"/>
        </w:rPr>
        <w:t xml:space="preserve">whenever the court rules that </w:t>
      </w:r>
      <w:r w:rsidR="00FF2C9E">
        <w:rPr>
          <w:rFonts w:ascii="Times New Roman" w:hAnsi="Times New Roman" w:cs="Times New Roman"/>
          <w:sz w:val="24"/>
          <w:szCs w:val="24"/>
          <w:lang w:val="en-US"/>
        </w:rPr>
        <w:t xml:space="preserve">the tort of passing off </w:t>
      </w:r>
      <w:r w:rsidR="00747B3B">
        <w:rPr>
          <w:rFonts w:ascii="Times New Roman" w:hAnsi="Times New Roman" w:cs="Times New Roman"/>
          <w:sz w:val="24"/>
          <w:szCs w:val="24"/>
          <w:lang w:val="en-US"/>
        </w:rPr>
        <w:t xml:space="preserve">has occurred, it is simply </w:t>
      </w:r>
      <w:r w:rsidR="00FF2C9E">
        <w:rPr>
          <w:rFonts w:ascii="Times New Roman" w:hAnsi="Times New Roman" w:cs="Times New Roman"/>
          <w:sz w:val="24"/>
          <w:szCs w:val="24"/>
          <w:lang w:val="en-US"/>
        </w:rPr>
        <w:t>enabl</w:t>
      </w:r>
      <w:r w:rsidR="00747B3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F2C9E">
        <w:rPr>
          <w:rFonts w:ascii="Times New Roman" w:hAnsi="Times New Roman" w:cs="Times New Roman"/>
          <w:sz w:val="24"/>
          <w:szCs w:val="24"/>
          <w:lang w:val="en-US"/>
        </w:rPr>
        <w:t xml:space="preserve"> customers to rely more on the effectiveness of products </w:t>
      </w:r>
      <w:r w:rsidR="00912952">
        <w:rPr>
          <w:rFonts w:ascii="Times New Roman" w:hAnsi="Times New Roman" w:cs="Times New Roman"/>
          <w:sz w:val="24"/>
          <w:szCs w:val="24"/>
          <w:lang w:val="en-US"/>
        </w:rPr>
        <w:t>as well as their safety. In other words customers can purchase products with the confidence that the products are safe and will be effective for the</w:t>
      </w:r>
      <w:r w:rsidR="0046007B">
        <w:rPr>
          <w:rFonts w:ascii="Times New Roman" w:hAnsi="Times New Roman" w:cs="Times New Roman"/>
          <w:sz w:val="24"/>
          <w:szCs w:val="24"/>
          <w:lang w:val="en-US"/>
        </w:rPr>
        <w:t>ir purposes.</w:t>
      </w:r>
      <w:r w:rsidR="00AF7FE4">
        <w:rPr>
          <w:rFonts w:ascii="Times New Roman" w:hAnsi="Times New Roman" w:cs="Times New Roman"/>
          <w:sz w:val="24"/>
          <w:szCs w:val="24"/>
          <w:lang w:val="en-US"/>
        </w:rPr>
        <w:t xml:space="preserve"> Fundamentally, it fosters the confidence </w:t>
      </w:r>
      <w:r w:rsidR="00DA1EDD">
        <w:rPr>
          <w:rFonts w:ascii="Times New Roman" w:hAnsi="Times New Roman" w:cs="Times New Roman"/>
          <w:sz w:val="24"/>
          <w:szCs w:val="24"/>
          <w:lang w:val="en-US"/>
        </w:rPr>
        <w:t>and ease of mind that consumers demand and markets rely on</w:t>
      </w:r>
      <w:r w:rsidR="004A1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07B" w:rsidRDefault="0046007B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07B" w:rsidRDefault="0042163B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tort of passing off </w:t>
      </w:r>
      <w:r w:rsidR="00FD056B">
        <w:rPr>
          <w:rFonts w:ascii="Times New Roman" w:hAnsi="Times New Roman" w:cs="Times New Roman"/>
          <w:sz w:val="24"/>
          <w:szCs w:val="24"/>
          <w:lang w:val="en-US"/>
        </w:rPr>
        <w:t>ensures that products are original, authentic,</w:t>
      </w:r>
      <w:r w:rsidR="008D3EF7">
        <w:rPr>
          <w:rFonts w:ascii="Times New Roman" w:hAnsi="Times New Roman" w:cs="Times New Roman"/>
          <w:sz w:val="24"/>
          <w:szCs w:val="24"/>
          <w:lang w:val="en-US"/>
        </w:rPr>
        <w:t xml:space="preserve"> and of high-quality that customers recognize and expect.</w:t>
      </w:r>
      <w:r w:rsidR="00D71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DD6">
        <w:rPr>
          <w:rFonts w:ascii="Times New Roman" w:hAnsi="Times New Roman" w:cs="Times New Roman"/>
          <w:sz w:val="24"/>
          <w:szCs w:val="24"/>
          <w:lang w:val="en-US"/>
        </w:rPr>
        <w:t xml:space="preserve">Correspondingly, it helps to protect a situation like </w:t>
      </w:r>
      <w:r w:rsidR="00FF51BC">
        <w:rPr>
          <w:rFonts w:ascii="Times New Roman" w:hAnsi="Times New Roman" w:cs="Times New Roman"/>
          <w:sz w:val="24"/>
          <w:szCs w:val="24"/>
          <w:lang w:val="en-US"/>
        </w:rPr>
        <w:t>the scenery above, where the soap Funke purchased was not authentic neither was it of high-quality and so did not live up to the expectations of Funke</w:t>
      </w:r>
      <w:r w:rsidR="00E70775">
        <w:rPr>
          <w:rFonts w:ascii="Times New Roman" w:hAnsi="Times New Roman" w:cs="Times New Roman"/>
          <w:sz w:val="24"/>
          <w:szCs w:val="24"/>
          <w:lang w:val="en-US"/>
        </w:rPr>
        <w:t>, from happening</w:t>
      </w:r>
      <w:r w:rsidR="00F106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75" w:rsidRDefault="00E70775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03A" w:rsidRDefault="005A3B4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Finally, i</w:t>
      </w:r>
      <w:r w:rsidR="0059103A">
        <w:rPr>
          <w:rFonts w:ascii="Times New Roman" w:hAnsi="Times New Roman" w:cs="Times New Roman"/>
          <w:sz w:val="24"/>
          <w:szCs w:val="24"/>
          <w:lang w:val="en-US"/>
        </w:rPr>
        <w:t>t encourages innovation by encouraging entrepreneurs t</w:t>
      </w:r>
      <w:r w:rsidR="002B13DF">
        <w:rPr>
          <w:rFonts w:ascii="Times New Roman" w:hAnsi="Times New Roman" w:cs="Times New Roman"/>
          <w:sz w:val="24"/>
          <w:szCs w:val="24"/>
          <w:lang w:val="en-US"/>
        </w:rPr>
        <w:t>o keep pushing for new advances in the face of adversity.</w:t>
      </w:r>
      <w:r w:rsidR="00930850">
        <w:rPr>
          <w:rFonts w:ascii="Times New Roman" w:hAnsi="Times New Roman" w:cs="Times New Roman"/>
          <w:sz w:val="24"/>
          <w:szCs w:val="24"/>
          <w:lang w:val="en-US"/>
        </w:rPr>
        <w:t xml:space="preserve"> The tort of passing off has</w:t>
      </w:r>
      <w:r w:rsidR="00A73736">
        <w:rPr>
          <w:rFonts w:ascii="Times New Roman" w:hAnsi="Times New Roman" w:cs="Times New Roman"/>
          <w:sz w:val="24"/>
          <w:szCs w:val="24"/>
          <w:lang w:val="en-US"/>
        </w:rPr>
        <w:t xml:space="preserve"> helped entrepreneurs tremendously </w:t>
      </w:r>
      <w:r w:rsidR="0021546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by encouraging creativity </w:t>
      </w:r>
      <w:r w:rsidR="002E286A">
        <w:rPr>
          <w:rFonts w:ascii="Times New Roman" w:hAnsi="Times New Roman" w:cs="Times New Roman"/>
          <w:sz w:val="24"/>
          <w:szCs w:val="24"/>
          <w:lang w:val="en-US"/>
        </w:rPr>
        <w:t>and innovative</w:t>
      </w:r>
      <w:r w:rsidR="0062407B">
        <w:rPr>
          <w:rFonts w:ascii="Times New Roman" w:hAnsi="Times New Roman" w:cs="Times New Roman"/>
          <w:sz w:val="24"/>
          <w:szCs w:val="24"/>
          <w:lang w:val="en-US"/>
        </w:rPr>
        <w:t>nes</w:t>
      </w:r>
      <w:r w:rsidR="002E286A">
        <w:rPr>
          <w:rFonts w:ascii="Times New Roman" w:hAnsi="Times New Roman" w:cs="Times New Roman"/>
          <w:sz w:val="24"/>
          <w:szCs w:val="24"/>
          <w:lang w:val="en-US"/>
        </w:rPr>
        <w:t>s in their various line of businesses</w:t>
      </w:r>
      <w:r w:rsidR="006240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284">
        <w:rPr>
          <w:rFonts w:ascii="Times New Roman" w:hAnsi="Times New Roman" w:cs="Times New Roman"/>
          <w:sz w:val="24"/>
          <w:szCs w:val="24"/>
          <w:lang w:val="en-US"/>
        </w:rPr>
        <w:t xml:space="preserve"> It promotes the confidence and ease of mind that entrepreneurs rely on.</w:t>
      </w:r>
      <w:r w:rsidR="000E5A42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E81CF5">
        <w:rPr>
          <w:rFonts w:ascii="Times New Roman" w:hAnsi="Times New Roman" w:cs="Times New Roman"/>
          <w:sz w:val="24"/>
          <w:szCs w:val="24"/>
          <w:lang w:val="en-US"/>
        </w:rPr>
        <w:t xml:space="preserve">alludes that </w:t>
      </w:r>
      <w:r w:rsidR="00EE03BD">
        <w:rPr>
          <w:rFonts w:ascii="Times New Roman" w:hAnsi="Times New Roman" w:cs="Times New Roman"/>
          <w:sz w:val="24"/>
          <w:szCs w:val="24"/>
          <w:lang w:val="en-US"/>
        </w:rPr>
        <w:t xml:space="preserve">entrepreneurs and manufacturers can produce their respective goods safely </w:t>
      </w:r>
      <w:r>
        <w:rPr>
          <w:rFonts w:ascii="Times New Roman" w:hAnsi="Times New Roman" w:cs="Times New Roman"/>
          <w:sz w:val="24"/>
          <w:szCs w:val="24"/>
          <w:lang w:val="en-US"/>
        </w:rPr>
        <w:t>without the fear of being cheated, or their goods being misrepresented.</w:t>
      </w:r>
    </w:p>
    <w:p w:rsidR="005A3B43" w:rsidRDefault="005A3B43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B43" w:rsidRDefault="005A3B43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653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:rsidR="00ED0FB9" w:rsidRDefault="00ED0FB9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FB9" w:rsidRDefault="00ED0FB9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closing, </w:t>
      </w:r>
      <w:r w:rsidR="00E26274">
        <w:rPr>
          <w:rFonts w:ascii="Times New Roman" w:hAnsi="Times New Roman" w:cs="Times New Roman"/>
          <w:sz w:val="24"/>
          <w:szCs w:val="24"/>
          <w:lang w:val="en-US"/>
        </w:rPr>
        <w:t xml:space="preserve">this writer </w:t>
      </w:r>
      <w:r w:rsidR="00BA55E8">
        <w:rPr>
          <w:rFonts w:ascii="Times New Roman" w:hAnsi="Times New Roman" w:cs="Times New Roman"/>
          <w:sz w:val="24"/>
          <w:szCs w:val="24"/>
          <w:lang w:val="en-US"/>
        </w:rPr>
        <w:t xml:space="preserve">affirms that </w:t>
      </w:r>
      <w:r w:rsidR="000865F9">
        <w:rPr>
          <w:rFonts w:ascii="Times New Roman" w:hAnsi="Times New Roman" w:cs="Times New Roman"/>
          <w:sz w:val="24"/>
          <w:szCs w:val="24"/>
          <w:lang w:val="en-US"/>
        </w:rPr>
        <w:t>passing off is relevant in 21</w:t>
      </w:r>
      <w:r w:rsidR="000865F9" w:rsidRPr="000865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865F9">
        <w:rPr>
          <w:rFonts w:ascii="Times New Roman" w:hAnsi="Times New Roman" w:cs="Times New Roman"/>
          <w:sz w:val="24"/>
          <w:szCs w:val="24"/>
          <w:lang w:val="en-US"/>
        </w:rPr>
        <w:t xml:space="preserve"> century Nigeria. </w:t>
      </w:r>
      <w:r w:rsidR="00023300">
        <w:rPr>
          <w:rFonts w:ascii="Times New Roman" w:hAnsi="Times New Roman" w:cs="Times New Roman"/>
          <w:sz w:val="24"/>
          <w:szCs w:val="24"/>
          <w:lang w:val="en-US"/>
        </w:rPr>
        <w:t>It’s existence has operated to pr</w:t>
      </w:r>
      <w:r w:rsidR="00376899">
        <w:rPr>
          <w:rFonts w:ascii="Times New Roman" w:hAnsi="Times New Roman" w:cs="Times New Roman"/>
          <w:sz w:val="24"/>
          <w:szCs w:val="24"/>
          <w:lang w:val="en-US"/>
        </w:rPr>
        <w:t>otect manufacturers and entrepreneurs from the false representation of their products thereby loosing goodwill, profit and a remarkable reputation.</w:t>
      </w:r>
      <w:r w:rsidR="00A05028">
        <w:rPr>
          <w:rFonts w:ascii="Times New Roman" w:hAnsi="Times New Roman" w:cs="Times New Roman"/>
          <w:sz w:val="24"/>
          <w:szCs w:val="24"/>
          <w:lang w:val="en-US"/>
        </w:rPr>
        <w:t xml:space="preserve"> Equally, it has prevented customers from making erroneous purchases and enabling </w:t>
      </w:r>
      <w:r w:rsidR="001A242C">
        <w:rPr>
          <w:rFonts w:ascii="Times New Roman" w:hAnsi="Times New Roman" w:cs="Times New Roman"/>
          <w:sz w:val="24"/>
          <w:szCs w:val="24"/>
          <w:lang w:val="en-US"/>
        </w:rPr>
        <w:t xml:space="preserve">them with the confidence and reliance in </w:t>
      </w:r>
      <w:r w:rsidR="00E20B58">
        <w:rPr>
          <w:rFonts w:ascii="Times New Roman" w:hAnsi="Times New Roman" w:cs="Times New Roman"/>
          <w:sz w:val="24"/>
          <w:szCs w:val="24"/>
          <w:lang w:val="en-US"/>
        </w:rPr>
        <w:t xml:space="preserve">the products they utilize. </w:t>
      </w:r>
      <w:r w:rsidR="00CD1D7E">
        <w:rPr>
          <w:rFonts w:ascii="Times New Roman" w:hAnsi="Times New Roman" w:cs="Times New Roman"/>
          <w:sz w:val="24"/>
          <w:szCs w:val="24"/>
          <w:lang w:val="en-US"/>
        </w:rPr>
        <w:t xml:space="preserve">It is therefore this writer’s concluding </w:t>
      </w:r>
      <w:r w:rsidR="00B70890">
        <w:rPr>
          <w:rFonts w:ascii="Times New Roman" w:hAnsi="Times New Roman" w:cs="Times New Roman"/>
          <w:sz w:val="24"/>
          <w:szCs w:val="24"/>
          <w:lang w:val="en-US"/>
        </w:rPr>
        <w:t xml:space="preserve">opinion that the tort of passing off is extremely instrumental to the functioning of </w:t>
      </w:r>
      <w:r w:rsidR="00673136">
        <w:rPr>
          <w:rFonts w:ascii="Times New Roman" w:hAnsi="Times New Roman" w:cs="Times New Roman"/>
          <w:sz w:val="24"/>
          <w:szCs w:val="24"/>
          <w:lang w:val="en-US"/>
        </w:rPr>
        <w:t>modern commerce world.</w:t>
      </w:r>
    </w:p>
    <w:p w:rsidR="00673136" w:rsidRDefault="00673136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5C5" w:rsidRDefault="001D45C5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3136" w:rsidRDefault="00673136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31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BIBLIOGRAPHY </w:t>
      </w:r>
    </w:p>
    <w:p w:rsidR="00361357" w:rsidRDefault="00361357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1357" w:rsidRDefault="00361357" w:rsidP="006F1E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Cracknell</w:t>
      </w:r>
      <w:proofErr w:type="spellEnd"/>
      <w:r w:rsidR="00AD37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3AA6">
        <w:rPr>
          <w:rFonts w:ascii="Times New Roman" w:hAnsi="Times New Roman" w:cs="Times New Roman"/>
          <w:sz w:val="24"/>
          <w:szCs w:val="24"/>
          <w:lang w:val="en-US"/>
        </w:rPr>
        <w:t xml:space="preserve"> D. G</w:t>
      </w:r>
      <w:r w:rsidR="00AD3754">
        <w:rPr>
          <w:rFonts w:ascii="Times New Roman" w:hAnsi="Times New Roman" w:cs="Times New Roman"/>
          <w:sz w:val="24"/>
          <w:szCs w:val="24"/>
          <w:lang w:val="en-US"/>
        </w:rPr>
        <w:t xml:space="preserve"> “Obligations: </w:t>
      </w:r>
      <w:r w:rsidR="0053715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3754">
        <w:rPr>
          <w:rFonts w:ascii="Times New Roman" w:hAnsi="Times New Roman" w:cs="Times New Roman"/>
          <w:sz w:val="24"/>
          <w:szCs w:val="24"/>
          <w:lang w:val="en-US"/>
        </w:rPr>
        <w:t>Law of Tort” (</w:t>
      </w:r>
      <w:r w:rsidR="00537157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537157" w:rsidRPr="005371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7157">
        <w:rPr>
          <w:rFonts w:ascii="Times New Roman" w:hAnsi="Times New Roman" w:cs="Times New Roman"/>
          <w:sz w:val="24"/>
          <w:szCs w:val="24"/>
          <w:lang w:val="en-US"/>
        </w:rPr>
        <w:t xml:space="preserve"> ed.</w:t>
      </w:r>
      <w:r w:rsidR="00830E2D">
        <w:rPr>
          <w:rFonts w:ascii="Times New Roman" w:hAnsi="Times New Roman" w:cs="Times New Roman"/>
          <w:sz w:val="24"/>
          <w:szCs w:val="24"/>
          <w:lang w:val="en-US"/>
        </w:rPr>
        <w:t xml:space="preserve"> Old Bailey Press,</w:t>
      </w:r>
      <w:r w:rsidR="00417E27">
        <w:rPr>
          <w:rFonts w:ascii="Times New Roman" w:hAnsi="Times New Roman" w:cs="Times New Roman"/>
          <w:sz w:val="24"/>
          <w:szCs w:val="24"/>
          <w:lang w:val="en-US"/>
        </w:rPr>
        <w:t xml:space="preserve"> 2003)</w:t>
      </w:r>
    </w:p>
    <w:p w:rsidR="0067765D" w:rsidRDefault="0067765D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FD6" w:rsidRDefault="00611FD6" w:rsidP="006F1E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Ese M. “Law of Torts” (1</w:t>
      </w:r>
      <w:r w:rsidRPr="00611F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BF5">
        <w:rPr>
          <w:rFonts w:ascii="Times New Roman" w:hAnsi="Times New Roman" w:cs="Times New Roman"/>
          <w:sz w:val="24"/>
          <w:szCs w:val="24"/>
          <w:lang w:val="en-US"/>
        </w:rPr>
        <w:t>ed. Princeton Publishing Company, 2008)</w:t>
      </w:r>
    </w:p>
    <w:p w:rsidR="0067765D" w:rsidRPr="0067765D" w:rsidRDefault="0067765D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65D" w:rsidRDefault="00515A25" w:rsidP="006F1E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Rogers W. V. H</w:t>
      </w:r>
      <w:r w:rsidR="008741FB">
        <w:rPr>
          <w:rFonts w:ascii="Times New Roman" w:hAnsi="Times New Roman" w:cs="Times New Roman"/>
          <w:sz w:val="24"/>
          <w:szCs w:val="24"/>
          <w:lang w:val="en-US"/>
        </w:rPr>
        <w:t xml:space="preserve">, “Winfield and </w:t>
      </w:r>
      <w:proofErr w:type="spellStart"/>
      <w:r w:rsidR="008741FB">
        <w:rPr>
          <w:rFonts w:ascii="Times New Roman" w:hAnsi="Times New Roman" w:cs="Times New Roman"/>
          <w:sz w:val="24"/>
          <w:szCs w:val="24"/>
          <w:lang w:val="en-US"/>
        </w:rPr>
        <w:t>Jolowicz</w:t>
      </w:r>
      <w:proofErr w:type="spellEnd"/>
      <w:r w:rsidR="008741FB">
        <w:rPr>
          <w:rFonts w:ascii="Times New Roman" w:hAnsi="Times New Roman" w:cs="Times New Roman"/>
          <w:sz w:val="24"/>
          <w:szCs w:val="24"/>
          <w:lang w:val="en-US"/>
        </w:rPr>
        <w:t xml:space="preserve"> on Tort”</w:t>
      </w:r>
      <w:r w:rsidR="0013485F">
        <w:rPr>
          <w:rFonts w:ascii="Times New Roman" w:hAnsi="Times New Roman" w:cs="Times New Roman"/>
          <w:sz w:val="24"/>
          <w:szCs w:val="24"/>
          <w:lang w:val="en-US"/>
        </w:rPr>
        <w:t xml:space="preserve"> (11</w:t>
      </w:r>
      <w:r w:rsidR="0013485F" w:rsidRPr="001348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3485F">
        <w:rPr>
          <w:rFonts w:ascii="Times New Roman" w:hAnsi="Times New Roman" w:cs="Times New Roman"/>
          <w:sz w:val="24"/>
          <w:szCs w:val="24"/>
          <w:lang w:val="en-US"/>
        </w:rPr>
        <w:t xml:space="preserve"> ed. Sweet &amp; Maxwell</w:t>
      </w:r>
      <w:r w:rsidR="00166A96">
        <w:rPr>
          <w:rFonts w:ascii="Times New Roman" w:hAnsi="Times New Roman" w:cs="Times New Roman"/>
          <w:sz w:val="24"/>
          <w:szCs w:val="24"/>
          <w:lang w:val="en-US"/>
        </w:rPr>
        <w:t>, 1979)</w:t>
      </w:r>
    </w:p>
    <w:p w:rsidR="0067765D" w:rsidRDefault="0067765D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1B0" w:rsidRDefault="00CD3318" w:rsidP="006F1E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A96">
        <w:rPr>
          <w:rFonts w:ascii="Times New Roman" w:hAnsi="Times New Roman" w:cs="Times New Roman"/>
          <w:sz w:val="24"/>
          <w:szCs w:val="24"/>
          <w:lang w:val="en-US"/>
        </w:rPr>
        <w:t>Sir Salmond J. “Law of Torts” (15</w:t>
      </w:r>
      <w:r w:rsidRPr="00166A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6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BF5" w:rsidRPr="00166A9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66A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644A" w:rsidRPr="00166A96">
        <w:rPr>
          <w:rFonts w:ascii="Times New Roman" w:hAnsi="Times New Roman" w:cs="Times New Roman"/>
          <w:sz w:val="24"/>
          <w:szCs w:val="24"/>
          <w:lang w:val="en-US"/>
        </w:rPr>
        <w:t>Sweet &amp; Maxwel</w:t>
      </w:r>
      <w:r w:rsidR="002441B0" w:rsidRPr="00166A96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="00FF2FAF" w:rsidRPr="0016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8F1" w:rsidRPr="00166A96">
        <w:rPr>
          <w:rFonts w:ascii="Times New Roman" w:hAnsi="Times New Roman" w:cs="Times New Roman"/>
          <w:sz w:val="24"/>
          <w:szCs w:val="24"/>
          <w:lang w:val="en-US"/>
        </w:rPr>
        <w:t xml:space="preserve">R. F. V Houston </w:t>
      </w:r>
      <w:r w:rsidR="00FF2FAF" w:rsidRPr="00166A96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="002441B0" w:rsidRPr="00166A96">
        <w:rPr>
          <w:rFonts w:ascii="Times New Roman" w:hAnsi="Times New Roman" w:cs="Times New Roman"/>
          <w:sz w:val="24"/>
          <w:szCs w:val="24"/>
          <w:lang w:val="en-US"/>
        </w:rPr>
        <w:t>9)</w:t>
      </w:r>
    </w:p>
    <w:p w:rsidR="00166A96" w:rsidRPr="00166A96" w:rsidRDefault="00166A96" w:rsidP="006F1E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A96" w:rsidRPr="00166A96" w:rsidRDefault="001D45C5" w:rsidP="006F1E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Gilbert k. and </w:t>
      </w:r>
      <w:proofErr w:type="spellStart"/>
      <w:r w:rsidR="002A1AE0">
        <w:rPr>
          <w:rFonts w:ascii="Times New Roman" w:hAnsi="Times New Roman" w:cs="Times New Roman"/>
          <w:sz w:val="24"/>
          <w:szCs w:val="24"/>
          <w:lang w:val="en-US"/>
        </w:rPr>
        <w:t>Oluwole</w:t>
      </w:r>
      <w:proofErr w:type="spellEnd"/>
      <w:r w:rsidR="002A1AE0">
        <w:rPr>
          <w:rFonts w:ascii="Times New Roman" w:hAnsi="Times New Roman" w:cs="Times New Roman"/>
          <w:sz w:val="24"/>
          <w:szCs w:val="24"/>
          <w:lang w:val="en-US"/>
        </w:rPr>
        <w:t xml:space="preserve"> A. “Nigerian law of Torts” (</w:t>
      </w:r>
      <w:r w:rsidR="006F1E6A">
        <w:rPr>
          <w:rFonts w:ascii="Times New Roman" w:hAnsi="Times New Roman" w:cs="Times New Roman"/>
          <w:sz w:val="24"/>
          <w:szCs w:val="24"/>
          <w:lang w:val="en-US"/>
        </w:rPr>
        <w:t>2 ed. Spectrum Books Ltd, 1999)</w:t>
      </w:r>
    </w:p>
    <w:p w:rsidR="008B4222" w:rsidRPr="00361357" w:rsidRDefault="008B4222" w:rsidP="006F1E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3136" w:rsidRDefault="00673136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136" w:rsidRPr="00673136" w:rsidRDefault="00673136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E81" w:rsidRDefault="007C7E81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E81" w:rsidRPr="00FB12D0" w:rsidRDefault="007C7E81" w:rsidP="006F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7E81" w:rsidRPr="00FB1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C4" w:rsidRDefault="007227C4" w:rsidP="00AF1B08">
      <w:r>
        <w:separator/>
      </w:r>
    </w:p>
  </w:endnote>
  <w:endnote w:type="continuationSeparator" w:id="0">
    <w:p w:rsidR="007227C4" w:rsidRDefault="007227C4" w:rsidP="00AF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C4" w:rsidRDefault="007227C4" w:rsidP="00AF1B08">
      <w:r>
        <w:separator/>
      </w:r>
    </w:p>
  </w:footnote>
  <w:footnote w:type="continuationSeparator" w:id="0">
    <w:p w:rsidR="007227C4" w:rsidRDefault="007227C4" w:rsidP="00AF1B08">
      <w:r>
        <w:continuationSeparator/>
      </w:r>
    </w:p>
  </w:footnote>
  <w:footnote w:id="1">
    <w:p w:rsidR="00CB5B90" w:rsidRPr="004D3C4F" w:rsidRDefault="00CB5B9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936800">
        <w:rPr>
          <w:lang w:val="en-US"/>
        </w:rPr>
        <w:t xml:space="preserve">D. G </w:t>
      </w:r>
      <w:proofErr w:type="spellStart"/>
      <w:r w:rsidR="00936800">
        <w:rPr>
          <w:lang w:val="en-US"/>
        </w:rPr>
        <w:t>Cracknell</w:t>
      </w:r>
      <w:proofErr w:type="spellEnd"/>
      <w:r>
        <w:t xml:space="preserve"> </w:t>
      </w:r>
      <w:r w:rsidR="004D3C4F">
        <w:rPr>
          <w:lang w:val="en-US"/>
        </w:rPr>
        <w:t>“Obligations: The Law of Tort”</w:t>
      </w:r>
      <w:r w:rsidR="002B7FB8">
        <w:rPr>
          <w:lang w:val="en-US"/>
        </w:rPr>
        <w:t xml:space="preserve"> (4</w:t>
      </w:r>
      <w:r w:rsidR="002B7FB8" w:rsidRPr="002B7FB8">
        <w:rPr>
          <w:vertAlign w:val="superscript"/>
          <w:lang w:val="en-US"/>
        </w:rPr>
        <w:t>th</w:t>
      </w:r>
      <w:r w:rsidR="002B7FB8">
        <w:rPr>
          <w:lang w:val="en-US"/>
        </w:rPr>
        <w:t xml:space="preserve"> Ed)</w:t>
      </w:r>
    </w:p>
  </w:footnote>
  <w:footnote w:id="2">
    <w:p w:rsidR="009E7B23" w:rsidRPr="009E7B23" w:rsidRDefault="009E7B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(1889) LR 23 QBD 598</w:t>
      </w:r>
    </w:p>
  </w:footnote>
  <w:footnote w:id="3">
    <w:p w:rsidR="00A410B0" w:rsidRPr="001D1CCB" w:rsidRDefault="00A410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1CCB">
        <w:rPr>
          <w:lang w:val="en-US"/>
        </w:rPr>
        <w:t>(1898) AC 1</w:t>
      </w:r>
    </w:p>
  </w:footnote>
  <w:footnote w:id="4">
    <w:p w:rsidR="00B800F5" w:rsidRPr="00B800F5" w:rsidRDefault="00B800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E6E90">
        <w:rPr>
          <w:lang w:val="en-US"/>
        </w:rPr>
        <w:t>(1901) AC 495</w:t>
      </w:r>
    </w:p>
  </w:footnote>
  <w:footnote w:id="5">
    <w:p w:rsidR="00BE7987" w:rsidRPr="00BE7987" w:rsidRDefault="00BE79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From the first two cases in the third paragraph </w:t>
      </w:r>
    </w:p>
  </w:footnote>
  <w:footnote w:id="6">
    <w:p w:rsidR="00182AB9" w:rsidRPr="00182AB9" w:rsidRDefault="00182A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From the last case in the third paragraph </w:t>
      </w:r>
    </w:p>
  </w:footnote>
  <w:footnote w:id="7">
    <w:p w:rsidR="00F47D95" w:rsidRPr="00777CB1" w:rsidRDefault="00F47D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77CB1">
        <w:rPr>
          <w:lang w:val="en-US"/>
        </w:rPr>
        <w:t>E. M “Law of Torts”</w:t>
      </w:r>
    </w:p>
  </w:footnote>
  <w:footnote w:id="8">
    <w:p w:rsidR="00466597" w:rsidRPr="00466597" w:rsidRDefault="004665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 M “Law of Torts”</w:t>
      </w:r>
    </w:p>
  </w:footnote>
  <w:footnote w:id="9">
    <w:p w:rsidR="001A2AA6" w:rsidRPr="001A2AA6" w:rsidRDefault="001A2A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33ED">
        <w:rPr>
          <w:lang w:val="en-US"/>
        </w:rPr>
        <w:t>E. M “Law of Torts”</w:t>
      </w:r>
    </w:p>
  </w:footnote>
  <w:footnote w:id="10">
    <w:p w:rsidR="007D58F0" w:rsidRPr="006A70F5" w:rsidRDefault="007D58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A70F5">
        <w:rPr>
          <w:lang w:val="en-US"/>
        </w:rPr>
        <w:t xml:space="preserve">Winfield and </w:t>
      </w:r>
      <w:proofErr w:type="spellStart"/>
      <w:r w:rsidR="006A70F5">
        <w:rPr>
          <w:lang w:val="en-US"/>
        </w:rPr>
        <w:t>Jolowicz</w:t>
      </w:r>
      <w:proofErr w:type="spellEnd"/>
      <w:r w:rsidR="006A70F5">
        <w:rPr>
          <w:lang w:val="en-US"/>
        </w:rPr>
        <w:t xml:space="preserve"> “Winfield and </w:t>
      </w:r>
      <w:proofErr w:type="spellStart"/>
      <w:r w:rsidR="006A70F5">
        <w:rPr>
          <w:lang w:val="en-US"/>
        </w:rPr>
        <w:t>Jolowicz</w:t>
      </w:r>
      <w:proofErr w:type="spellEnd"/>
      <w:r w:rsidR="006A70F5">
        <w:rPr>
          <w:lang w:val="en-US"/>
        </w:rPr>
        <w:t xml:space="preserve"> on Tort”</w:t>
      </w:r>
    </w:p>
  </w:footnote>
  <w:footnote w:id="11">
    <w:p w:rsidR="000B0D4B" w:rsidRPr="000B0D4B" w:rsidRDefault="000B0D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(1842)</w:t>
      </w:r>
      <w:r w:rsidR="004C5957">
        <w:rPr>
          <w:lang w:val="en-US"/>
        </w:rPr>
        <w:t xml:space="preserve"> 49 ER 749</w:t>
      </w:r>
      <w:r w:rsidR="008E49C9">
        <w:rPr>
          <w:lang w:val="en-US"/>
        </w:rPr>
        <w:t xml:space="preserve"> at 725</w:t>
      </w:r>
    </w:p>
  </w:footnote>
  <w:footnote w:id="12">
    <w:p w:rsidR="00646373" w:rsidRPr="00646373" w:rsidRDefault="006463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56ED3">
        <w:rPr>
          <w:lang w:val="en-US"/>
        </w:rPr>
        <w:t xml:space="preserve">Salmond </w:t>
      </w:r>
      <w:r w:rsidR="00114567">
        <w:rPr>
          <w:lang w:val="en-US"/>
        </w:rPr>
        <w:t>J. “Law of Torts”</w:t>
      </w:r>
    </w:p>
  </w:footnote>
  <w:footnote w:id="13">
    <w:p w:rsidR="007059E3" w:rsidRPr="007059E3" w:rsidRDefault="007059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51188">
        <w:rPr>
          <w:lang w:val="en-US"/>
        </w:rPr>
        <w:t>(1979) All ER</w:t>
      </w:r>
      <w:r w:rsidR="00C03C4B">
        <w:rPr>
          <w:lang w:val="en-US"/>
        </w:rPr>
        <w:t xml:space="preserve"> 927 at 932</w:t>
      </w:r>
    </w:p>
  </w:footnote>
  <w:footnote w:id="14">
    <w:p w:rsidR="00ED7DD6" w:rsidRPr="00ED7DD6" w:rsidRDefault="00ED7D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 M “Law of Torts”</w:t>
      </w:r>
    </w:p>
  </w:footnote>
  <w:footnote w:id="15">
    <w:p w:rsidR="00EC2D74" w:rsidRPr="00EC2D74" w:rsidRDefault="00EC2D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Kodilinye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Aluko</w:t>
      </w:r>
      <w:proofErr w:type="spellEnd"/>
      <w:r>
        <w:rPr>
          <w:lang w:val="en-US"/>
        </w:rPr>
        <w:t xml:space="preserve"> “Nigerian Law of Torts”</w:t>
      </w:r>
    </w:p>
  </w:footnote>
  <w:footnote w:id="16">
    <w:p w:rsidR="00140F7F" w:rsidRPr="00140F7F" w:rsidRDefault="00140F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Niger</w:t>
      </w:r>
      <w:r w:rsidR="00DB1D59">
        <w:rPr>
          <w:lang w:val="en-US"/>
        </w:rPr>
        <w:t xml:space="preserve"> Chemists Ltd v. Nigeria Chemists (Supra)</w:t>
      </w:r>
    </w:p>
  </w:footnote>
  <w:footnote w:id="17">
    <w:p w:rsidR="005745B2" w:rsidRPr="005745B2" w:rsidRDefault="00574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E. M “Law of Torts”</w:t>
      </w:r>
    </w:p>
  </w:footnote>
  <w:footnote w:id="18">
    <w:p w:rsidR="0005695C" w:rsidRPr="0005695C" w:rsidRDefault="000569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Global </w:t>
      </w:r>
      <w:r w:rsidR="009B647B">
        <w:rPr>
          <w:lang w:val="en-US"/>
        </w:rPr>
        <w:t>Innovation Policy Center “Why Are Intellectual Property Rights Important”</w:t>
      </w:r>
      <w:r w:rsidR="00F722E1">
        <w:rPr>
          <w:lang w:val="en-US"/>
        </w:rPr>
        <w:t xml:space="preserve"> published 28</w:t>
      </w:r>
      <w:r w:rsidR="00F722E1" w:rsidRPr="00F722E1">
        <w:rPr>
          <w:vertAlign w:val="superscript"/>
          <w:lang w:val="en-US"/>
        </w:rPr>
        <w:t>th</w:t>
      </w:r>
      <w:r w:rsidR="00F722E1">
        <w:rPr>
          <w:lang w:val="en-US"/>
        </w:rPr>
        <w:t xml:space="preserve"> of December, 2009 &lt;theglobalipcenter</w:t>
      </w:r>
      <w:r w:rsidR="007E476A">
        <w:rPr>
          <w:lang w:val="en-US"/>
        </w:rPr>
        <w:t>.com</w:t>
      </w:r>
      <w:r w:rsidR="00F722E1">
        <w:rPr>
          <w:lang w:val="en-US"/>
        </w:rPr>
        <w:t>&gt;</w:t>
      </w:r>
      <w:r w:rsidR="007E476A">
        <w:rPr>
          <w:lang w:val="en-US"/>
        </w:rPr>
        <w:t xml:space="preserve"> accessed 29</w:t>
      </w:r>
      <w:r w:rsidR="007E476A" w:rsidRPr="007E476A">
        <w:rPr>
          <w:vertAlign w:val="superscript"/>
          <w:lang w:val="en-US"/>
        </w:rPr>
        <w:t>th</w:t>
      </w:r>
      <w:r w:rsidR="007E476A">
        <w:rPr>
          <w:lang w:val="en-US"/>
        </w:rPr>
        <w:t xml:space="preserve"> of April,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8A7"/>
    <w:multiLevelType w:val="hybridMultilevel"/>
    <w:tmpl w:val="1C229C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1021C"/>
    <w:multiLevelType w:val="hybridMultilevel"/>
    <w:tmpl w:val="1446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91B"/>
    <w:multiLevelType w:val="hybridMultilevel"/>
    <w:tmpl w:val="6FD47E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6EC"/>
    <w:multiLevelType w:val="hybridMultilevel"/>
    <w:tmpl w:val="1FB48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36BD0"/>
    <w:multiLevelType w:val="hybridMultilevel"/>
    <w:tmpl w:val="CBC6E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510D"/>
    <w:multiLevelType w:val="hybridMultilevel"/>
    <w:tmpl w:val="47C856DC"/>
    <w:lvl w:ilvl="0" w:tplc="96D4A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74B6A"/>
    <w:multiLevelType w:val="hybridMultilevel"/>
    <w:tmpl w:val="CE6A2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D7"/>
    <w:rsid w:val="000035AF"/>
    <w:rsid w:val="00004EF8"/>
    <w:rsid w:val="000125CC"/>
    <w:rsid w:val="00012D41"/>
    <w:rsid w:val="00014D9E"/>
    <w:rsid w:val="000221FD"/>
    <w:rsid w:val="00023300"/>
    <w:rsid w:val="00027418"/>
    <w:rsid w:val="0005031D"/>
    <w:rsid w:val="0005111A"/>
    <w:rsid w:val="000530CB"/>
    <w:rsid w:val="00053327"/>
    <w:rsid w:val="0005695C"/>
    <w:rsid w:val="000674E4"/>
    <w:rsid w:val="00067F4F"/>
    <w:rsid w:val="00072BE7"/>
    <w:rsid w:val="00073E9F"/>
    <w:rsid w:val="00074953"/>
    <w:rsid w:val="00080BEA"/>
    <w:rsid w:val="00082901"/>
    <w:rsid w:val="00082DF4"/>
    <w:rsid w:val="000865F9"/>
    <w:rsid w:val="000A3371"/>
    <w:rsid w:val="000B0D4B"/>
    <w:rsid w:val="000B36FE"/>
    <w:rsid w:val="000D0E73"/>
    <w:rsid w:val="000D1A2A"/>
    <w:rsid w:val="000D1D96"/>
    <w:rsid w:val="000E1F7C"/>
    <w:rsid w:val="000E3113"/>
    <w:rsid w:val="000E3648"/>
    <w:rsid w:val="000E49E4"/>
    <w:rsid w:val="000E5A42"/>
    <w:rsid w:val="00100B4A"/>
    <w:rsid w:val="001033F1"/>
    <w:rsid w:val="00106B7D"/>
    <w:rsid w:val="0011203A"/>
    <w:rsid w:val="00114567"/>
    <w:rsid w:val="00117C7F"/>
    <w:rsid w:val="00123B24"/>
    <w:rsid w:val="00131719"/>
    <w:rsid w:val="00132012"/>
    <w:rsid w:val="0013485F"/>
    <w:rsid w:val="00140F7F"/>
    <w:rsid w:val="0015255D"/>
    <w:rsid w:val="00152AFD"/>
    <w:rsid w:val="00162F9E"/>
    <w:rsid w:val="00166A96"/>
    <w:rsid w:val="00176D51"/>
    <w:rsid w:val="00181C8C"/>
    <w:rsid w:val="00182AB9"/>
    <w:rsid w:val="001838E5"/>
    <w:rsid w:val="00193874"/>
    <w:rsid w:val="0019391B"/>
    <w:rsid w:val="001A1D49"/>
    <w:rsid w:val="001A242C"/>
    <w:rsid w:val="001A2AA6"/>
    <w:rsid w:val="001A5EB0"/>
    <w:rsid w:val="001A653A"/>
    <w:rsid w:val="001B438B"/>
    <w:rsid w:val="001C2F53"/>
    <w:rsid w:val="001C3D7A"/>
    <w:rsid w:val="001D1CCB"/>
    <w:rsid w:val="001D45C5"/>
    <w:rsid w:val="001D649D"/>
    <w:rsid w:val="001D7994"/>
    <w:rsid w:val="001F06D7"/>
    <w:rsid w:val="002116BB"/>
    <w:rsid w:val="00215464"/>
    <w:rsid w:val="00215B92"/>
    <w:rsid w:val="00224499"/>
    <w:rsid w:val="00225AA4"/>
    <w:rsid w:val="00226E34"/>
    <w:rsid w:val="002378C7"/>
    <w:rsid w:val="00243F33"/>
    <w:rsid w:val="002441B0"/>
    <w:rsid w:val="002447A5"/>
    <w:rsid w:val="00256ED3"/>
    <w:rsid w:val="00257799"/>
    <w:rsid w:val="00257974"/>
    <w:rsid w:val="00264054"/>
    <w:rsid w:val="00275D84"/>
    <w:rsid w:val="0028102D"/>
    <w:rsid w:val="0028690B"/>
    <w:rsid w:val="00290CE8"/>
    <w:rsid w:val="002932D3"/>
    <w:rsid w:val="0029393D"/>
    <w:rsid w:val="002978D0"/>
    <w:rsid w:val="002A1AE0"/>
    <w:rsid w:val="002A247F"/>
    <w:rsid w:val="002A3AA6"/>
    <w:rsid w:val="002A5BBC"/>
    <w:rsid w:val="002B0A97"/>
    <w:rsid w:val="002B13DF"/>
    <w:rsid w:val="002B1CD7"/>
    <w:rsid w:val="002B229E"/>
    <w:rsid w:val="002B471B"/>
    <w:rsid w:val="002B66EA"/>
    <w:rsid w:val="002B6A14"/>
    <w:rsid w:val="002B7FB8"/>
    <w:rsid w:val="002C2C33"/>
    <w:rsid w:val="002D49AF"/>
    <w:rsid w:val="002D7464"/>
    <w:rsid w:val="002D74D5"/>
    <w:rsid w:val="002E0667"/>
    <w:rsid w:val="002E286A"/>
    <w:rsid w:val="00302DD6"/>
    <w:rsid w:val="0030394E"/>
    <w:rsid w:val="00314512"/>
    <w:rsid w:val="00317BBE"/>
    <w:rsid w:val="003373F3"/>
    <w:rsid w:val="00337C30"/>
    <w:rsid w:val="00337E3E"/>
    <w:rsid w:val="00342DE1"/>
    <w:rsid w:val="00343153"/>
    <w:rsid w:val="00347B50"/>
    <w:rsid w:val="00361357"/>
    <w:rsid w:val="00363E77"/>
    <w:rsid w:val="00370B96"/>
    <w:rsid w:val="00376899"/>
    <w:rsid w:val="00381EBE"/>
    <w:rsid w:val="00383E04"/>
    <w:rsid w:val="00384F9E"/>
    <w:rsid w:val="0039062F"/>
    <w:rsid w:val="00392AA7"/>
    <w:rsid w:val="003C7F5A"/>
    <w:rsid w:val="003D1859"/>
    <w:rsid w:val="003E699E"/>
    <w:rsid w:val="003F300B"/>
    <w:rsid w:val="003F4BA1"/>
    <w:rsid w:val="003F73A9"/>
    <w:rsid w:val="00406265"/>
    <w:rsid w:val="0040774A"/>
    <w:rsid w:val="00416DE9"/>
    <w:rsid w:val="00417E27"/>
    <w:rsid w:val="0042163B"/>
    <w:rsid w:val="00424982"/>
    <w:rsid w:val="004304DB"/>
    <w:rsid w:val="0043297A"/>
    <w:rsid w:val="0044255C"/>
    <w:rsid w:val="00443FA7"/>
    <w:rsid w:val="00451B6E"/>
    <w:rsid w:val="00451C0D"/>
    <w:rsid w:val="00452812"/>
    <w:rsid w:val="004537A2"/>
    <w:rsid w:val="004542E1"/>
    <w:rsid w:val="004579AF"/>
    <w:rsid w:val="0046007B"/>
    <w:rsid w:val="004625C7"/>
    <w:rsid w:val="0046461B"/>
    <w:rsid w:val="004650A1"/>
    <w:rsid w:val="00466597"/>
    <w:rsid w:val="0048582F"/>
    <w:rsid w:val="00485AF7"/>
    <w:rsid w:val="00487416"/>
    <w:rsid w:val="00487839"/>
    <w:rsid w:val="004A08C7"/>
    <w:rsid w:val="004A144D"/>
    <w:rsid w:val="004A5665"/>
    <w:rsid w:val="004A5F0E"/>
    <w:rsid w:val="004C5957"/>
    <w:rsid w:val="004D0A1D"/>
    <w:rsid w:val="004D325E"/>
    <w:rsid w:val="004D3C4F"/>
    <w:rsid w:val="004D70A6"/>
    <w:rsid w:val="004E7338"/>
    <w:rsid w:val="004E7F98"/>
    <w:rsid w:val="004F38AE"/>
    <w:rsid w:val="00500877"/>
    <w:rsid w:val="00502BEF"/>
    <w:rsid w:val="00506BB5"/>
    <w:rsid w:val="00514C0F"/>
    <w:rsid w:val="00515A25"/>
    <w:rsid w:val="005221AF"/>
    <w:rsid w:val="00522450"/>
    <w:rsid w:val="00523B2B"/>
    <w:rsid w:val="00531DB6"/>
    <w:rsid w:val="00535CD7"/>
    <w:rsid w:val="00537157"/>
    <w:rsid w:val="00544682"/>
    <w:rsid w:val="00551581"/>
    <w:rsid w:val="005536BF"/>
    <w:rsid w:val="00553CF5"/>
    <w:rsid w:val="00573427"/>
    <w:rsid w:val="005745B2"/>
    <w:rsid w:val="005760B2"/>
    <w:rsid w:val="00576B2B"/>
    <w:rsid w:val="0058196E"/>
    <w:rsid w:val="005855D2"/>
    <w:rsid w:val="00585EB2"/>
    <w:rsid w:val="0058747F"/>
    <w:rsid w:val="00590B00"/>
    <w:rsid w:val="00590EA4"/>
    <w:rsid w:val="0059103A"/>
    <w:rsid w:val="00595293"/>
    <w:rsid w:val="005A18C1"/>
    <w:rsid w:val="005A3B43"/>
    <w:rsid w:val="005A7C3E"/>
    <w:rsid w:val="005B766D"/>
    <w:rsid w:val="005B7DE8"/>
    <w:rsid w:val="005C0E9D"/>
    <w:rsid w:val="005C193E"/>
    <w:rsid w:val="005C194A"/>
    <w:rsid w:val="005C41E6"/>
    <w:rsid w:val="005C644A"/>
    <w:rsid w:val="005C6F46"/>
    <w:rsid w:val="005D1A6C"/>
    <w:rsid w:val="005D2A41"/>
    <w:rsid w:val="005D32BB"/>
    <w:rsid w:val="005F257A"/>
    <w:rsid w:val="005F4356"/>
    <w:rsid w:val="005F6A6D"/>
    <w:rsid w:val="00607DA8"/>
    <w:rsid w:val="00611FD6"/>
    <w:rsid w:val="0061586F"/>
    <w:rsid w:val="006159C1"/>
    <w:rsid w:val="006163CD"/>
    <w:rsid w:val="00621255"/>
    <w:rsid w:val="00621A32"/>
    <w:rsid w:val="00621D70"/>
    <w:rsid w:val="0062407B"/>
    <w:rsid w:val="00634DC6"/>
    <w:rsid w:val="00635364"/>
    <w:rsid w:val="00646373"/>
    <w:rsid w:val="00646BF5"/>
    <w:rsid w:val="0064769D"/>
    <w:rsid w:val="00655999"/>
    <w:rsid w:val="00663BA9"/>
    <w:rsid w:val="00673136"/>
    <w:rsid w:val="00673B47"/>
    <w:rsid w:val="0067765D"/>
    <w:rsid w:val="00685255"/>
    <w:rsid w:val="00685261"/>
    <w:rsid w:val="006A0B2E"/>
    <w:rsid w:val="006A1C7A"/>
    <w:rsid w:val="006A70F5"/>
    <w:rsid w:val="006B01F2"/>
    <w:rsid w:val="006B1C02"/>
    <w:rsid w:val="006B477B"/>
    <w:rsid w:val="006B735A"/>
    <w:rsid w:val="006C71D9"/>
    <w:rsid w:val="006C7744"/>
    <w:rsid w:val="006D2E89"/>
    <w:rsid w:val="006D5365"/>
    <w:rsid w:val="006F0CA6"/>
    <w:rsid w:val="006F1E6A"/>
    <w:rsid w:val="0070208C"/>
    <w:rsid w:val="00703D4D"/>
    <w:rsid w:val="007059E3"/>
    <w:rsid w:val="007067B6"/>
    <w:rsid w:val="00711047"/>
    <w:rsid w:val="007227C4"/>
    <w:rsid w:val="00724375"/>
    <w:rsid w:val="00726436"/>
    <w:rsid w:val="0073007F"/>
    <w:rsid w:val="00730C47"/>
    <w:rsid w:val="00733690"/>
    <w:rsid w:val="00741725"/>
    <w:rsid w:val="00745374"/>
    <w:rsid w:val="00747B3B"/>
    <w:rsid w:val="007532F5"/>
    <w:rsid w:val="0075359C"/>
    <w:rsid w:val="00757972"/>
    <w:rsid w:val="007602C0"/>
    <w:rsid w:val="00777CB1"/>
    <w:rsid w:val="00797301"/>
    <w:rsid w:val="007A215F"/>
    <w:rsid w:val="007A65DF"/>
    <w:rsid w:val="007B32C3"/>
    <w:rsid w:val="007B6EF7"/>
    <w:rsid w:val="007C3250"/>
    <w:rsid w:val="007C4DB8"/>
    <w:rsid w:val="007C7E81"/>
    <w:rsid w:val="007D39FF"/>
    <w:rsid w:val="007D58F0"/>
    <w:rsid w:val="007E0A78"/>
    <w:rsid w:val="007E17EB"/>
    <w:rsid w:val="007E24E4"/>
    <w:rsid w:val="007E38F1"/>
    <w:rsid w:val="007E473E"/>
    <w:rsid w:val="007E476A"/>
    <w:rsid w:val="007F1F99"/>
    <w:rsid w:val="007F4D6D"/>
    <w:rsid w:val="008233DA"/>
    <w:rsid w:val="008254B7"/>
    <w:rsid w:val="00830E2D"/>
    <w:rsid w:val="008339DE"/>
    <w:rsid w:val="00834F42"/>
    <w:rsid w:val="0084144C"/>
    <w:rsid w:val="00852775"/>
    <w:rsid w:val="008543A3"/>
    <w:rsid w:val="00855C7E"/>
    <w:rsid w:val="00856F4A"/>
    <w:rsid w:val="00864C69"/>
    <w:rsid w:val="00872882"/>
    <w:rsid w:val="008741FB"/>
    <w:rsid w:val="00886736"/>
    <w:rsid w:val="008957DE"/>
    <w:rsid w:val="008A1594"/>
    <w:rsid w:val="008A36B4"/>
    <w:rsid w:val="008A6578"/>
    <w:rsid w:val="008A75B2"/>
    <w:rsid w:val="008B19FF"/>
    <w:rsid w:val="008B4222"/>
    <w:rsid w:val="008B4E77"/>
    <w:rsid w:val="008C45AE"/>
    <w:rsid w:val="008C5D34"/>
    <w:rsid w:val="008D02B4"/>
    <w:rsid w:val="008D192A"/>
    <w:rsid w:val="008D1D8C"/>
    <w:rsid w:val="008D3EF7"/>
    <w:rsid w:val="008D56F0"/>
    <w:rsid w:val="008E041B"/>
    <w:rsid w:val="008E49C9"/>
    <w:rsid w:val="008E5BDC"/>
    <w:rsid w:val="008E6E90"/>
    <w:rsid w:val="008F2F54"/>
    <w:rsid w:val="00912952"/>
    <w:rsid w:val="00922A9A"/>
    <w:rsid w:val="00930850"/>
    <w:rsid w:val="00931673"/>
    <w:rsid w:val="009348B6"/>
    <w:rsid w:val="00936800"/>
    <w:rsid w:val="00936CA0"/>
    <w:rsid w:val="0094312C"/>
    <w:rsid w:val="009433ED"/>
    <w:rsid w:val="00955211"/>
    <w:rsid w:val="00965A41"/>
    <w:rsid w:val="009663E9"/>
    <w:rsid w:val="00966BC9"/>
    <w:rsid w:val="00966FEA"/>
    <w:rsid w:val="00971503"/>
    <w:rsid w:val="0097697E"/>
    <w:rsid w:val="00983B6A"/>
    <w:rsid w:val="00987363"/>
    <w:rsid w:val="00990E8E"/>
    <w:rsid w:val="00996021"/>
    <w:rsid w:val="00997086"/>
    <w:rsid w:val="009B0029"/>
    <w:rsid w:val="009B34B6"/>
    <w:rsid w:val="009B647B"/>
    <w:rsid w:val="009C0F4F"/>
    <w:rsid w:val="009C2452"/>
    <w:rsid w:val="009C2E0A"/>
    <w:rsid w:val="009C6B34"/>
    <w:rsid w:val="009C79EB"/>
    <w:rsid w:val="009D5846"/>
    <w:rsid w:val="009D6633"/>
    <w:rsid w:val="009D792A"/>
    <w:rsid w:val="009E1FF7"/>
    <w:rsid w:val="009E209D"/>
    <w:rsid w:val="009E3571"/>
    <w:rsid w:val="009E7B23"/>
    <w:rsid w:val="009E7FE5"/>
    <w:rsid w:val="009F4D02"/>
    <w:rsid w:val="009F5E34"/>
    <w:rsid w:val="00A00475"/>
    <w:rsid w:val="00A04CFA"/>
    <w:rsid w:val="00A05028"/>
    <w:rsid w:val="00A07D11"/>
    <w:rsid w:val="00A144E3"/>
    <w:rsid w:val="00A31C83"/>
    <w:rsid w:val="00A369F9"/>
    <w:rsid w:val="00A40E22"/>
    <w:rsid w:val="00A410B0"/>
    <w:rsid w:val="00A41F2E"/>
    <w:rsid w:val="00A44EF4"/>
    <w:rsid w:val="00A46A84"/>
    <w:rsid w:val="00A61BFD"/>
    <w:rsid w:val="00A649E2"/>
    <w:rsid w:val="00A73736"/>
    <w:rsid w:val="00A7416D"/>
    <w:rsid w:val="00A91474"/>
    <w:rsid w:val="00A97F3B"/>
    <w:rsid w:val="00AA095C"/>
    <w:rsid w:val="00AB1123"/>
    <w:rsid w:val="00AB2C14"/>
    <w:rsid w:val="00AB350B"/>
    <w:rsid w:val="00AC48F8"/>
    <w:rsid w:val="00AC6D76"/>
    <w:rsid w:val="00AD12C7"/>
    <w:rsid w:val="00AD1873"/>
    <w:rsid w:val="00AD3385"/>
    <w:rsid w:val="00AD3754"/>
    <w:rsid w:val="00AD3929"/>
    <w:rsid w:val="00AD5FB8"/>
    <w:rsid w:val="00AE2629"/>
    <w:rsid w:val="00AF1B08"/>
    <w:rsid w:val="00AF7284"/>
    <w:rsid w:val="00AF7531"/>
    <w:rsid w:val="00AF7FE4"/>
    <w:rsid w:val="00B02889"/>
    <w:rsid w:val="00B03626"/>
    <w:rsid w:val="00B147C9"/>
    <w:rsid w:val="00B17B4F"/>
    <w:rsid w:val="00B30997"/>
    <w:rsid w:val="00B468A4"/>
    <w:rsid w:val="00B50BA4"/>
    <w:rsid w:val="00B51188"/>
    <w:rsid w:val="00B52928"/>
    <w:rsid w:val="00B62403"/>
    <w:rsid w:val="00B66055"/>
    <w:rsid w:val="00B6623C"/>
    <w:rsid w:val="00B67685"/>
    <w:rsid w:val="00B67D24"/>
    <w:rsid w:val="00B70890"/>
    <w:rsid w:val="00B7597F"/>
    <w:rsid w:val="00B7640D"/>
    <w:rsid w:val="00B800F5"/>
    <w:rsid w:val="00B81EE7"/>
    <w:rsid w:val="00B86E7F"/>
    <w:rsid w:val="00BA1D3C"/>
    <w:rsid w:val="00BA55E8"/>
    <w:rsid w:val="00BA5E76"/>
    <w:rsid w:val="00BA7018"/>
    <w:rsid w:val="00BB1FD7"/>
    <w:rsid w:val="00BB37BB"/>
    <w:rsid w:val="00BB65DB"/>
    <w:rsid w:val="00BB7766"/>
    <w:rsid w:val="00BC00AD"/>
    <w:rsid w:val="00BC6EC1"/>
    <w:rsid w:val="00BE6D2E"/>
    <w:rsid w:val="00BE76A3"/>
    <w:rsid w:val="00BE7987"/>
    <w:rsid w:val="00C01354"/>
    <w:rsid w:val="00C01F47"/>
    <w:rsid w:val="00C032A8"/>
    <w:rsid w:val="00C03C4B"/>
    <w:rsid w:val="00C11AE0"/>
    <w:rsid w:val="00C20100"/>
    <w:rsid w:val="00C27463"/>
    <w:rsid w:val="00C27A0E"/>
    <w:rsid w:val="00C313CC"/>
    <w:rsid w:val="00C360DA"/>
    <w:rsid w:val="00C53E91"/>
    <w:rsid w:val="00C609C0"/>
    <w:rsid w:val="00C737BF"/>
    <w:rsid w:val="00C74398"/>
    <w:rsid w:val="00C777AE"/>
    <w:rsid w:val="00C83A75"/>
    <w:rsid w:val="00C905F9"/>
    <w:rsid w:val="00C951A5"/>
    <w:rsid w:val="00C96DBE"/>
    <w:rsid w:val="00CB1C91"/>
    <w:rsid w:val="00CB5B90"/>
    <w:rsid w:val="00CB709A"/>
    <w:rsid w:val="00CC32E9"/>
    <w:rsid w:val="00CD1D7E"/>
    <w:rsid w:val="00CD3318"/>
    <w:rsid w:val="00CD5968"/>
    <w:rsid w:val="00CD7BF3"/>
    <w:rsid w:val="00CE53F9"/>
    <w:rsid w:val="00CE71CB"/>
    <w:rsid w:val="00CE755F"/>
    <w:rsid w:val="00CF13CA"/>
    <w:rsid w:val="00CF499A"/>
    <w:rsid w:val="00D05E0F"/>
    <w:rsid w:val="00D07572"/>
    <w:rsid w:val="00D07F59"/>
    <w:rsid w:val="00D2708C"/>
    <w:rsid w:val="00D329A2"/>
    <w:rsid w:val="00D36F2E"/>
    <w:rsid w:val="00D37067"/>
    <w:rsid w:val="00D45E81"/>
    <w:rsid w:val="00D52F50"/>
    <w:rsid w:val="00D56BAC"/>
    <w:rsid w:val="00D61081"/>
    <w:rsid w:val="00D6193B"/>
    <w:rsid w:val="00D61C52"/>
    <w:rsid w:val="00D71B82"/>
    <w:rsid w:val="00D71D6D"/>
    <w:rsid w:val="00D75058"/>
    <w:rsid w:val="00D76EB2"/>
    <w:rsid w:val="00D8049A"/>
    <w:rsid w:val="00D87E79"/>
    <w:rsid w:val="00D9310B"/>
    <w:rsid w:val="00D94C30"/>
    <w:rsid w:val="00DA1EDD"/>
    <w:rsid w:val="00DA6EBD"/>
    <w:rsid w:val="00DB1D59"/>
    <w:rsid w:val="00DC64B3"/>
    <w:rsid w:val="00DD06E9"/>
    <w:rsid w:val="00DD1081"/>
    <w:rsid w:val="00DD2763"/>
    <w:rsid w:val="00DD3C0F"/>
    <w:rsid w:val="00DD53FE"/>
    <w:rsid w:val="00DD795C"/>
    <w:rsid w:val="00DE6026"/>
    <w:rsid w:val="00DE7767"/>
    <w:rsid w:val="00DE7FD0"/>
    <w:rsid w:val="00DF72EE"/>
    <w:rsid w:val="00DF7663"/>
    <w:rsid w:val="00E14228"/>
    <w:rsid w:val="00E17AB1"/>
    <w:rsid w:val="00E20B58"/>
    <w:rsid w:val="00E255E6"/>
    <w:rsid w:val="00E26274"/>
    <w:rsid w:val="00E27978"/>
    <w:rsid w:val="00E27EB7"/>
    <w:rsid w:val="00E3126A"/>
    <w:rsid w:val="00E419FF"/>
    <w:rsid w:val="00E45EFF"/>
    <w:rsid w:val="00E51B68"/>
    <w:rsid w:val="00E7063D"/>
    <w:rsid w:val="00E70775"/>
    <w:rsid w:val="00E7454A"/>
    <w:rsid w:val="00E74C7C"/>
    <w:rsid w:val="00E75C9B"/>
    <w:rsid w:val="00E81CF5"/>
    <w:rsid w:val="00E95B16"/>
    <w:rsid w:val="00E9787A"/>
    <w:rsid w:val="00EA6C5A"/>
    <w:rsid w:val="00EB7122"/>
    <w:rsid w:val="00EC2D74"/>
    <w:rsid w:val="00EC6E52"/>
    <w:rsid w:val="00ED0FB9"/>
    <w:rsid w:val="00ED3ADA"/>
    <w:rsid w:val="00ED559E"/>
    <w:rsid w:val="00ED7DD6"/>
    <w:rsid w:val="00EE03BD"/>
    <w:rsid w:val="00EE449D"/>
    <w:rsid w:val="00EE5EE1"/>
    <w:rsid w:val="00F00840"/>
    <w:rsid w:val="00F02A8C"/>
    <w:rsid w:val="00F04C8B"/>
    <w:rsid w:val="00F10698"/>
    <w:rsid w:val="00F106C4"/>
    <w:rsid w:val="00F12A6A"/>
    <w:rsid w:val="00F3528A"/>
    <w:rsid w:val="00F44202"/>
    <w:rsid w:val="00F47D95"/>
    <w:rsid w:val="00F520AC"/>
    <w:rsid w:val="00F5294A"/>
    <w:rsid w:val="00F722E1"/>
    <w:rsid w:val="00F726D0"/>
    <w:rsid w:val="00F7347B"/>
    <w:rsid w:val="00F7524B"/>
    <w:rsid w:val="00F91AD7"/>
    <w:rsid w:val="00F9403E"/>
    <w:rsid w:val="00FA0037"/>
    <w:rsid w:val="00FA5460"/>
    <w:rsid w:val="00FB12D0"/>
    <w:rsid w:val="00FC39EA"/>
    <w:rsid w:val="00FC55A2"/>
    <w:rsid w:val="00FC5C6A"/>
    <w:rsid w:val="00FD056B"/>
    <w:rsid w:val="00FD2384"/>
    <w:rsid w:val="00FD4813"/>
    <w:rsid w:val="00FD67B5"/>
    <w:rsid w:val="00FE124C"/>
    <w:rsid w:val="00FE3EF8"/>
    <w:rsid w:val="00FE60D2"/>
    <w:rsid w:val="00FE7C04"/>
    <w:rsid w:val="00FF2C9E"/>
    <w:rsid w:val="00FF2FAF"/>
    <w:rsid w:val="00FF418A"/>
    <w:rsid w:val="00FF51BC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C902D"/>
  <w15:chartTrackingRefBased/>
  <w15:docId w15:val="{5080E6D5-4653-F141-8A31-215A317D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1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B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6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DB6"/>
  </w:style>
  <w:style w:type="paragraph" w:styleId="Footer">
    <w:name w:val="footer"/>
    <w:basedOn w:val="Normal"/>
    <w:link w:val="FooterChar"/>
    <w:uiPriority w:val="99"/>
    <w:unhideWhenUsed/>
    <w:rsid w:val="00531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Ayotomiwa Ajiboye</dc:creator>
  <cp:keywords/>
  <dc:description/>
  <cp:lastModifiedBy>Ayotomiwa Ajiboye</cp:lastModifiedBy>
  <cp:revision>533</cp:revision>
  <dcterms:created xsi:type="dcterms:W3CDTF">2020-04-27T10:45:00Z</dcterms:created>
  <dcterms:modified xsi:type="dcterms:W3CDTF">2020-05-07T19:37:00Z</dcterms:modified>
</cp:coreProperties>
</file>