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02" w:rsidRDefault="00AE7BE9">
      <w:pPr>
        <w:rPr>
          <w:rFonts w:ascii="Times New Roman" w:hAnsi="Times New Roman" w:cs="Times New Roman"/>
          <w:sz w:val="24"/>
          <w:szCs w:val="24"/>
        </w:rPr>
      </w:pPr>
      <w:r>
        <w:rPr>
          <w:rFonts w:ascii="Times New Roman" w:hAnsi="Times New Roman" w:cs="Times New Roman"/>
          <w:sz w:val="24"/>
          <w:szCs w:val="24"/>
        </w:rPr>
        <w:t>EBOIGBE DAVID NWACHUKWU</w:t>
      </w:r>
    </w:p>
    <w:p w:rsidR="00AE7BE9" w:rsidRDefault="00AE7BE9">
      <w:pPr>
        <w:rPr>
          <w:rFonts w:ascii="Times New Roman" w:hAnsi="Times New Roman" w:cs="Times New Roman"/>
          <w:sz w:val="24"/>
          <w:szCs w:val="24"/>
        </w:rPr>
      </w:pPr>
      <w:r>
        <w:rPr>
          <w:rFonts w:ascii="Times New Roman" w:hAnsi="Times New Roman" w:cs="Times New Roman"/>
          <w:sz w:val="24"/>
          <w:szCs w:val="24"/>
        </w:rPr>
        <w:t>18/LAW01/078</w:t>
      </w:r>
    </w:p>
    <w:p w:rsidR="00AE7BE9" w:rsidRDefault="00AE7BE9">
      <w:pPr>
        <w:rPr>
          <w:rFonts w:ascii="Times New Roman" w:hAnsi="Times New Roman" w:cs="Times New Roman"/>
          <w:sz w:val="24"/>
          <w:szCs w:val="24"/>
        </w:rPr>
      </w:pPr>
      <w:r>
        <w:rPr>
          <w:rFonts w:ascii="Times New Roman" w:hAnsi="Times New Roman" w:cs="Times New Roman"/>
          <w:sz w:val="24"/>
          <w:szCs w:val="24"/>
        </w:rPr>
        <w:t>LAW OF CONTRACT</w:t>
      </w:r>
    </w:p>
    <w:p w:rsidR="00AE7BE9" w:rsidRDefault="00AE7BE9">
      <w:pPr>
        <w:rPr>
          <w:rFonts w:ascii="Times New Roman" w:hAnsi="Times New Roman" w:cs="Times New Roman"/>
          <w:sz w:val="24"/>
          <w:szCs w:val="24"/>
        </w:rPr>
      </w:pPr>
      <w:r>
        <w:rPr>
          <w:rFonts w:ascii="Times New Roman" w:hAnsi="Times New Roman" w:cs="Times New Roman"/>
          <w:sz w:val="24"/>
          <w:szCs w:val="24"/>
        </w:rPr>
        <w:t>ASSIGNMENT</w:t>
      </w:r>
    </w:p>
    <w:p w:rsidR="00D62EFF" w:rsidRDefault="00D62EFF">
      <w:pPr>
        <w:rPr>
          <w:rFonts w:ascii="Times New Roman" w:hAnsi="Times New Roman" w:cs="Times New Roman"/>
          <w:sz w:val="24"/>
          <w:szCs w:val="24"/>
        </w:rPr>
      </w:pPr>
      <w:r>
        <w:rPr>
          <w:rFonts w:ascii="Times New Roman" w:hAnsi="Times New Roman" w:cs="Times New Roman"/>
          <w:sz w:val="24"/>
          <w:szCs w:val="24"/>
        </w:rPr>
        <w:t>A breach of contract is committed when a party without lawful excuse fails or refuses to perform what is due from him under the contract or performs defectively or incapacities himself from performing (Treitel 2007, para 17049)</w:t>
      </w:r>
    </w:p>
    <w:p w:rsidR="005A5008" w:rsidRDefault="005A5008">
      <w:pPr>
        <w:rPr>
          <w:rFonts w:ascii="Times New Roman" w:hAnsi="Times New Roman" w:cs="Times New Roman"/>
          <w:sz w:val="24"/>
          <w:szCs w:val="24"/>
        </w:rPr>
      </w:pPr>
    </w:p>
    <w:p w:rsidR="005A5008" w:rsidRDefault="005A5008">
      <w:pPr>
        <w:rPr>
          <w:rFonts w:ascii="Times New Roman" w:hAnsi="Times New Roman" w:cs="Times New Roman"/>
          <w:sz w:val="24"/>
          <w:szCs w:val="24"/>
        </w:rPr>
      </w:pPr>
      <w:r>
        <w:rPr>
          <w:rFonts w:ascii="Times New Roman" w:hAnsi="Times New Roman" w:cs="Times New Roman"/>
          <w:sz w:val="24"/>
          <w:szCs w:val="24"/>
        </w:rPr>
        <w:t xml:space="preserve">Discuss the following </w:t>
      </w:r>
    </w:p>
    <w:p w:rsidR="005A5008" w:rsidRDefault="005A5008" w:rsidP="005A50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Breach of contract </w:t>
      </w:r>
    </w:p>
    <w:p w:rsidR="005A5008" w:rsidRPr="005A5008" w:rsidRDefault="005A5008" w:rsidP="005A50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remedies available for breach of contract</w:t>
      </w:r>
    </w:p>
    <w:p w:rsidR="00D62EFF" w:rsidRDefault="00D62EFF">
      <w:pPr>
        <w:rPr>
          <w:rFonts w:ascii="Times New Roman" w:hAnsi="Times New Roman" w:cs="Times New Roman"/>
          <w:sz w:val="24"/>
          <w:szCs w:val="24"/>
        </w:rPr>
      </w:pPr>
    </w:p>
    <w:p w:rsidR="00D62EFF" w:rsidRPr="00D62EFF" w:rsidRDefault="005A5008" w:rsidP="00D62EFF">
      <w:pPr>
        <w:pStyle w:val="NormalWeb"/>
        <w:shd w:val="clear" w:color="auto" w:fill="FFFFFF"/>
        <w:spacing w:before="120" w:beforeAutospacing="0" w:after="120" w:afterAutospacing="0"/>
        <w:rPr>
          <w:color w:val="202122"/>
        </w:rPr>
      </w:pPr>
      <w:r>
        <w:rPr>
          <w:b/>
          <w:bCs/>
          <w:color w:val="202122"/>
        </w:rPr>
        <w:t xml:space="preserve">a.) </w:t>
      </w:r>
      <w:r w:rsidR="00BE5440">
        <w:rPr>
          <w:b/>
          <w:bCs/>
          <w:color w:val="202122"/>
        </w:rPr>
        <w:t xml:space="preserve"> </w:t>
      </w:r>
      <w:r w:rsidR="00D62EFF" w:rsidRPr="00D62EFF">
        <w:rPr>
          <w:b/>
          <w:bCs/>
          <w:color w:val="202122"/>
        </w:rPr>
        <w:t>Breach of contract</w:t>
      </w:r>
      <w:r w:rsidR="00D62EFF">
        <w:rPr>
          <w:color w:val="202122"/>
        </w:rPr>
        <w:t> is a legal cause of action and a type of civil wrong, in which a binding agreement</w:t>
      </w:r>
      <w:r w:rsidR="00D62EFF" w:rsidRPr="00D62EFF">
        <w:rPr>
          <w:color w:val="202122"/>
        </w:rPr>
        <w: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rsidR="00D62EFF" w:rsidRPr="00D62EFF" w:rsidRDefault="00D62EFF" w:rsidP="00D62EFF">
      <w:pPr>
        <w:pStyle w:val="NormalWeb"/>
        <w:shd w:val="clear" w:color="auto" w:fill="FFFFFF"/>
        <w:spacing w:before="120" w:beforeAutospacing="0" w:after="120" w:afterAutospacing="0"/>
        <w:rPr>
          <w:color w:val="202122"/>
        </w:rPr>
      </w:pPr>
      <w:r w:rsidRPr="00D62EFF">
        <w:rPr>
          <w:color w:val="202122"/>
        </w:rPr>
        <w:t>If a contract is rescinded, parties are legally allowed to undo the work unless doing so would directly charge the other party at that exact time.</w:t>
      </w:r>
    </w:p>
    <w:p w:rsidR="005C4E86" w:rsidRPr="005C4E86" w:rsidRDefault="00D62EFF" w:rsidP="005C4E86">
      <w:pPr>
        <w:pStyle w:val="NormalWeb"/>
        <w:shd w:val="clear" w:color="auto" w:fill="FFFFFF"/>
        <w:spacing w:before="120" w:beforeAutospacing="0" w:after="120" w:afterAutospacing="0"/>
        <w:rPr>
          <w:rFonts w:ascii="Arial" w:hAnsi="Arial" w:cs="Arial"/>
          <w:color w:val="202122"/>
          <w:sz w:val="21"/>
          <w:szCs w:val="21"/>
        </w:rPr>
      </w:pPr>
      <w:r w:rsidRPr="00D62EFF">
        <w:rPr>
          <w:color w:val="202122"/>
        </w:rPr>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r>
        <w:rPr>
          <w:rFonts w:ascii="Arial" w:hAnsi="Arial" w:cs="Arial"/>
          <w:color w:val="202122"/>
          <w:sz w:val="21"/>
          <w:szCs w:val="21"/>
        </w:rPr>
        <w:t>.</w:t>
      </w:r>
    </w:p>
    <w:p w:rsidR="00D64B0E" w:rsidRDefault="005C4E86" w:rsidP="005C4E86">
      <w:pPr>
        <w:rPr>
          <w:rFonts w:ascii="Times New Roman" w:hAnsi="Times New Roman" w:cs="Times New Roman"/>
          <w:sz w:val="24"/>
          <w:szCs w:val="24"/>
          <w:vertAlign w:val="superscript"/>
        </w:rPr>
      </w:pPr>
      <w:r w:rsidRPr="005C4E86">
        <w:rPr>
          <w:rFonts w:ascii="Times New Roman" w:hAnsi="Times New Roman" w:cs="Times New Roman"/>
          <w:sz w:val="24"/>
          <w:szCs w:val="24"/>
        </w:rPr>
        <w:t>To determine whether or not a contract has been breached, a judge needs to examine the contract. To do this, they must examine: the existence of a contract, the requirements of the contract, and if any modificatio</w:t>
      </w:r>
      <w:r>
        <w:rPr>
          <w:rFonts w:ascii="Times New Roman" w:hAnsi="Times New Roman" w:cs="Times New Roman"/>
          <w:sz w:val="24"/>
          <w:szCs w:val="24"/>
        </w:rPr>
        <w:t>ns were made to the contract.</w:t>
      </w:r>
      <w:r w:rsidR="00D64B0E">
        <w:rPr>
          <w:rFonts w:ascii="Times New Roman" w:hAnsi="Times New Roman" w:cs="Times New Roman"/>
          <w:sz w:val="24"/>
          <w:szCs w:val="24"/>
          <w:vertAlign w:val="superscript"/>
        </w:rPr>
        <w:t>[1]</w:t>
      </w:r>
      <w:r w:rsidRPr="005C4E86">
        <w:rPr>
          <w:rFonts w:ascii="Times New Roman" w:hAnsi="Times New Roman" w:cs="Times New Roman"/>
          <w:sz w:val="24"/>
          <w:szCs w:val="24"/>
        </w:rPr>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w:t>
      </w:r>
      <w:r>
        <w:rPr>
          <w:rFonts w:ascii="Times New Roman" w:hAnsi="Times New Roman" w:cs="Times New Roman"/>
          <w:sz w:val="24"/>
          <w:szCs w:val="24"/>
        </w:rPr>
        <w:t xml:space="preserve"> prior to filing the lawsuit</w:t>
      </w:r>
      <w:r w:rsidR="00D64B0E">
        <w:rPr>
          <w:rFonts w:ascii="Times New Roman" w:hAnsi="Times New Roman" w:cs="Times New Roman"/>
          <w:sz w:val="24"/>
          <w:szCs w:val="24"/>
        </w:rPr>
        <w:t>.</w:t>
      </w:r>
      <w:r w:rsidR="00D64B0E">
        <w:rPr>
          <w:rFonts w:ascii="Times New Roman" w:hAnsi="Times New Roman" w:cs="Times New Roman"/>
          <w:sz w:val="24"/>
          <w:szCs w:val="24"/>
          <w:vertAlign w:val="superscript"/>
        </w:rPr>
        <w:t xml:space="preserve"> [2]</w:t>
      </w:r>
    </w:p>
    <w:p w:rsidR="001235B5" w:rsidRDefault="001235B5" w:rsidP="001235B5">
      <w:pPr>
        <w:tabs>
          <w:tab w:val="left" w:pos="2070"/>
        </w:tabs>
        <w:rPr>
          <w:rFonts w:ascii="Times New Roman" w:hAnsi="Times New Roman" w:cs="Times New Roman"/>
          <w:sz w:val="24"/>
          <w:szCs w:val="24"/>
        </w:rPr>
      </w:pPr>
    </w:p>
    <w:p w:rsidR="001235B5" w:rsidRDefault="001235B5" w:rsidP="001235B5">
      <w:pPr>
        <w:tabs>
          <w:tab w:val="left" w:pos="2070"/>
        </w:tabs>
        <w:rPr>
          <w:rFonts w:ascii="Times New Roman" w:hAnsi="Times New Roman" w:cs="Times New Roman"/>
          <w:sz w:val="24"/>
          <w:szCs w:val="24"/>
        </w:rPr>
      </w:pPr>
    </w:p>
    <w:p w:rsidR="001235B5" w:rsidRDefault="001235B5" w:rsidP="001235B5">
      <w:pPr>
        <w:tabs>
          <w:tab w:val="left" w:pos="2070"/>
        </w:tabs>
        <w:rPr>
          <w:rFonts w:ascii="Times New Roman" w:hAnsi="Times New Roman" w:cs="Times New Roman"/>
          <w:sz w:val="24"/>
          <w:szCs w:val="24"/>
        </w:rPr>
      </w:pPr>
    </w:p>
    <w:p w:rsidR="001235B5" w:rsidRDefault="001235B5" w:rsidP="001235B5">
      <w:pPr>
        <w:tabs>
          <w:tab w:val="left" w:pos="2070"/>
        </w:tabs>
        <w:rPr>
          <w:rFonts w:ascii="Times New Roman" w:hAnsi="Times New Roman" w:cs="Times New Roman"/>
          <w:sz w:val="24"/>
          <w:szCs w:val="24"/>
        </w:rPr>
      </w:pPr>
    </w:p>
    <w:p w:rsidR="001235B5" w:rsidRDefault="001235B5" w:rsidP="001235B5">
      <w:pPr>
        <w:tabs>
          <w:tab w:val="left" w:pos="2070"/>
        </w:tabs>
        <w:rPr>
          <w:rFonts w:ascii="Times New Roman" w:hAnsi="Times New Roman" w:cs="Times New Roman"/>
          <w:sz w:val="24"/>
          <w:szCs w:val="24"/>
        </w:rPr>
      </w:pPr>
    </w:p>
    <w:p w:rsidR="001235B5" w:rsidRPr="001235B5" w:rsidRDefault="001235B5" w:rsidP="001235B5">
      <w:pPr>
        <w:tabs>
          <w:tab w:val="left" w:pos="2070"/>
        </w:tabs>
        <w:rPr>
          <w:rFonts w:ascii="Times New Roman" w:hAnsi="Times New Roman" w:cs="Times New Roman"/>
          <w:sz w:val="24"/>
          <w:szCs w:val="24"/>
        </w:rPr>
      </w:pPr>
      <w:r w:rsidRPr="001235B5">
        <w:rPr>
          <w:rFonts w:ascii="Times New Roman" w:hAnsi="Times New Roman" w:cs="Times New Roman"/>
          <w:sz w:val="24"/>
          <w:szCs w:val="24"/>
        </w:rPr>
        <w:t>A breach of contract may take place when a party to the contract:</w:t>
      </w:r>
    </w:p>
    <w:p w:rsidR="001235B5" w:rsidRPr="001235B5" w:rsidRDefault="001235B5" w:rsidP="001235B5">
      <w:pPr>
        <w:pStyle w:val="ListParagraph"/>
        <w:numPr>
          <w:ilvl w:val="0"/>
          <w:numId w:val="2"/>
        </w:numPr>
        <w:tabs>
          <w:tab w:val="left" w:pos="2070"/>
        </w:tabs>
        <w:rPr>
          <w:rFonts w:ascii="Times New Roman" w:hAnsi="Times New Roman" w:cs="Times New Roman"/>
          <w:sz w:val="24"/>
          <w:szCs w:val="24"/>
        </w:rPr>
      </w:pPr>
      <w:r w:rsidRPr="001235B5">
        <w:rPr>
          <w:rFonts w:ascii="Times New Roman" w:hAnsi="Times New Roman" w:cs="Times New Roman"/>
          <w:sz w:val="24"/>
          <w:szCs w:val="24"/>
        </w:rPr>
        <w:t>Fails to perform their obligations under the contract in whole or in part</w:t>
      </w:r>
    </w:p>
    <w:p w:rsidR="001235B5" w:rsidRPr="001235B5" w:rsidRDefault="001235B5" w:rsidP="001235B5">
      <w:pPr>
        <w:pStyle w:val="ListParagraph"/>
        <w:numPr>
          <w:ilvl w:val="0"/>
          <w:numId w:val="2"/>
        </w:numPr>
        <w:tabs>
          <w:tab w:val="left" w:pos="2070"/>
        </w:tabs>
        <w:rPr>
          <w:rFonts w:ascii="Times New Roman" w:hAnsi="Times New Roman" w:cs="Times New Roman"/>
          <w:sz w:val="24"/>
          <w:szCs w:val="24"/>
        </w:rPr>
      </w:pPr>
      <w:r w:rsidRPr="001235B5">
        <w:rPr>
          <w:rFonts w:ascii="Times New Roman" w:hAnsi="Times New Roman" w:cs="Times New Roman"/>
          <w:sz w:val="24"/>
          <w:szCs w:val="24"/>
        </w:rPr>
        <w:t>Behaves in a manner which shows an intention not to perform their obligations under contract in the future or</w:t>
      </w:r>
    </w:p>
    <w:p w:rsidR="001235B5" w:rsidRPr="001235B5" w:rsidRDefault="001235B5" w:rsidP="001235B5">
      <w:pPr>
        <w:pStyle w:val="ListParagraph"/>
        <w:numPr>
          <w:ilvl w:val="0"/>
          <w:numId w:val="2"/>
        </w:numPr>
        <w:tabs>
          <w:tab w:val="left" w:pos="2070"/>
        </w:tabs>
        <w:rPr>
          <w:rFonts w:ascii="Times New Roman" w:hAnsi="Times New Roman" w:cs="Times New Roman"/>
          <w:sz w:val="24"/>
          <w:szCs w:val="24"/>
        </w:rPr>
      </w:pPr>
      <w:r>
        <w:rPr>
          <w:rFonts w:ascii="Times New Roman" w:hAnsi="Times New Roman" w:cs="Times New Roman"/>
          <w:sz w:val="24"/>
          <w:szCs w:val="24"/>
        </w:rPr>
        <w:t>T</w:t>
      </w:r>
      <w:r w:rsidRPr="001235B5">
        <w:rPr>
          <w:rFonts w:ascii="Times New Roman" w:hAnsi="Times New Roman" w:cs="Times New Roman"/>
          <w:sz w:val="24"/>
          <w:szCs w:val="24"/>
        </w:rPr>
        <w:t>he contract becomes impossible to perform as a result of the defaulting party's own act.</w:t>
      </w:r>
    </w:p>
    <w:p w:rsidR="001235B5" w:rsidRPr="0093171F" w:rsidRDefault="001235B5" w:rsidP="001235B5">
      <w:pPr>
        <w:tabs>
          <w:tab w:val="left" w:pos="2070"/>
        </w:tabs>
        <w:rPr>
          <w:rFonts w:ascii="Times New Roman" w:hAnsi="Times New Roman" w:cs="Times New Roman"/>
          <w:sz w:val="24"/>
          <w:szCs w:val="24"/>
          <w:vertAlign w:val="superscript"/>
        </w:rPr>
      </w:pPr>
      <w:r w:rsidRPr="001235B5">
        <w:rPr>
          <w:rFonts w:ascii="Times New Roman" w:hAnsi="Times New Roman" w:cs="Times New Roman"/>
          <w:sz w:val="24"/>
          <w:szCs w:val="24"/>
        </w:rPr>
        <w:t>These classifications only describe how a contract can be breached, not how serious the breach is. A judge will make a decision on whether a contract was breached based o</w:t>
      </w:r>
      <w:r>
        <w:rPr>
          <w:rFonts w:ascii="Times New Roman" w:hAnsi="Times New Roman" w:cs="Times New Roman"/>
          <w:sz w:val="24"/>
          <w:szCs w:val="24"/>
        </w:rPr>
        <w:t>n the claims of both parties</w:t>
      </w:r>
      <w:r w:rsidR="000F55FD">
        <w:rPr>
          <w:rFonts w:ascii="Times New Roman" w:hAnsi="Times New Roman" w:cs="Times New Roman"/>
          <w:sz w:val="24"/>
          <w:szCs w:val="24"/>
        </w:rPr>
        <w:t>.</w:t>
      </w:r>
      <w:r w:rsidR="000F55FD">
        <w:rPr>
          <w:rFonts w:ascii="Times New Roman" w:hAnsi="Times New Roman" w:cs="Times New Roman"/>
          <w:sz w:val="24"/>
          <w:szCs w:val="24"/>
          <w:vertAlign w:val="superscript"/>
        </w:rPr>
        <w:t xml:space="preserve"> [</w:t>
      </w:r>
      <w:r w:rsidR="0093171F">
        <w:rPr>
          <w:rFonts w:ascii="Times New Roman" w:hAnsi="Times New Roman" w:cs="Times New Roman"/>
          <w:sz w:val="24"/>
          <w:szCs w:val="24"/>
          <w:vertAlign w:val="superscript"/>
        </w:rPr>
        <w:t>1]</w:t>
      </w:r>
    </w:p>
    <w:p w:rsidR="001235B5" w:rsidRPr="001235B5" w:rsidRDefault="001235B5" w:rsidP="001235B5">
      <w:pPr>
        <w:tabs>
          <w:tab w:val="left" w:pos="2070"/>
        </w:tabs>
        <w:rPr>
          <w:rFonts w:ascii="Times New Roman" w:hAnsi="Times New Roman" w:cs="Times New Roman"/>
          <w:sz w:val="24"/>
          <w:szCs w:val="24"/>
        </w:rPr>
      </w:pPr>
    </w:p>
    <w:p w:rsidR="001235B5" w:rsidRDefault="001235B5" w:rsidP="001235B5">
      <w:pPr>
        <w:tabs>
          <w:tab w:val="left" w:pos="2070"/>
        </w:tabs>
        <w:rPr>
          <w:rFonts w:ascii="Times New Roman" w:hAnsi="Times New Roman" w:cs="Times New Roman"/>
          <w:sz w:val="24"/>
          <w:szCs w:val="24"/>
        </w:rPr>
      </w:pPr>
      <w:r w:rsidRPr="001235B5">
        <w:rPr>
          <w:rFonts w:ascii="Times New Roman" w:hAnsi="Times New Roman" w:cs="Times New Roman"/>
          <w:sz w:val="24"/>
          <w:szCs w:val="24"/>
        </w:rPr>
        <w:t>The first type above is an actual breach of contract. The second two types are breaches as to the future performance of the contract, and technically known as renunciatory breaches. The defaulting party renunciates the contract in advance of the time they are required to performs their obligations. Renunciatory breach is more commonly</w:t>
      </w:r>
      <w:r w:rsidR="00CF417D">
        <w:rPr>
          <w:rFonts w:ascii="Times New Roman" w:hAnsi="Times New Roman" w:cs="Times New Roman"/>
          <w:sz w:val="24"/>
          <w:szCs w:val="24"/>
        </w:rPr>
        <w:t xml:space="preserve"> known as “anticipatory breach”.</w:t>
      </w:r>
    </w:p>
    <w:p w:rsidR="00541170" w:rsidRDefault="000F55FD" w:rsidP="001235B5">
      <w:pPr>
        <w:tabs>
          <w:tab w:val="left" w:pos="2070"/>
        </w:tabs>
        <w:rPr>
          <w:rFonts w:ascii="Times New Roman" w:hAnsi="Times New Roman" w:cs="Times New Roman"/>
          <w:sz w:val="24"/>
          <w:szCs w:val="24"/>
        </w:rPr>
      </w:pPr>
      <w:r>
        <w:rPr>
          <w:rFonts w:ascii="Times New Roman" w:hAnsi="Times New Roman" w:cs="Times New Roman"/>
          <w:sz w:val="24"/>
          <w:szCs w:val="24"/>
        </w:rPr>
        <w:t>Where there is a contract to be performed between two parties at a future date, and one party declares his intention not to perform his own side of it, this act is known as “renunciation” or “repudiation”.</w:t>
      </w:r>
      <w:r w:rsidR="00541170">
        <w:rPr>
          <w:rFonts w:ascii="Times New Roman" w:hAnsi="Times New Roman" w:cs="Times New Roman"/>
          <w:sz w:val="24"/>
          <w:szCs w:val="24"/>
        </w:rPr>
        <w:t xml:space="preserve"> It is also popularly referred to as “anticipatory breach”, although, this last term has often been described as misleading on the ground that a contract cannot be capable of breach before the time for its performance has arrived. However, what is important is that this term is understood to mean that the guilty party has shown either by words or conduct that he has no intention of performing his own part of the contract whenever the time of performance arrives. As stated by </w:t>
      </w:r>
      <w:r w:rsidR="00541170" w:rsidRPr="007C7B21">
        <w:rPr>
          <w:rFonts w:ascii="Times New Roman" w:hAnsi="Times New Roman" w:cs="Times New Roman"/>
          <w:b/>
          <w:sz w:val="24"/>
          <w:szCs w:val="24"/>
        </w:rPr>
        <w:t>Coker, J., (as he then was) in Solomon Nassar v. Oladipo Moses</w:t>
      </w:r>
      <w:r w:rsidR="00301BC7" w:rsidRPr="007C7B21">
        <w:rPr>
          <w:rFonts w:ascii="Times New Roman" w:hAnsi="Times New Roman" w:cs="Times New Roman"/>
          <w:b/>
          <w:sz w:val="24"/>
          <w:szCs w:val="24"/>
        </w:rPr>
        <w:t>:</w:t>
      </w:r>
      <w:r w:rsidR="00301BC7" w:rsidRPr="007C7B21">
        <w:rPr>
          <w:rFonts w:ascii="Times New Roman" w:hAnsi="Times New Roman" w:cs="Times New Roman"/>
          <w:b/>
          <w:sz w:val="24"/>
          <w:szCs w:val="24"/>
          <w:vertAlign w:val="superscript"/>
        </w:rPr>
        <w:t xml:space="preserve"> [</w:t>
      </w:r>
      <w:r w:rsidR="00541170" w:rsidRPr="007C7B21">
        <w:rPr>
          <w:rFonts w:ascii="Times New Roman" w:hAnsi="Times New Roman" w:cs="Times New Roman"/>
          <w:b/>
          <w:sz w:val="24"/>
          <w:szCs w:val="24"/>
          <w:vertAlign w:val="superscript"/>
        </w:rPr>
        <w:t>3]</w:t>
      </w:r>
      <w:r w:rsidR="00301BC7">
        <w:rPr>
          <w:rFonts w:ascii="Times New Roman" w:hAnsi="Times New Roman" w:cs="Times New Roman"/>
          <w:sz w:val="24"/>
          <w:szCs w:val="24"/>
          <w:vertAlign w:val="superscript"/>
        </w:rPr>
        <w:t xml:space="preserve"> </w:t>
      </w:r>
    </w:p>
    <w:p w:rsidR="00301BC7" w:rsidRDefault="00301BC7" w:rsidP="00301BC7">
      <w:pPr>
        <w:tabs>
          <w:tab w:val="left" w:pos="2070"/>
        </w:tabs>
        <w:spacing w:after="0"/>
        <w:rPr>
          <w:rFonts w:ascii="Times New Roman" w:hAnsi="Times New Roman" w:cs="Times New Roman"/>
          <w:sz w:val="24"/>
          <w:szCs w:val="24"/>
        </w:rPr>
      </w:pPr>
      <w:r>
        <w:rPr>
          <w:rFonts w:ascii="Times New Roman" w:hAnsi="Times New Roman" w:cs="Times New Roman"/>
          <w:sz w:val="24"/>
          <w:szCs w:val="24"/>
        </w:rPr>
        <w:t xml:space="preserve">    “It is open to a party to a contract to sue the other party for breach of same even</w:t>
      </w:r>
    </w:p>
    <w:p w:rsidR="00301BC7" w:rsidRDefault="00301BC7" w:rsidP="00301BC7">
      <w:pPr>
        <w:tabs>
          <w:tab w:val="left" w:pos="2070"/>
        </w:tabs>
        <w:spacing w:after="0"/>
        <w:rPr>
          <w:rFonts w:ascii="Times New Roman" w:hAnsi="Times New Roman" w:cs="Times New Roman"/>
          <w:sz w:val="24"/>
          <w:szCs w:val="24"/>
        </w:rPr>
      </w:pPr>
      <w:r>
        <w:rPr>
          <w:rFonts w:ascii="Times New Roman" w:hAnsi="Times New Roman" w:cs="Times New Roman"/>
          <w:sz w:val="24"/>
          <w:szCs w:val="24"/>
        </w:rPr>
        <w:t xml:space="preserve">      in anticipation on the time agreed upon for performance, if it is manifest by his </w:t>
      </w:r>
    </w:p>
    <w:p w:rsidR="00301BC7" w:rsidRDefault="00301BC7" w:rsidP="00301BC7">
      <w:pPr>
        <w:tabs>
          <w:tab w:val="left" w:pos="2070"/>
        </w:tabs>
        <w:spacing w:after="0"/>
        <w:rPr>
          <w:rFonts w:ascii="Times New Roman" w:hAnsi="Times New Roman" w:cs="Times New Roman"/>
          <w:sz w:val="24"/>
          <w:szCs w:val="24"/>
        </w:rPr>
      </w:pPr>
      <w:r>
        <w:rPr>
          <w:rFonts w:ascii="Times New Roman" w:hAnsi="Times New Roman" w:cs="Times New Roman"/>
          <w:sz w:val="24"/>
          <w:szCs w:val="24"/>
        </w:rPr>
        <w:t xml:space="preserve">      conducts and his acts that the defaulting party had made himself unable to fulfill</w:t>
      </w:r>
    </w:p>
    <w:p w:rsidR="00301BC7" w:rsidRDefault="00301BC7" w:rsidP="00301BC7">
      <w:pPr>
        <w:tabs>
          <w:tab w:val="left" w:pos="2070"/>
        </w:tabs>
        <w:spacing w:after="0"/>
        <w:rPr>
          <w:rFonts w:ascii="Times New Roman" w:hAnsi="Times New Roman" w:cs="Times New Roman"/>
          <w:sz w:val="24"/>
          <w:szCs w:val="24"/>
        </w:rPr>
      </w:pPr>
      <w:r>
        <w:rPr>
          <w:rFonts w:ascii="Times New Roman" w:hAnsi="Times New Roman" w:cs="Times New Roman"/>
          <w:sz w:val="24"/>
          <w:szCs w:val="24"/>
        </w:rPr>
        <w:t xml:space="preserve">      his part of the contract at the agreed time.”</w:t>
      </w:r>
    </w:p>
    <w:p w:rsidR="00134FD6" w:rsidRPr="007C7B21" w:rsidRDefault="00134FD6" w:rsidP="00301BC7">
      <w:pPr>
        <w:tabs>
          <w:tab w:val="left" w:pos="2070"/>
        </w:tabs>
        <w:spacing w:after="0"/>
        <w:rPr>
          <w:rFonts w:ascii="Times New Roman" w:hAnsi="Times New Roman" w:cs="Times New Roman"/>
          <w:b/>
          <w:sz w:val="24"/>
          <w:szCs w:val="24"/>
          <w:vertAlign w:val="superscript"/>
        </w:rPr>
      </w:pPr>
      <w:r>
        <w:rPr>
          <w:rFonts w:ascii="Times New Roman" w:hAnsi="Times New Roman" w:cs="Times New Roman"/>
          <w:sz w:val="24"/>
          <w:szCs w:val="24"/>
        </w:rPr>
        <w:t xml:space="preserve">The true meaning and effect of an anticipatory breach were stated </w:t>
      </w:r>
      <w:r w:rsidRPr="007C7B21">
        <w:rPr>
          <w:rFonts w:ascii="Times New Roman" w:hAnsi="Times New Roman" w:cs="Times New Roman"/>
          <w:b/>
          <w:sz w:val="24"/>
          <w:szCs w:val="24"/>
        </w:rPr>
        <w:t>by Lord Esher</w:t>
      </w:r>
      <w:bookmarkStart w:id="0" w:name="_GoBack"/>
      <w:bookmarkEnd w:id="0"/>
      <w:r w:rsidRPr="007C7B21">
        <w:rPr>
          <w:rFonts w:ascii="Times New Roman" w:hAnsi="Times New Roman" w:cs="Times New Roman"/>
          <w:b/>
          <w:sz w:val="24"/>
          <w:szCs w:val="24"/>
        </w:rPr>
        <w:t>, M.R., in Johnstone v. Milling thus</w:t>
      </w:r>
      <w:r w:rsidR="006F5F4E" w:rsidRPr="007C7B21">
        <w:rPr>
          <w:rFonts w:ascii="Times New Roman" w:hAnsi="Times New Roman" w:cs="Times New Roman"/>
          <w:b/>
          <w:sz w:val="24"/>
          <w:szCs w:val="24"/>
        </w:rPr>
        <w:t>:</w:t>
      </w:r>
      <w:r w:rsidR="006F5F4E" w:rsidRPr="007C7B21">
        <w:rPr>
          <w:rFonts w:ascii="Times New Roman" w:hAnsi="Times New Roman" w:cs="Times New Roman"/>
          <w:b/>
          <w:sz w:val="24"/>
          <w:szCs w:val="24"/>
          <w:vertAlign w:val="superscript"/>
        </w:rPr>
        <w:t xml:space="preserve"> [</w:t>
      </w:r>
      <w:r w:rsidRPr="007C7B21">
        <w:rPr>
          <w:rFonts w:ascii="Times New Roman" w:hAnsi="Times New Roman" w:cs="Times New Roman"/>
          <w:b/>
          <w:sz w:val="24"/>
          <w:szCs w:val="24"/>
          <w:vertAlign w:val="superscript"/>
        </w:rPr>
        <w:t xml:space="preserve">4] </w:t>
      </w:r>
    </w:p>
    <w:p w:rsidR="00134FD6" w:rsidRDefault="00134FD6" w:rsidP="007C7B21">
      <w:pPr>
        <w:tabs>
          <w:tab w:val="left" w:pos="207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C41EF">
        <w:rPr>
          <w:rFonts w:ascii="Times New Roman" w:hAnsi="Times New Roman" w:cs="Times New Roman"/>
          <w:sz w:val="24"/>
          <w:szCs w:val="24"/>
        </w:rPr>
        <w:t>“</w:t>
      </w:r>
      <w:r>
        <w:rPr>
          <w:rFonts w:ascii="Times New Roman" w:hAnsi="Times New Roman" w:cs="Times New Roman"/>
          <w:sz w:val="24"/>
          <w:szCs w:val="24"/>
        </w:rPr>
        <w:t>When one party assumes to renounce the contract, that is, by anticipation</w:t>
      </w:r>
    </w:p>
    <w:p w:rsidR="00134FD6" w:rsidRDefault="00134FD6" w:rsidP="007C7B21">
      <w:pPr>
        <w:tabs>
          <w:tab w:val="left" w:pos="207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refuses to perform it, he thereby, so far as he is concerned, declares his</w:t>
      </w:r>
    </w:p>
    <w:p w:rsidR="00134FD6" w:rsidRDefault="00134FD6" w:rsidP="007C7B21">
      <w:pPr>
        <w:tabs>
          <w:tab w:val="left" w:pos="207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intention there and then to rescind the contract. Such a renunciation does</w:t>
      </w:r>
    </w:p>
    <w:p w:rsidR="00134FD6" w:rsidRDefault="00134FD6" w:rsidP="007C7B21">
      <w:pPr>
        <w:tabs>
          <w:tab w:val="left" w:pos="207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not of course amount to a rescission of the contract, because one party to </w:t>
      </w:r>
    </w:p>
    <w:p w:rsidR="00134FD6" w:rsidRDefault="00134FD6" w:rsidP="007C7B21">
      <w:pPr>
        <w:tabs>
          <w:tab w:val="left" w:pos="207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C41EF">
        <w:rPr>
          <w:rFonts w:ascii="Times New Roman" w:hAnsi="Times New Roman" w:cs="Times New Roman"/>
          <w:sz w:val="24"/>
          <w:szCs w:val="24"/>
        </w:rPr>
        <w:t>it</w:t>
      </w:r>
      <w:r>
        <w:rPr>
          <w:rFonts w:ascii="Times New Roman" w:hAnsi="Times New Roman" w:cs="Times New Roman"/>
          <w:sz w:val="24"/>
          <w:szCs w:val="24"/>
        </w:rPr>
        <w:t xml:space="preserve"> by himself cannot rescind it, but by unlawfully making such a renunciation</w:t>
      </w:r>
    </w:p>
    <w:p w:rsidR="00134FD6" w:rsidRDefault="00134FD6"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t xml:space="preserve">of the contract he entitles the other party to bring an action in respect of </w:t>
      </w:r>
    </w:p>
    <w:p w:rsidR="00134FD6" w:rsidRDefault="00134FD6"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t>such wrongful rescission. The other party may adopt such renunciation of the</w:t>
      </w:r>
    </w:p>
    <w:p w:rsidR="00134FD6" w:rsidRDefault="00134FD6"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t>contract by so acting upon it as in effect to declare that he too treats the contract</w:t>
      </w:r>
    </w:p>
    <w:p w:rsidR="00134FD6" w:rsidRDefault="00134FD6"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t>as an end, except for the purpose of bringing an action upon it for the damages</w:t>
      </w:r>
    </w:p>
    <w:p w:rsidR="00134FD6" w:rsidRDefault="00134FD6"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t xml:space="preserve">sustained by him in consequence of such renunciation. He cannot, however, </w:t>
      </w:r>
    </w:p>
    <w:p w:rsidR="003F740A" w:rsidRDefault="00134FD6"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himself proceed with the contract on the footing that it </w:t>
      </w:r>
      <w:r w:rsidR="003F740A">
        <w:rPr>
          <w:rFonts w:ascii="Times New Roman" w:hAnsi="Times New Roman" w:cs="Times New Roman"/>
          <w:sz w:val="24"/>
          <w:szCs w:val="24"/>
        </w:rPr>
        <w:t>still exists for other purposes,</w:t>
      </w:r>
    </w:p>
    <w:p w:rsidR="003F740A" w:rsidRDefault="003F740A"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t>and treat such renunciation as an immediate breach. If he adopts the renunciation,</w:t>
      </w:r>
    </w:p>
    <w:p w:rsidR="003F740A" w:rsidRDefault="003F740A"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t xml:space="preserve">contract is at an end except for the purposes of the action for such wrongful </w:t>
      </w:r>
    </w:p>
    <w:p w:rsidR="003F740A" w:rsidRDefault="003F740A"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t>renunciation; if he does not wish to do so, he must wait for the arrival of the time</w:t>
      </w:r>
    </w:p>
    <w:p w:rsidR="003F740A" w:rsidRDefault="003F740A"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t>when in the ordinary course a cause of action on the contract would arise.</w:t>
      </w:r>
    </w:p>
    <w:p w:rsidR="003F740A" w:rsidRDefault="003F740A"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t xml:space="preserve">He must elect which course he will pursue. Such appears to me to be the only </w:t>
      </w:r>
    </w:p>
    <w:p w:rsidR="007C7B21" w:rsidRDefault="003F740A" w:rsidP="007C7B21">
      <w:pPr>
        <w:tabs>
          <w:tab w:val="left" w:pos="2070"/>
        </w:tabs>
        <w:spacing w:after="0"/>
        <w:ind w:left="720" w:firstLine="450"/>
        <w:jc w:val="both"/>
        <w:rPr>
          <w:rFonts w:ascii="Times New Roman" w:hAnsi="Times New Roman" w:cs="Times New Roman"/>
          <w:sz w:val="24"/>
          <w:szCs w:val="24"/>
        </w:rPr>
      </w:pPr>
      <w:r>
        <w:rPr>
          <w:rFonts w:ascii="Times New Roman" w:hAnsi="Times New Roman" w:cs="Times New Roman"/>
          <w:sz w:val="24"/>
          <w:szCs w:val="24"/>
        </w:rPr>
        <w:t>Doctrine recognized by law with regards to anticipatory breach of contract</w:t>
      </w:r>
      <w:r w:rsidR="001C41EF">
        <w:rPr>
          <w:rFonts w:ascii="Times New Roman" w:hAnsi="Times New Roman" w:cs="Times New Roman"/>
          <w:sz w:val="24"/>
          <w:szCs w:val="24"/>
        </w:rPr>
        <w:t>”</w:t>
      </w:r>
      <w:r>
        <w:rPr>
          <w:rFonts w:ascii="Times New Roman" w:hAnsi="Times New Roman" w:cs="Times New Roman"/>
          <w:sz w:val="24"/>
          <w:szCs w:val="24"/>
        </w:rPr>
        <w:t>.</w:t>
      </w:r>
      <w:r w:rsidR="00134FD6">
        <w:rPr>
          <w:rFonts w:ascii="Times New Roman" w:hAnsi="Times New Roman" w:cs="Times New Roman"/>
          <w:sz w:val="24"/>
          <w:szCs w:val="24"/>
        </w:rPr>
        <w:t xml:space="preserve">  </w:t>
      </w:r>
    </w:p>
    <w:p w:rsidR="007C7B21" w:rsidRDefault="007C7B21" w:rsidP="007C7B21">
      <w:pPr>
        <w:tabs>
          <w:tab w:val="left" w:pos="2070"/>
        </w:tabs>
        <w:spacing w:after="0"/>
        <w:jc w:val="both"/>
        <w:rPr>
          <w:rFonts w:ascii="Times New Roman" w:hAnsi="Times New Roman" w:cs="Times New Roman"/>
          <w:sz w:val="24"/>
          <w:szCs w:val="24"/>
        </w:rPr>
      </w:pPr>
      <w:r>
        <w:rPr>
          <w:rFonts w:ascii="Times New Roman" w:hAnsi="Times New Roman" w:cs="Times New Roman"/>
          <w:sz w:val="24"/>
          <w:szCs w:val="24"/>
        </w:rPr>
        <w:t xml:space="preserve">In </w:t>
      </w:r>
      <w:r w:rsidRPr="00FE0B20">
        <w:rPr>
          <w:rFonts w:ascii="Times New Roman" w:hAnsi="Times New Roman" w:cs="Times New Roman"/>
          <w:b/>
          <w:sz w:val="24"/>
          <w:szCs w:val="24"/>
        </w:rPr>
        <w:t>C.D. Ajufo v. Trans-Arab Ltd.</w:t>
      </w:r>
      <w:r w:rsidR="001C41EF" w:rsidRPr="00FE0B20">
        <w:rPr>
          <w:rFonts w:ascii="Times New Roman" w:hAnsi="Times New Roman" w:cs="Times New Roman"/>
          <w:b/>
          <w:sz w:val="24"/>
          <w:szCs w:val="24"/>
        </w:rPr>
        <w:t>,</w:t>
      </w:r>
      <w:r w:rsidR="001C41E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5]</w:t>
      </w:r>
      <w:r>
        <w:rPr>
          <w:rFonts w:ascii="Times New Roman" w:hAnsi="Times New Roman" w:cs="Times New Roman"/>
          <w:sz w:val="24"/>
          <w:szCs w:val="24"/>
        </w:rPr>
        <w:t xml:space="preserve"> a case that did not involve anticipatory breach as such, Solomolu, C.J., framed the principles of law applicable in cases of breach of contract thus:</w:t>
      </w:r>
    </w:p>
    <w:p w:rsidR="007C7B21" w:rsidRDefault="001C41EF" w:rsidP="001C41EF">
      <w:pPr>
        <w:tabs>
          <w:tab w:val="left" w:pos="2070"/>
        </w:tabs>
        <w:spacing w:after="0"/>
        <w:ind w:firstLine="1080"/>
        <w:jc w:val="both"/>
        <w:rPr>
          <w:rFonts w:ascii="Times New Roman" w:hAnsi="Times New Roman" w:cs="Times New Roman"/>
          <w:sz w:val="24"/>
          <w:szCs w:val="24"/>
        </w:rPr>
      </w:pPr>
      <w:r>
        <w:rPr>
          <w:rFonts w:ascii="Times New Roman" w:hAnsi="Times New Roman" w:cs="Times New Roman"/>
          <w:sz w:val="24"/>
          <w:szCs w:val="24"/>
        </w:rPr>
        <w:t>“i</w:t>
      </w:r>
      <w:r w:rsidR="007C7B21">
        <w:rPr>
          <w:rFonts w:ascii="Times New Roman" w:hAnsi="Times New Roman" w:cs="Times New Roman"/>
          <w:sz w:val="24"/>
          <w:szCs w:val="24"/>
        </w:rPr>
        <w:t>t is an indisputable point of law, that the breach of an agreement entitles the</w:t>
      </w:r>
    </w:p>
    <w:p w:rsidR="007C7B21" w:rsidRDefault="001C41EF" w:rsidP="007C7B21">
      <w:pPr>
        <w:tabs>
          <w:tab w:val="left" w:pos="2070"/>
        </w:tabs>
        <w:spacing w:after="0"/>
        <w:ind w:firstLine="1170"/>
        <w:jc w:val="both"/>
        <w:rPr>
          <w:rFonts w:ascii="Times New Roman" w:hAnsi="Times New Roman" w:cs="Times New Roman"/>
          <w:sz w:val="24"/>
          <w:szCs w:val="24"/>
        </w:rPr>
      </w:pPr>
      <w:r>
        <w:rPr>
          <w:rFonts w:ascii="Times New Roman" w:hAnsi="Times New Roman" w:cs="Times New Roman"/>
          <w:sz w:val="24"/>
          <w:szCs w:val="24"/>
        </w:rPr>
        <w:t>o</w:t>
      </w:r>
      <w:r w:rsidR="007C7B21">
        <w:rPr>
          <w:rFonts w:ascii="Times New Roman" w:hAnsi="Times New Roman" w:cs="Times New Roman"/>
          <w:sz w:val="24"/>
          <w:szCs w:val="24"/>
        </w:rPr>
        <w:t xml:space="preserve">ther party who is damnified by it to bring an action on it. Such breach may </w:t>
      </w:r>
    </w:p>
    <w:p w:rsidR="007C7B21" w:rsidRDefault="001C41EF" w:rsidP="007C7B21">
      <w:pPr>
        <w:tabs>
          <w:tab w:val="left" w:pos="2070"/>
        </w:tabs>
        <w:spacing w:after="0"/>
        <w:ind w:firstLine="1170"/>
        <w:jc w:val="both"/>
        <w:rPr>
          <w:rFonts w:ascii="Times New Roman" w:hAnsi="Times New Roman" w:cs="Times New Roman"/>
          <w:sz w:val="24"/>
          <w:szCs w:val="24"/>
        </w:rPr>
      </w:pPr>
      <w:r>
        <w:rPr>
          <w:rFonts w:ascii="Times New Roman" w:hAnsi="Times New Roman" w:cs="Times New Roman"/>
          <w:sz w:val="24"/>
          <w:szCs w:val="24"/>
        </w:rPr>
        <w:t>t</w:t>
      </w:r>
      <w:r w:rsidR="007C7B21">
        <w:rPr>
          <w:rFonts w:ascii="Times New Roman" w:hAnsi="Times New Roman" w:cs="Times New Roman"/>
          <w:sz w:val="24"/>
          <w:szCs w:val="24"/>
        </w:rPr>
        <w:t>ake place before the time fixed for performance or of completing the</w:t>
      </w:r>
    </w:p>
    <w:p w:rsidR="007C7B21" w:rsidRDefault="001C41EF" w:rsidP="007C7B21">
      <w:pPr>
        <w:tabs>
          <w:tab w:val="left" w:pos="2070"/>
        </w:tabs>
        <w:spacing w:after="0"/>
        <w:ind w:firstLine="1170"/>
        <w:jc w:val="both"/>
        <w:rPr>
          <w:rFonts w:ascii="Times New Roman" w:hAnsi="Times New Roman" w:cs="Times New Roman"/>
          <w:sz w:val="24"/>
          <w:szCs w:val="24"/>
        </w:rPr>
      </w:pPr>
      <w:r>
        <w:rPr>
          <w:rFonts w:ascii="Times New Roman" w:hAnsi="Times New Roman" w:cs="Times New Roman"/>
          <w:sz w:val="24"/>
          <w:szCs w:val="24"/>
        </w:rPr>
        <w:t>p</w:t>
      </w:r>
      <w:r w:rsidR="007C7B21">
        <w:rPr>
          <w:rFonts w:ascii="Times New Roman" w:hAnsi="Times New Roman" w:cs="Times New Roman"/>
          <w:sz w:val="24"/>
          <w:szCs w:val="24"/>
        </w:rPr>
        <w:t xml:space="preserve">erformance </w:t>
      </w:r>
      <w:r>
        <w:rPr>
          <w:rFonts w:ascii="Times New Roman" w:hAnsi="Times New Roman" w:cs="Times New Roman"/>
          <w:sz w:val="24"/>
          <w:szCs w:val="24"/>
        </w:rPr>
        <w:t xml:space="preserve">of the contract has arrived. Thus, where a promisor by his own </w:t>
      </w:r>
    </w:p>
    <w:p w:rsidR="001C41EF" w:rsidRDefault="001C41EF" w:rsidP="007C7B21">
      <w:pPr>
        <w:tabs>
          <w:tab w:val="left" w:pos="2070"/>
        </w:tabs>
        <w:spacing w:after="0"/>
        <w:ind w:firstLine="1170"/>
        <w:jc w:val="both"/>
        <w:rPr>
          <w:rFonts w:ascii="Times New Roman" w:hAnsi="Times New Roman" w:cs="Times New Roman"/>
          <w:sz w:val="24"/>
          <w:szCs w:val="24"/>
        </w:rPr>
      </w:pPr>
      <w:r>
        <w:rPr>
          <w:rFonts w:ascii="Times New Roman" w:hAnsi="Times New Roman" w:cs="Times New Roman"/>
          <w:sz w:val="24"/>
          <w:szCs w:val="24"/>
        </w:rPr>
        <w:t>act or default disables himself from performing his promise, the other party</w:t>
      </w:r>
    </w:p>
    <w:p w:rsidR="001C41EF" w:rsidRDefault="001C41EF" w:rsidP="007C7B21">
      <w:pPr>
        <w:tabs>
          <w:tab w:val="left" w:pos="2070"/>
        </w:tabs>
        <w:spacing w:after="0"/>
        <w:ind w:firstLine="1170"/>
        <w:jc w:val="both"/>
        <w:rPr>
          <w:rFonts w:ascii="Times New Roman" w:hAnsi="Times New Roman" w:cs="Times New Roman"/>
          <w:sz w:val="24"/>
          <w:szCs w:val="24"/>
        </w:rPr>
      </w:pPr>
      <w:r>
        <w:rPr>
          <w:rFonts w:ascii="Times New Roman" w:hAnsi="Times New Roman" w:cs="Times New Roman"/>
          <w:sz w:val="24"/>
          <w:szCs w:val="24"/>
        </w:rPr>
        <w:t>is entitled to treat the contract as at an end and to sue him for damages for a</w:t>
      </w:r>
    </w:p>
    <w:p w:rsidR="001C41EF" w:rsidRDefault="001C41EF" w:rsidP="007C7B21">
      <w:pPr>
        <w:tabs>
          <w:tab w:val="left" w:pos="2070"/>
        </w:tabs>
        <w:spacing w:after="0"/>
        <w:ind w:firstLine="1170"/>
        <w:jc w:val="both"/>
        <w:rPr>
          <w:rFonts w:ascii="Times New Roman" w:hAnsi="Times New Roman" w:cs="Times New Roman"/>
          <w:sz w:val="24"/>
          <w:szCs w:val="24"/>
        </w:rPr>
      </w:pPr>
      <w:r>
        <w:rPr>
          <w:rFonts w:ascii="Times New Roman" w:hAnsi="Times New Roman" w:cs="Times New Roman"/>
          <w:sz w:val="24"/>
          <w:szCs w:val="24"/>
        </w:rPr>
        <w:t>breach of it without waiting for the time fixed for performance, and without</w:t>
      </w:r>
    </w:p>
    <w:p w:rsidR="001C41EF" w:rsidRDefault="006F5F4E" w:rsidP="007C7B21">
      <w:pPr>
        <w:tabs>
          <w:tab w:val="left" w:pos="2070"/>
        </w:tabs>
        <w:spacing w:after="0"/>
        <w:ind w:firstLine="1170"/>
        <w:jc w:val="both"/>
        <w:rPr>
          <w:rFonts w:ascii="Times New Roman" w:hAnsi="Times New Roman" w:cs="Times New Roman"/>
          <w:sz w:val="24"/>
          <w:szCs w:val="24"/>
        </w:rPr>
      </w:pPr>
      <w:r>
        <w:rPr>
          <w:rFonts w:ascii="Times New Roman" w:hAnsi="Times New Roman" w:cs="Times New Roman"/>
          <w:sz w:val="24"/>
          <w:szCs w:val="24"/>
        </w:rPr>
        <w:t>Further</w:t>
      </w:r>
      <w:r w:rsidR="001C41EF">
        <w:rPr>
          <w:rFonts w:ascii="Times New Roman" w:hAnsi="Times New Roman" w:cs="Times New Roman"/>
          <w:sz w:val="24"/>
          <w:szCs w:val="24"/>
        </w:rPr>
        <w:t xml:space="preserve"> performing his part of the contract”.</w:t>
      </w:r>
    </w:p>
    <w:p w:rsidR="00860EED" w:rsidRDefault="00860EED" w:rsidP="00860EED">
      <w:pPr>
        <w:tabs>
          <w:tab w:val="left" w:pos="2070"/>
        </w:tabs>
        <w:spacing w:after="0"/>
        <w:jc w:val="both"/>
        <w:rPr>
          <w:rFonts w:ascii="Times New Roman" w:hAnsi="Times New Roman" w:cs="Times New Roman"/>
          <w:sz w:val="24"/>
          <w:szCs w:val="24"/>
        </w:rPr>
      </w:pPr>
      <w:r>
        <w:rPr>
          <w:rFonts w:ascii="Times New Roman" w:hAnsi="Times New Roman" w:cs="Times New Roman"/>
          <w:sz w:val="24"/>
          <w:szCs w:val="24"/>
        </w:rPr>
        <w:t>Such repudiation may be express or implied, or be in words or by conduct. Thus</w:t>
      </w:r>
      <w:r w:rsidRPr="00FE0B20">
        <w:rPr>
          <w:rFonts w:ascii="Times New Roman" w:hAnsi="Times New Roman" w:cs="Times New Roman"/>
          <w:b/>
          <w:sz w:val="24"/>
          <w:szCs w:val="24"/>
        </w:rPr>
        <w:t>, in Hochester v. De la Tour</w:t>
      </w:r>
      <w:r>
        <w:rPr>
          <w:rFonts w:ascii="Times New Roman" w:hAnsi="Times New Roman" w:cs="Times New Roman"/>
          <w:sz w:val="24"/>
          <w:szCs w:val="24"/>
        </w:rPr>
        <w:t>,</w:t>
      </w:r>
      <w:r>
        <w:rPr>
          <w:rFonts w:ascii="Times New Roman" w:hAnsi="Times New Roman" w:cs="Times New Roman"/>
          <w:sz w:val="24"/>
          <w:szCs w:val="24"/>
          <w:vertAlign w:val="superscript"/>
        </w:rPr>
        <w:t xml:space="preserve">[6] </w:t>
      </w:r>
      <w:r>
        <w:rPr>
          <w:rFonts w:ascii="Times New Roman" w:hAnsi="Times New Roman" w:cs="Times New Roman"/>
          <w:sz w:val="24"/>
          <w:szCs w:val="24"/>
        </w:rPr>
        <w:t>The defendant actually wrote to the plaintiff stating that he was no longer going to perform his part of a contract under which he agreed to employ the plaintiff as a courier during a foreign tour commencing at a future date. The plaintiff immediately sued for breach of contract even though the date of performance was still nearly a month ahead and he succeeded.</w:t>
      </w:r>
    </w:p>
    <w:p w:rsidR="00860EED" w:rsidRDefault="00F62F23" w:rsidP="00860EED">
      <w:pPr>
        <w:tabs>
          <w:tab w:val="left" w:pos="2070"/>
        </w:tabs>
        <w:spacing w:after="0"/>
        <w:jc w:val="both"/>
        <w:rPr>
          <w:rFonts w:ascii="Times New Roman" w:hAnsi="Times New Roman" w:cs="Times New Roman"/>
          <w:sz w:val="24"/>
          <w:szCs w:val="24"/>
        </w:rPr>
      </w:pPr>
      <w:r>
        <w:rPr>
          <w:rFonts w:ascii="Times New Roman" w:hAnsi="Times New Roman" w:cs="Times New Roman"/>
          <w:sz w:val="24"/>
          <w:szCs w:val="24"/>
        </w:rPr>
        <w:t>Apart from repudiation or renunciation, the second circumstance in which a party is entitled to treat himself as discharged from further obligations in the contract is where the co-contractor, without expressly or implicitly repudiating the contract, commits a fundamental breach of contract. It must be a breach which goes to the root of the contract; a breach which has the effect of depriving the injured party of achieving the main purpose for which he contracted.</w:t>
      </w:r>
    </w:p>
    <w:p w:rsidR="00F62F23" w:rsidRDefault="00F62F23" w:rsidP="00860EED">
      <w:pPr>
        <w:tabs>
          <w:tab w:val="left" w:pos="2070"/>
        </w:tabs>
        <w:spacing w:after="0"/>
        <w:jc w:val="both"/>
        <w:rPr>
          <w:rFonts w:ascii="Times New Roman" w:hAnsi="Times New Roman" w:cs="Times New Roman"/>
          <w:sz w:val="24"/>
          <w:szCs w:val="24"/>
        </w:rPr>
      </w:pPr>
      <w:r>
        <w:rPr>
          <w:rFonts w:ascii="Times New Roman" w:hAnsi="Times New Roman" w:cs="Times New Roman"/>
          <w:sz w:val="24"/>
          <w:szCs w:val="24"/>
        </w:rPr>
        <w:t xml:space="preserve">The breach of a fundamental </w:t>
      </w:r>
      <w:r w:rsidR="006F5F4E">
        <w:rPr>
          <w:rFonts w:ascii="Times New Roman" w:hAnsi="Times New Roman" w:cs="Times New Roman"/>
          <w:sz w:val="24"/>
          <w:szCs w:val="24"/>
        </w:rPr>
        <w:t>term (</w:t>
      </w:r>
      <w:r>
        <w:rPr>
          <w:rFonts w:ascii="Times New Roman" w:hAnsi="Times New Roman" w:cs="Times New Roman"/>
          <w:sz w:val="24"/>
          <w:szCs w:val="24"/>
        </w:rPr>
        <w:t>as against a fundamental breach) will also give rise to the innocent party’s right to terminate the contract. The tendency, however, is that with a few exceptions</w:t>
      </w:r>
      <w:r w:rsidR="006F5F4E">
        <w:rPr>
          <w:rFonts w:ascii="Times New Roman" w:hAnsi="Times New Roman" w:cs="Times New Roman"/>
          <w:sz w:val="24"/>
          <w:szCs w:val="24"/>
        </w:rPr>
        <w:t>,</w:t>
      </w:r>
      <w:r w:rsidR="006F5F4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22]</w:t>
      </w:r>
      <w:r w:rsidR="001D6979">
        <w:rPr>
          <w:rFonts w:ascii="Times New Roman" w:hAnsi="Times New Roman" w:cs="Times New Roman"/>
          <w:sz w:val="24"/>
          <w:szCs w:val="24"/>
          <w:vertAlign w:val="superscript"/>
        </w:rPr>
        <w:t xml:space="preserve"> </w:t>
      </w:r>
      <w:r w:rsidR="001D6979">
        <w:rPr>
          <w:rFonts w:ascii="Times New Roman" w:hAnsi="Times New Roman" w:cs="Times New Roman"/>
          <w:sz w:val="24"/>
          <w:szCs w:val="24"/>
        </w:rPr>
        <w:t>a breach of a fundamental term will itself be a fundamental breach.</w:t>
      </w:r>
      <w:r w:rsidR="001D6979">
        <w:rPr>
          <w:rFonts w:ascii="Times New Roman" w:hAnsi="Times New Roman" w:cs="Times New Roman"/>
          <w:sz w:val="24"/>
          <w:szCs w:val="24"/>
          <w:vertAlign w:val="superscript"/>
        </w:rPr>
        <w:t>[23]</w:t>
      </w:r>
    </w:p>
    <w:p w:rsidR="001D6979" w:rsidRDefault="001D6979" w:rsidP="00860EED">
      <w:pPr>
        <w:tabs>
          <w:tab w:val="left" w:pos="2070"/>
        </w:tabs>
        <w:spacing w:after="0"/>
        <w:jc w:val="both"/>
        <w:rPr>
          <w:rFonts w:ascii="Times New Roman" w:hAnsi="Times New Roman" w:cs="Times New Roman"/>
          <w:sz w:val="24"/>
          <w:szCs w:val="24"/>
        </w:rPr>
      </w:pPr>
      <w:r>
        <w:rPr>
          <w:rFonts w:ascii="Times New Roman" w:hAnsi="Times New Roman" w:cs="Times New Roman"/>
          <w:sz w:val="24"/>
          <w:szCs w:val="24"/>
        </w:rPr>
        <w:t xml:space="preserve">One problem about basing the discharge of a contract </w:t>
      </w:r>
      <w:r w:rsidR="006F5F4E">
        <w:rPr>
          <w:rFonts w:ascii="Times New Roman" w:hAnsi="Times New Roman" w:cs="Times New Roman"/>
          <w:sz w:val="24"/>
          <w:szCs w:val="24"/>
        </w:rPr>
        <w:t>solely</w:t>
      </w:r>
      <w:r>
        <w:rPr>
          <w:rFonts w:ascii="Times New Roman" w:hAnsi="Times New Roman" w:cs="Times New Roman"/>
          <w:sz w:val="24"/>
          <w:szCs w:val="24"/>
        </w:rPr>
        <w:t xml:space="preserve"> on the breach of a fundamental term is the rather subjective nature of that concept. It is said that for a term to be fundamental, the parties must have regarded it as being of major importance when the contract was made</w:t>
      </w:r>
      <w:r w:rsidR="006F5F4E">
        <w:rPr>
          <w:rFonts w:ascii="Times New Roman" w:hAnsi="Times New Roman" w:cs="Times New Roman"/>
          <w:sz w:val="24"/>
          <w:szCs w:val="24"/>
        </w:rPr>
        <w:t>.</w:t>
      </w:r>
      <w:r w:rsidR="006F5F4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24]</w:t>
      </w:r>
      <w:r>
        <w:rPr>
          <w:rFonts w:ascii="Times New Roman" w:hAnsi="Times New Roman" w:cs="Times New Roman"/>
          <w:sz w:val="24"/>
          <w:szCs w:val="24"/>
        </w:rPr>
        <w:t xml:space="preserve"> </w:t>
      </w:r>
      <w:r w:rsidR="006F5F4E">
        <w:rPr>
          <w:rFonts w:ascii="Times New Roman" w:hAnsi="Times New Roman" w:cs="Times New Roman"/>
          <w:sz w:val="24"/>
          <w:szCs w:val="24"/>
        </w:rPr>
        <w:t>But</w:t>
      </w:r>
      <w:r>
        <w:rPr>
          <w:rFonts w:ascii="Times New Roman" w:hAnsi="Times New Roman" w:cs="Times New Roman"/>
          <w:sz w:val="24"/>
          <w:szCs w:val="24"/>
        </w:rPr>
        <w:t xml:space="preserve"> since the parties will not normally specify this in advance, in the end it is the Court’s view of what is of major importance that prevails. Thus the parties’ presumed intention becomes what the Judge thinks it ought to be.</w:t>
      </w:r>
    </w:p>
    <w:p w:rsidR="000004CC" w:rsidRDefault="00A366BF" w:rsidP="00860EED">
      <w:pPr>
        <w:tabs>
          <w:tab w:val="left" w:pos="2070"/>
        </w:tabs>
        <w:spacing w:after="0"/>
        <w:jc w:val="both"/>
        <w:rPr>
          <w:rFonts w:ascii="Times New Roman" w:hAnsi="Times New Roman" w:cs="Times New Roman"/>
          <w:sz w:val="24"/>
          <w:szCs w:val="24"/>
        </w:rPr>
      </w:pPr>
      <w:r>
        <w:rPr>
          <w:rFonts w:ascii="Times New Roman" w:hAnsi="Times New Roman" w:cs="Times New Roman"/>
          <w:sz w:val="24"/>
          <w:szCs w:val="24"/>
        </w:rPr>
        <w:t xml:space="preserve">It should be noted that a breach of condition also entitles the injured party to repudiate the contract. This, it will be recalled, is the main distinguishing feature between the consequences of a breach of condition and a breach of warranty. Thus, as far as the right to terminate for breach is concerned, there is no distinction between a breach of a fundamental term and a breach of a condition. However in situations or circumstances in which </w:t>
      </w:r>
      <w:r w:rsidRPr="00FE0B20">
        <w:rPr>
          <w:rFonts w:ascii="Times New Roman" w:hAnsi="Times New Roman" w:cs="Times New Roman"/>
          <w:b/>
          <w:sz w:val="24"/>
          <w:szCs w:val="24"/>
        </w:rPr>
        <w:t>Section 11(1</w:t>
      </w:r>
      <w:r w:rsidR="004558FC" w:rsidRPr="00FE0B20">
        <w:rPr>
          <w:rFonts w:ascii="Times New Roman" w:hAnsi="Times New Roman" w:cs="Times New Roman"/>
          <w:b/>
          <w:sz w:val="24"/>
          <w:szCs w:val="24"/>
        </w:rPr>
        <w:t>) (</w:t>
      </w:r>
      <w:r w:rsidRPr="00FE0B20">
        <w:rPr>
          <w:rFonts w:ascii="Times New Roman" w:hAnsi="Times New Roman" w:cs="Times New Roman"/>
          <w:b/>
          <w:sz w:val="24"/>
          <w:szCs w:val="24"/>
        </w:rPr>
        <w:t>c) of the sale of Goods Act 1893</w:t>
      </w:r>
      <w:r>
        <w:rPr>
          <w:rFonts w:ascii="Times New Roman" w:hAnsi="Times New Roman" w:cs="Times New Roman"/>
          <w:sz w:val="24"/>
          <w:szCs w:val="24"/>
        </w:rPr>
        <w:t xml:space="preserve"> is applicable, a breach of condition will only give rise to claim for damages, and the right to repudiate will be lost. This restriction on the right to repudiate does not apply to fundamental </w:t>
      </w:r>
      <w:r>
        <w:rPr>
          <w:rFonts w:ascii="Times New Roman" w:hAnsi="Times New Roman" w:cs="Times New Roman"/>
          <w:sz w:val="24"/>
          <w:szCs w:val="24"/>
        </w:rPr>
        <w:lastRenderedPageBreak/>
        <w:t xml:space="preserve">breaches or breaches of fundamental terms. </w:t>
      </w:r>
      <w:r w:rsidR="00FE0B20">
        <w:rPr>
          <w:rFonts w:ascii="Times New Roman" w:hAnsi="Times New Roman" w:cs="Times New Roman"/>
          <w:sz w:val="24"/>
          <w:szCs w:val="24"/>
        </w:rPr>
        <w:t xml:space="preserve">When as a consequence of repudiation or fundamental breach by one party, the other party is said to be entitled to treat himself as discharged from the contract, what is really meant is that such a party is discharged from the performance of all future obligations. The contract, as such, is not rescinded ab initio, but only discharged as regards obligations that were not already due to be performed at the time of discharge. As was stated by the House of Lords in </w:t>
      </w:r>
      <w:r w:rsidR="00FE0B20" w:rsidRPr="00FE0B20">
        <w:rPr>
          <w:rFonts w:ascii="Times New Roman" w:hAnsi="Times New Roman" w:cs="Times New Roman"/>
          <w:b/>
          <w:sz w:val="24"/>
          <w:szCs w:val="24"/>
        </w:rPr>
        <w:t>Photo production Ltd. V Securicor Transport Ltd</w:t>
      </w:r>
      <w:r w:rsidR="00FE0B20">
        <w:rPr>
          <w:rFonts w:ascii="Times New Roman" w:hAnsi="Times New Roman" w:cs="Times New Roman"/>
          <w:sz w:val="24"/>
          <w:szCs w:val="24"/>
        </w:rPr>
        <w:t>.,</w:t>
      </w:r>
      <w:r w:rsidR="00FE0B20">
        <w:rPr>
          <w:rFonts w:ascii="Times New Roman" w:hAnsi="Times New Roman" w:cs="Times New Roman"/>
          <w:sz w:val="24"/>
          <w:szCs w:val="24"/>
          <w:vertAlign w:val="superscript"/>
        </w:rPr>
        <w:t xml:space="preserve">[27] </w:t>
      </w:r>
      <w:r w:rsidR="00FE0B20">
        <w:rPr>
          <w:rFonts w:ascii="Times New Roman" w:hAnsi="Times New Roman" w:cs="Times New Roman"/>
          <w:sz w:val="24"/>
          <w:szCs w:val="24"/>
        </w:rPr>
        <w:t xml:space="preserve">where the innocent party elects to terminate the contract, </w:t>
      </w:r>
      <w:r w:rsidR="000004CC">
        <w:rPr>
          <w:rFonts w:ascii="Times New Roman" w:hAnsi="Times New Roman" w:cs="Times New Roman"/>
          <w:sz w:val="24"/>
          <w:szCs w:val="24"/>
        </w:rPr>
        <w:t>i.e.</w:t>
      </w:r>
      <w:r w:rsidR="00FE0B20">
        <w:rPr>
          <w:rFonts w:ascii="Times New Roman" w:hAnsi="Times New Roman" w:cs="Times New Roman"/>
          <w:sz w:val="24"/>
          <w:szCs w:val="24"/>
        </w:rPr>
        <w:t>, to put an end to all primary obligations of both parties remaining unperformed</w:t>
      </w:r>
      <w:r w:rsidR="000004CC">
        <w:rPr>
          <w:rFonts w:ascii="Times New Roman" w:hAnsi="Times New Roman" w:cs="Times New Roman"/>
          <w:sz w:val="24"/>
          <w:szCs w:val="24"/>
        </w:rPr>
        <w:t>:</w:t>
      </w:r>
    </w:p>
    <w:p w:rsidR="000004CC" w:rsidRDefault="000004CC" w:rsidP="000004CC">
      <w:pPr>
        <w:tabs>
          <w:tab w:val="left" w:pos="2070"/>
        </w:tabs>
        <w:spacing w:after="0"/>
        <w:ind w:firstLine="720"/>
        <w:jc w:val="both"/>
        <w:rPr>
          <w:rFonts w:ascii="Times New Roman" w:hAnsi="Times New Roman" w:cs="Times New Roman"/>
          <w:sz w:val="24"/>
          <w:szCs w:val="24"/>
        </w:rPr>
      </w:pPr>
      <w:r>
        <w:rPr>
          <w:rFonts w:ascii="Times New Roman" w:hAnsi="Times New Roman" w:cs="Times New Roman"/>
          <w:sz w:val="24"/>
          <w:szCs w:val="24"/>
        </w:rPr>
        <w:t>(a</w:t>
      </w:r>
      <w:r w:rsidR="00102ED0">
        <w:rPr>
          <w:rFonts w:ascii="Times New Roman" w:hAnsi="Times New Roman" w:cs="Times New Roman"/>
          <w:sz w:val="24"/>
          <w:szCs w:val="24"/>
        </w:rPr>
        <w:t>) there</w:t>
      </w:r>
      <w:r>
        <w:rPr>
          <w:rFonts w:ascii="Times New Roman" w:hAnsi="Times New Roman" w:cs="Times New Roman"/>
          <w:sz w:val="24"/>
          <w:szCs w:val="24"/>
        </w:rPr>
        <w:t xml:space="preserve"> is substituted by implication of law for the primary obligations in default </w:t>
      </w:r>
    </w:p>
    <w:p w:rsidR="000004CC" w:rsidRDefault="000004CC" w:rsidP="000004CC">
      <w:pPr>
        <w:tabs>
          <w:tab w:val="left" w:pos="2070"/>
        </w:tab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Which remains unperformed, a secondary obligation to pay money compensation </w:t>
      </w:r>
    </w:p>
    <w:p w:rsidR="000004CC" w:rsidRDefault="000004CC" w:rsidP="000004CC">
      <w:pPr>
        <w:tabs>
          <w:tab w:val="left" w:pos="2070"/>
        </w:tab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the other party for the loss sustained by him in consequence of their </w:t>
      </w:r>
    </w:p>
    <w:p w:rsidR="000004CC" w:rsidRDefault="000004CC" w:rsidP="000004CC">
      <w:pPr>
        <w:tabs>
          <w:tab w:val="left" w:pos="2070"/>
        </w:tabs>
        <w:spacing w:after="0"/>
        <w:ind w:firstLine="720"/>
        <w:jc w:val="both"/>
        <w:rPr>
          <w:rFonts w:ascii="Times New Roman" w:hAnsi="Times New Roman" w:cs="Times New Roman"/>
          <w:sz w:val="24"/>
          <w:szCs w:val="24"/>
        </w:rPr>
      </w:pPr>
      <w:r>
        <w:rPr>
          <w:rFonts w:ascii="Times New Roman" w:hAnsi="Times New Roman" w:cs="Times New Roman"/>
          <w:sz w:val="24"/>
          <w:szCs w:val="24"/>
        </w:rPr>
        <w:t>Non-performance in the future and (b</w:t>
      </w:r>
      <w:r w:rsidR="00102ED0">
        <w:rPr>
          <w:rFonts w:ascii="Times New Roman" w:hAnsi="Times New Roman" w:cs="Times New Roman"/>
          <w:sz w:val="24"/>
          <w:szCs w:val="24"/>
        </w:rPr>
        <w:t>) the</w:t>
      </w:r>
      <w:r>
        <w:rPr>
          <w:rFonts w:ascii="Times New Roman" w:hAnsi="Times New Roman" w:cs="Times New Roman"/>
          <w:sz w:val="24"/>
          <w:szCs w:val="24"/>
        </w:rPr>
        <w:t xml:space="preserve"> unperformed primary obligations of that </w:t>
      </w:r>
    </w:p>
    <w:p w:rsidR="00102ED0" w:rsidRDefault="000004CC" w:rsidP="000004CC">
      <w:pPr>
        <w:tabs>
          <w:tab w:val="left" w:pos="2070"/>
        </w:tabs>
        <w:spacing w:after="0"/>
        <w:ind w:firstLine="720"/>
        <w:jc w:val="both"/>
        <w:rPr>
          <w:rFonts w:ascii="Times New Roman" w:hAnsi="Times New Roman" w:cs="Times New Roman"/>
          <w:sz w:val="24"/>
          <w:szCs w:val="24"/>
        </w:rPr>
      </w:pPr>
      <w:r>
        <w:rPr>
          <w:rFonts w:ascii="Times New Roman" w:hAnsi="Times New Roman" w:cs="Times New Roman"/>
          <w:sz w:val="24"/>
          <w:szCs w:val="24"/>
        </w:rPr>
        <w:t>Other party are discharged</w:t>
      </w:r>
      <w:r w:rsidR="00102ED0">
        <w:rPr>
          <w:rFonts w:ascii="Times New Roman" w:hAnsi="Times New Roman" w:cs="Times New Roman"/>
          <w:sz w:val="24"/>
          <w:szCs w:val="24"/>
        </w:rPr>
        <w:t>.</w:t>
      </w:r>
      <w:r w:rsidR="00102ED0">
        <w:rPr>
          <w:rFonts w:ascii="Times New Roman" w:hAnsi="Times New Roman" w:cs="Times New Roman"/>
          <w:sz w:val="24"/>
          <w:szCs w:val="24"/>
          <w:vertAlign w:val="superscript"/>
        </w:rPr>
        <w:t xml:space="preserve"> [28]</w:t>
      </w:r>
      <w:r w:rsidR="00FE0B20">
        <w:rPr>
          <w:rFonts w:ascii="Times New Roman" w:hAnsi="Times New Roman" w:cs="Times New Roman"/>
          <w:sz w:val="24"/>
          <w:szCs w:val="24"/>
        </w:rPr>
        <w:t xml:space="preserve"> </w:t>
      </w:r>
    </w:p>
    <w:p w:rsidR="00102ED0" w:rsidRDefault="00102ED0" w:rsidP="00102ED0">
      <w:pPr>
        <w:tabs>
          <w:tab w:val="left" w:pos="2070"/>
        </w:tabs>
        <w:spacing w:after="0"/>
        <w:jc w:val="both"/>
        <w:rPr>
          <w:rFonts w:ascii="Times New Roman" w:hAnsi="Times New Roman" w:cs="Times New Roman"/>
          <w:sz w:val="24"/>
          <w:szCs w:val="24"/>
        </w:rPr>
      </w:pPr>
      <w:r>
        <w:rPr>
          <w:rFonts w:ascii="Times New Roman" w:hAnsi="Times New Roman" w:cs="Times New Roman"/>
          <w:sz w:val="24"/>
          <w:szCs w:val="24"/>
        </w:rPr>
        <w:t>Where, however, the innocent party elects to treat the contract as still subsisting, i.e., rejects the repudiation, then the obligation of the parties are kept alive until the last obligations are due tobe performed. The consequences of discharge differ in each case, depending on whether the innocent party elects to terminate the contract, or keep it alive.</w:t>
      </w:r>
    </w:p>
    <w:p w:rsidR="00102ED0" w:rsidRDefault="00102ED0" w:rsidP="00102ED0">
      <w:pPr>
        <w:tabs>
          <w:tab w:val="left" w:pos="2070"/>
        </w:tabs>
        <w:spacing w:after="0"/>
        <w:jc w:val="both"/>
        <w:rPr>
          <w:rFonts w:ascii="Times New Roman" w:hAnsi="Times New Roman" w:cs="Times New Roman"/>
          <w:sz w:val="24"/>
          <w:szCs w:val="24"/>
        </w:rPr>
      </w:pPr>
    </w:p>
    <w:p w:rsidR="00102ED0" w:rsidRPr="00ED0B6A" w:rsidRDefault="00ED0B6A" w:rsidP="00102ED0">
      <w:pPr>
        <w:tabs>
          <w:tab w:val="left" w:pos="2070"/>
        </w:tabs>
        <w:spacing w:after="0"/>
        <w:jc w:val="both"/>
        <w:rPr>
          <w:rFonts w:ascii="Times New Roman" w:hAnsi="Times New Roman" w:cs="Times New Roman"/>
          <w:b/>
          <w:sz w:val="24"/>
          <w:szCs w:val="24"/>
          <w:u w:val="single"/>
        </w:rPr>
      </w:pPr>
      <w:r w:rsidRPr="00ED0B6A">
        <w:rPr>
          <w:rFonts w:ascii="Times New Roman" w:hAnsi="Times New Roman" w:cs="Times New Roman"/>
          <w:b/>
          <w:sz w:val="24"/>
          <w:szCs w:val="24"/>
          <w:u w:val="single"/>
        </w:rPr>
        <w:t>REFERENCES</w:t>
      </w:r>
    </w:p>
    <w:p w:rsidR="00102ED0" w:rsidRPr="00FE1CAE" w:rsidRDefault="00FE1CAE" w:rsidP="00102ED0">
      <w:pPr>
        <w:tabs>
          <w:tab w:val="left" w:pos="2070"/>
        </w:tabs>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C935F7">
        <w:rPr>
          <w:rFonts w:ascii="Times New Roman" w:hAnsi="Times New Roman" w:cs="Times New Roman"/>
          <w:sz w:val="24"/>
          <w:szCs w:val="24"/>
          <w:u w:val="single"/>
        </w:rPr>
        <w:t xml:space="preserve">     </w:t>
      </w:r>
    </w:p>
    <w:p w:rsidR="00ED0B6A" w:rsidRPr="004558FC" w:rsidRDefault="00ED0B6A" w:rsidP="00ED0B6A">
      <w:pPr>
        <w:pStyle w:val="ListParagraph"/>
        <w:rPr>
          <w:rFonts w:ascii="Agency FB" w:hAnsi="Agency FB" w:cs="Times New Roman"/>
        </w:rPr>
      </w:pPr>
      <w:r w:rsidRPr="004558FC">
        <w:rPr>
          <w:rFonts w:ascii="Times New Roman" w:hAnsi="Times New Roman" w:cs="Times New Roman"/>
        </w:rPr>
        <w:t xml:space="preserve">[1] </w:t>
      </w:r>
      <w:r w:rsidRPr="004558FC">
        <w:rPr>
          <w:rFonts w:ascii="Agency FB" w:hAnsi="Agency FB" w:cs="Times New Roman"/>
        </w:rPr>
        <w:t>"Breach of Contract — Judicial Education Center". Jec.unm.edu. Retrieved 2020-04-10.</w:t>
      </w:r>
    </w:p>
    <w:p w:rsidR="00ED0B6A" w:rsidRPr="004558FC" w:rsidRDefault="00ED0B6A" w:rsidP="00ED0B6A">
      <w:pPr>
        <w:rPr>
          <w:rFonts w:ascii="Agency FB" w:hAnsi="Agency FB" w:cs="Times New Roman"/>
        </w:rPr>
      </w:pPr>
      <w:r w:rsidRPr="004558FC">
        <w:rPr>
          <w:rFonts w:ascii="Agency FB" w:hAnsi="Agency FB" w:cs="Times New Roman"/>
        </w:rPr>
        <w:t xml:space="preserve">[2.]  Murray, Full Bio Follow </w:t>
      </w:r>
      <w:r w:rsidRPr="004558FC">
        <w:rPr>
          <w:rFonts w:ascii="Agency FB" w:hAnsi="Agency FB" w:cs="Times New Roman"/>
        </w:rPr>
        <w:t>LinkedIn</w:t>
      </w:r>
      <w:r w:rsidRPr="004558FC">
        <w:rPr>
          <w:rFonts w:ascii="Agency FB" w:hAnsi="Agency FB" w:cs="Times New Roman"/>
        </w:rPr>
        <w:t xml:space="preserve"> Follow Twitter Jean; MBA; Ph.D.; Writer, Is an Experienced Business; law, teacher She has written for The Balance on U. S. business; Murray, taxes since 2008 Read The Balance's editorial policies Jean. "What Is a Breach of Contract Lawsuit?” The Balance Small Business. Retrieved 2020-04-12.</w:t>
      </w:r>
    </w:p>
    <w:p w:rsidR="00ED0B6A" w:rsidRPr="004558FC" w:rsidRDefault="00ED0B6A" w:rsidP="00ED0B6A">
      <w:pPr>
        <w:tabs>
          <w:tab w:val="left" w:pos="2070"/>
        </w:tabs>
        <w:spacing w:after="0"/>
        <w:jc w:val="both"/>
        <w:rPr>
          <w:rFonts w:ascii="Agency FB" w:hAnsi="Agency FB" w:cs="Times New Roman"/>
        </w:rPr>
      </w:pPr>
      <w:r w:rsidRPr="004558FC">
        <w:rPr>
          <w:rFonts w:ascii="Agency FB" w:hAnsi="Agency FB" w:cs="Times New Roman"/>
        </w:rPr>
        <w:t>[3</w:t>
      </w:r>
      <w:r w:rsidRPr="004558FC">
        <w:rPr>
          <w:rFonts w:ascii="Agency FB" w:hAnsi="Agency FB" w:cs="Times New Roman"/>
        </w:rPr>
        <w:t>] (Unreported</w:t>
      </w:r>
      <w:r w:rsidRPr="004558FC">
        <w:rPr>
          <w:rFonts w:ascii="Agency FB" w:hAnsi="Agency FB" w:cs="Times New Roman"/>
        </w:rPr>
        <w:t xml:space="preserve">) High Court, Lagos, Coker, </w:t>
      </w:r>
      <w:r w:rsidRPr="004558FC">
        <w:rPr>
          <w:rFonts w:ascii="Agency FB" w:hAnsi="Agency FB" w:cs="Times New Roman"/>
        </w:rPr>
        <w:t>J,</w:t>
      </w:r>
      <w:r w:rsidRPr="004558FC">
        <w:rPr>
          <w:rFonts w:ascii="Agency FB" w:hAnsi="Agency FB" w:cs="Times New Roman"/>
        </w:rPr>
        <w:t xml:space="preserve"> suit </w:t>
      </w:r>
      <w:r w:rsidR="00BB24B8" w:rsidRPr="004558FC">
        <w:rPr>
          <w:rFonts w:ascii="Agency FB" w:hAnsi="Agency FB" w:cs="Times New Roman"/>
        </w:rPr>
        <w:t>no</w:t>
      </w:r>
      <w:r w:rsidRPr="004558FC">
        <w:rPr>
          <w:rFonts w:ascii="Agency FB" w:hAnsi="Agency FB" w:cs="Times New Roman"/>
        </w:rPr>
        <w:t>. LD/222/58 delivered on May 20, 1960. Casebook, p. 448.</w:t>
      </w:r>
    </w:p>
    <w:p w:rsidR="00ED0B6A" w:rsidRPr="004558FC" w:rsidRDefault="00ED0B6A" w:rsidP="00ED0B6A">
      <w:pPr>
        <w:tabs>
          <w:tab w:val="left" w:pos="2070"/>
        </w:tabs>
        <w:spacing w:after="0"/>
        <w:jc w:val="both"/>
        <w:rPr>
          <w:rFonts w:ascii="Agency FB" w:hAnsi="Agency FB" w:cs="Times New Roman"/>
        </w:rPr>
      </w:pPr>
      <w:r w:rsidRPr="004558FC">
        <w:rPr>
          <w:rFonts w:ascii="Agency FB" w:hAnsi="Agency FB" w:cs="Times New Roman"/>
        </w:rPr>
        <w:t>[4] (1886) 16 QBD 460 at 467</w:t>
      </w:r>
    </w:p>
    <w:p w:rsidR="00ED0B6A" w:rsidRPr="004558FC" w:rsidRDefault="00ED0B6A" w:rsidP="00ED0B6A">
      <w:pPr>
        <w:tabs>
          <w:tab w:val="left" w:pos="2070"/>
        </w:tabs>
        <w:spacing w:after="0"/>
        <w:jc w:val="both"/>
        <w:rPr>
          <w:rFonts w:ascii="Agency FB" w:hAnsi="Agency FB" w:cs="Times New Roman"/>
        </w:rPr>
      </w:pPr>
      <w:r w:rsidRPr="004558FC">
        <w:rPr>
          <w:rFonts w:ascii="Agency FB" w:hAnsi="Agency FB" w:cs="Times New Roman"/>
        </w:rPr>
        <w:t>[6] (1853) 2E&amp;B.678</w:t>
      </w:r>
    </w:p>
    <w:p w:rsidR="00ED0B6A" w:rsidRPr="004558FC" w:rsidRDefault="00ED0B6A" w:rsidP="00ED0B6A">
      <w:pPr>
        <w:tabs>
          <w:tab w:val="left" w:pos="2070"/>
        </w:tabs>
        <w:spacing w:after="0"/>
        <w:jc w:val="both"/>
        <w:rPr>
          <w:rFonts w:ascii="Agency FB" w:hAnsi="Agency FB" w:cs="Times New Roman"/>
        </w:rPr>
      </w:pPr>
      <w:r w:rsidRPr="004558FC">
        <w:rPr>
          <w:rFonts w:ascii="Agency FB" w:hAnsi="Agency FB" w:cs="Times New Roman"/>
        </w:rPr>
        <w:t>[22] See cases like Harbutt’s “plasticine” Ltd. v Wayne Tank and pump co. [1970] 1 QB .447 in which the breach of a relatively minor term had a devastating effect</w:t>
      </w:r>
      <w:r w:rsidR="00BB24B8" w:rsidRPr="004558FC">
        <w:rPr>
          <w:rFonts w:ascii="Agency FB" w:hAnsi="Agency FB" w:cs="Times New Roman"/>
        </w:rPr>
        <w:t>. (See</w:t>
      </w:r>
      <w:r w:rsidRPr="004558FC">
        <w:rPr>
          <w:rFonts w:ascii="Agency FB" w:hAnsi="Agency FB" w:cs="Times New Roman"/>
        </w:rPr>
        <w:t xml:space="preserve"> pp. 188-189, above).</w:t>
      </w:r>
    </w:p>
    <w:p w:rsidR="00ED0B6A" w:rsidRPr="004558FC" w:rsidRDefault="00ED0B6A" w:rsidP="00ED0B6A">
      <w:pPr>
        <w:tabs>
          <w:tab w:val="left" w:pos="2070"/>
        </w:tabs>
        <w:spacing w:after="0"/>
        <w:jc w:val="both"/>
        <w:rPr>
          <w:rFonts w:ascii="Agency FB" w:hAnsi="Agency FB" w:cs="Times New Roman"/>
        </w:rPr>
      </w:pPr>
      <w:r w:rsidRPr="004558FC">
        <w:rPr>
          <w:rFonts w:ascii="Agency FB" w:hAnsi="Agency FB" w:cs="Times New Roman"/>
        </w:rPr>
        <w:t xml:space="preserve">[23] </w:t>
      </w:r>
      <w:r w:rsidRPr="004558FC">
        <w:rPr>
          <w:rFonts w:ascii="Agency FB" w:hAnsi="Agency FB" w:cs="Times New Roman"/>
        </w:rPr>
        <w:t>See</w:t>
      </w:r>
      <w:r w:rsidRPr="004558FC">
        <w:rPr>
          <w:rFonts w:ascii="Agency FB" w:hAnsi="Agency FB" w:cs="Times New Roman"/>
        </w:rPr>
        <w:t xml:space="preserve"> for example, Alexander v. Railway </w:t>
      </w:r>
      <w:r w:rsidR="00BB24B8" w:rsidRPr="004558FC">
        <w:rPr>
          <w:rFonts w:ascii="Agency FB" w:hAnsi="Agency FB" w:cs="Times New Roman"/>
        </w:rPr>
        <w:t>Executive [</w:t>
      </w:r>
      <w:r w:rsidRPr="004558FC">
        <w:rPr>
          <w:rFonts w:ascii="Agency FB" w:hAnsi="Agency FB" w:cs="Times New Roman"/>
        </w:rPr>
        <w:t xml:space="preserve">1951]2KB. 882; </w:t>
      </w:r>
      <w:r w:rsidR="00BB24B8" w:rsidRPr="004558FC">
        <w:rPr>
          <w:rFonts w:ascii="Agency FB" w:hAnsi="Agency FB" w:cs="Times New Roman"/>
        </w:rPr>
        <w:t>Karsales (</w:t>
      </w:r>
      <w:r w:rsidRPr="004558FC">
        <w:rPr>
          <w:rFonts w:ascii="Agency FB" w:hAnsi="Agency FB" w:cs="Times New Roman"/>
        </w:rPr>
        <w:t xml:space="preserve">Harrow) Ltd v. </w:t>
      </w:r>
      <w:r w:rsidR="00BB24B8" w:rsidRPr="004558FC">
        <w:rPr>
          <w:rFonts w:ascii="Agency FB" w:hAnsi="Agency FB" w:cs="Times New Roman"/>
        </w:rPr>
        <w:t>Wallis [</w:t>
      </w:r>
      <w:r w:rsidRPr="004558FC">
        <w:rPr>
          <w:rFonts w:ascii="Agency FB" w:hAnsi="Agency FB" w:cs="Times New Roman"/>
        </w:rPr>
        <w:t>1956]</w:t>
      </w:r>
    </w:p>
    <w:p w:rsidR="00ED0B6A" w:rsidRPr="004558FC" w:rsidRDefault="00ED0B6A" w:rsidP="00ED0B6A">
      <w:pPr>
        <w:tabs>
          <w:tab w:val="left" w:pos="2070"/>
        </w:tabs>
        <w:spacing w:after="0"/>
        <w:jc w:val="both"/>
        <w:rPr>
          <w:rFonts w:ascii="Agency FB" w:hAnsi="Agency FB" w:cs="Times New Roman"/>
        </w:rPr>
      </w:pPr>
      <w:r w:rsidRPr="004558FC">
        <w:rPr>
          <w:rFonts w:ascii="Agency FB" w:hAnsi="Agency FB" w:cs="Times New Roman"/>
        </w:rPr>
        <w:t xml:space="preserve">[24] See Bowen LJ. In Bentsen v. </w:t>
      </w:r>
      <w:r w:rsidRPr="004558FC">
        <w:rPr>
          <w:rFonts w:ascii="Agency FB" w:hAnsi="Agency FB" w:cs="Times New Roman"/>
        </w:rPr>
        <w:t>Taylor</w:t>
      </w:r>
      <w:r w:rsidRPr="004558FC">
        <w:rPr>
          <w:rFonts w:ascii="Agency FB" w:hAnsi="Agency FB" w:cs="Times New Roman"/>
        </w:rPr>
        <w:t xml:space="preserve"> &amp;sons &amp; co</w:t>
      </w:r>
      <w:r w:rsidR="00BB24B8" w:rsidRPr="004558FC">
        <w:rPr>
          <w:rFonts w:ascii="Agency FB" w:hAnsi="Agency FB" w:cs="Times New Roman"/>
        </w:rPr>
        <w:t>. [</w:t>
      </w:r>
      <w:r w:rsidRPr="004558FC">
        <w:rPr>
          <w:rFonts w:ascii="Agency FB" w:hAnsi="Agency FB" w:cs="Times New Roman"/>
        </w:rPr>
        <w:t xml:space="preserve">1893]2QB.274 AT P. 281. </w:t>
      </w:r>
      <w:r w:rsidR="00BB24B8" w:rsidRPr="004558FC">
        <w:rPr>
          <w:rFonts w:ascii="Agency FB" w:hAnsi="Agency FB" w:cs="Times New Roman"/>
        </w:rPr>
        <w:t>Sagay</w:t>
      </w:r>
      <w:r w:rsidRPr="004558FC">
        <w:rPr>
          <w:rFonts w:ascii="Agency FB" w:hAnsi="Agency FB" w:cs="Times New Roman"/>
        </w:rPr>
        <w:t xml:space="preserve"> </w:t>
      </w:r>
    </w:p>
    <w:p w:rsidR="00ED0B6A" w:rsidRPr="004558FC" w:rsidRDefault="00ED0B6A" w:rsidP="00ED0B6A">
      <w:pPr>
        <w:tabs>
          <w:tab w:val="left" w:pos="2070"/>
        </w:tabs>
        <w:spacing w:after="0"/>
        <w:jc w:val="both"/>
        <w:rPr>
          <w:rFonts w:ascii="Agency FB" w:hAnsi="Agency FB" w:cs="Times New Roman"/>
        </w:rPr>
      </w:pPr>
      <w:r w:rsidRPr="004558FC">
        <w:rPr>
          <w:rFonts w:ascii="Agency FB" w:hAnsi="Agency FB" w:cs="Times New Roman"/>
        </w:rPr>
        <w:t xml:space="preserve">[27] [1980] AC </w:t>
      </w:r>
      <w:r w:rsidRPr="004558FC">
        <w:rPr>
          <w:rFonts w:ascii="Agency FB" w:hAnsi="Agency FB" w:cs="Times New Roman"/>
        </w:rPr>
        <w:t>827;</w:t>
      </w:r>
      <w:r w:rsidRPr="004558FC">
        <w:rPr>
          <w:rFonts w:ascii="Agency FB" w:hAnsi="Agency FB" w:cs="Times New Roman"/>
        </w:rPr>
        <w:t xml:space="preserve"> [1978]1 WLR 856</w:t>
      </w:r>
    </w:p>
    <w:p w:rsidR="00ED0B6A" w:rsidRPr="004558FC" w:rsidRDefault="00ED0B6A" w:rsidP="00ED0B6A">
      <w:pPr>
        <w:tabs>
          <w:tab w:val="left" w:pos="2070"/>
        </w:tabs>
        <w:spacing w:after="0"/>
        <w:jc w:val="both"/>
        <w:rPr>
          <w:rFonts w:ascii="Agency FB" w:hAnsi="Agency FB" w:cs="Times New Roman"/>
        </w:rPr>
      </w:pPr>
      <w:r w:rsidRPr="004558FC">
        <w:rPr>
          <w:rFonts w:ascii="Agency FB" w:hAnsi="Agency FB" w:cs="Times New Roman"/>
        </w:rPr>
        <w:t>[28] Per Lock Diplock, at p. 849. See also Johnson v. Agnew [1980] AC. 367, particularly Lord Wilberforce’s speech at p. 373 sagay</w:t>
      </w:r>
      <w:r w:rsidR="004558FC" w:rsidRPr="004558FC">
        <w:rPr>
          <w:rFonts w:ascii="Agency FB" w:hAnsi="Agency FB" w:cs="Times New Roman"/>
        </w:rPr>
        <w:t>.</w:t>
      </w:r>
    </w:p>
    <w:p w:rsidR="00102ED0" w:rsidRDefault="00102ED0" w:rsidP="00102ED0">
      <w:pPr>
        <w:tabs>
          <w:tab w:val="left" w:pos="2070"/>
        </w:tabs>
        <w:spacing w:after="0"/>
        <w:jc w:val="both"/>
        <w:rPr>
          <w:rFonts w:ascii="Times New Roman" w:hAnsi="Times New Roman" w:cs="Times New Roman"/>
          <w:sz w:val="24"/>
          <w:szCs w:val="24"/>
        </w:rPr>
      </w:pPr>
    </w:p>
    <w:p w:rsidR="00102ED0" w:rsidRPr="001D6979" w:rsidRDefault="00102ED0" w:rsidP="00102ED0">
      <w:pPr>
        <w:tabs>
          <w:tab w:val="left" w:pos="2070"/>
        </w:tabs>
        <w:spacing w:after="0"/>
        <w:jc w:val="both"/>
        <w:rPr>
          <w:rFonts w:ascii="Times New Roman" w:hAnsi="Times New Roman" w:cs="Times New Roman"/>
          <w:sz w:val="24"/>
          <w:szCs w:val="24"/>
        </w:rPr>
      </w:pPr>
    </w:p>
    <w:p w:rsidR="00102ED0" w:rsidRPr="007C7B21" w:rsidRDefault="00102ED0" w:rsidP="00102ED0">
      <w:pPr>
        <w:tabs>
          <w:tab w:val="left" w:pos="2070"/>
        </w:tabs>
        <w:spacing w:after="0"/>
        <w:ind w:firstLine="1170"/>
        <w:jc w:val="both"/>
        <w:rPr>
          <w:rFonts w:ascii="Times New Roman" w:hAnsi="Times New Roman" w:cs="Times New Roman"/>
          <w:sz w:val="24"/>
          <w:szCs w:val="24"/>
        </w:rPr>
      </w:pPr>
    </w:p>
    <w:p w:rsidR="00102ED0" w:rsidRDefault="00102ED0" w:rsidP="00102ED0">
      <w:pPr>
        <w:tabs>
          <w:tab w:val="left" w:pos="2070"/>
        </w:tabs>
        <w:spacing w:after="0"/>
        <w:jc w:val="both"/>
        <w:rPr>
          <w:rFonts w:ascii="Times New Roman" w:hAnsi="Times New Roman" w:cs="Times New Roman"/>
          <w:sz w:val="24"/>
          <w:szCs w:val="24"/>
        </w:rPr>
      </w:pPr>
    </w:p>
    <w:p w:rsidR="00102ED0" w:rsidRDefault="00102ED0" w:rsidP="00102ED0">
      <w:pPr>
        <w:tabs>
          <w:tab w:val="left" w:pos="2070"/>
        </w:tabs>
        <w:spacing w:after="0"/>
        <w:jc w:val="both"/>
        <w:rPr>
          <w:rFonts w:ascii="Times New Roman" w:hAnsi="Times New Roman" w:cs="Times New Roman"/>
          <w:sz w:val="24"/>
          <w:szCs w:val="24"/>
        </w:rPr>
      </w:pPr>
    </w:p>
    <w:p w:rsidR="00102ED0" w:rsidRDefault="00102ED0" w:rsidP="00102ED0">
      <w:pPr>
        <w:tabs>
          <w:tab w:val="left" w:pos="2070"/>
        </w:tabs>
        <w:spacing w:after="0"/>
        <w:jc w:val="both"/>
        <w:rPr>
          <w:rFonts w:ascii="Times New Roman" w:hAnsi="Times New Roman" w:cs="Times New Roman"/>
          <w:sz w:val="24"/>
          <w:szCs w:val="24"/>
        </w:rPr>
      </w:pPr>
    </w:p>
    <w:p w:rsidR="00102ED0" w:rsidRDefault="00102ED0" w:rsidP="00102ED0">
      <w:pPr>
        <w:tabs>
          <w:tab w:val="left" w:pos="2070"/>
        </w:tabs>
        <w:spacing w:after="0"/>
        <w:jc w:val="both"/>
        <w:rPr>
          <w:rFonts w:ascii="Times New Roman" w:hAnsi="Times New Roman" w:cs="Times New Roman"/>
          <w:sz w:val="24"/>
          <w:szCs w:val="24"/>
        </w:rPr>
      </w:pPr>
    </w:p>
    <w:p w:rsidR="00102ED0" w:rsidRDefault="00102ED0" w:rsidP="00102ED0">
      <w:pPr>
        <w:tabs>
          <w:tab w:val="left" w:pos="2070"/>
        </w:tabs>
        <w:spacing w:after="0"/>
        <w:jc w:val="both"/>
        <w:rPr>
          <w:rFonts w:ascii="Times New Roman" w:hAnsi="Times New Roman" w:cs="Times New Roman"/>
          <w:sz w:val="24"/>
          <w:szCs w:val="24"/>
        </w:rPr>
      </w:pPr>
    </w:p>
    <w:p w:rsidR="00102ED0" w:rsidRDefault="00102ED0" w:rsidP="00102ED0">
      <w:pPr>
        <w:tabs>
          <w:tab w:val="left" w:pos="2070"/>
        </w:tabs>
        <w:spacing w:after="0"/>
        <w:jc w:val="both"/>
        <w:rPr>
          <w:rFonts w:ascii="Times New Roman" w:hAnsi="Times New Roman" w:cs="Times New Roman"/>
          <w:sz w:val="24"/>
          <w:szCs w:val="24"/>
        </w:rPr>
      </w:pPr>
    </w:p>
    <w:p w:rsidR="00102ED0" w:rsidRDefault="00102ED0" w:rsidP="00102ED0">
      <w:pPr>
        <w:tabs>
          <w:tab w:val="left" w:pos="2070"/>
        </w:tabs>
        <w:spacing w:after="0"/>
        <w:jc w:val="both"/>
        <w:rPr>
          <w:rFonts w:ascii="Times New Roman" w:hAnsi="Times New Roman" w:cs="Times New Roman"/>
          <w:sz w:val="24"/>
          <w:szCs w:val="24"/>
        </w:rPr>
      </w:pPr>
    </w:p>
    <w:p w:rsidR="00134FD6" w:rsidRPr="00134FD6" w:rsidRDefault="00134FD6" w:rsidP="007C7B21">
      <w:pPr>
        <w:tabs>
          <w:tab w:val="left" w:pos="2070"/>
        </w:tabs>
        <w:spacing w:after="0"/>
        <w:ind w:left="1440"/>
        <w:jc w:val="both"/>
        <w:rPr>
          <w:rFonts w:ascii="Times New Roman" w:hAnsi="Times New Roman" w:cs="Times New Roman"/>
          <w:sz w:val="24"/>
          <w:szCs w:val="24"/>
        </w:rPr>
      </w:pPr>
    </w:p>
    <w:p w:rsidR="00134FD6" w:rsidRDefault="00134FD6" w:rsidP="00301BC7">
      <w:pPr>
        <w:tabs>
          <w:tab w:val="left" w:pos="2070"/>
        </w:tabs>
        <w:spacing w:after="0"/>
        <w:rPr>
          <w:rFonts w:ascii="Times New Roman" w:hAnsi="Times New Roman" w:cs="Times New Roman"/>
          <w:sz w:val="24"/>
          <w:szCs w:val="24"/>
        </w:rPr>
      </w:pPr>
    </w:p>
    <w:p w:rsidR="00134FD6" w:rsidRPr="00301BC7" w:rsidRDefault="00134FD6" w:rsidP="00301BC7">
      <w:pPr>
        <w:tabs>
          <w:tab w:val="left" w:pos="2070"/>
        </w:tabs>
        <w:spacing w:after="0"/>
        <w:rPr>
          <w:rFonts w:ascii="Times New Roman" w:hAnsi="Times New Roman" w:cs="Times New Roman"/>
          <w:sz w:val="24"/>
          <w:szCs w:val="24"/>
        </w:rPr>
      </w:pPr>
    </w:p>
    <w:p w:rsidR="00102ED0" w:rsidRDefault="00102ED0" w:rsidP="00102ED0">
      <w:pPr>
        <w:tabs>
          <w:tab w:val="left" w:pos="2070"/>
        </w:tabs>
        <w:rPr>
          <w:rFonts w:ascii="Times New Roman" w:hAnsi="Times New Roman" w:cs="Times New Roman"/>
          <w:sz w:val="24"/>
          <w:szCs w:val="24"/>
        </w:rPr>
      </w:pPr>
      <w:r>
        <w:rPr>
          <w:rFonts w:ascii="Times New Roman" w:hAnsi="Times New Roman" w:cs="Times New Roman"/>
          <w:sz w:val="24"/>
          <w:szCs w:val="24"/>
        </w:rPr>
        <w:t>b.)  What are the remedies available for breach of contract?</w:t>
      </w:r>
    </w:p>
    <w:p w:rsidR="00102ED0" w:rsidRDefault="00102ED0" w:rsidP="00102ED0">
      <w:pPr>
        <w:tabs>
          <w:tab w:val="left" w:pos="2070"/>
        </w:tabs>
        <w:rPr>
          <w:rFonts w:ascii="Times New Roman" w:hAnsi="Times New Roman" w:cs="Times New Roman"/>
          <w:sz w:val="24"/>
          <w:szCs w:val="24"/>
        </w:rPr>
      </w:pPr>
    </w:p>
    <w:p w:rsidR="00102ED0" w:rsidRDefault="003623CF" w:rsidP="00102ED0">
      <w:pPr>
        <w:tabs>
          <w:tab w:val="left" w:pos="2070"/>
        </w:tabs>
        <w:rPr>
          <w:rFonts w:ascii="Times New Roman" w:hAnsi="Times New Roman" w:cs="Times New Roman"/>
          <w:sz w:val="24"/>
          <w:szCs w:val="24"/>
        </w:rPr>
      </w:pPr>
      <w:r>
        <w:rPr>
          <w:rFonts w:ascii="Times New Roman" w:hAnsi="Times New Roman" w:cs="Times New Roman"/>
          <w:sz w:val="24"/>
          <w:szCs w:val="24"/>
        </w:rPr>
        <w:t>When one of the parties that had break the terms and condition that had been agreed by two parties in the contract, breaching of a contract is happened. By this, the other party can voice out to pursue for remedies in order to cover the losses that is faced by him or her. These remedies are:</w:t>
      </w:r>
    </w:p>
    <w:p w:rsidR="003623CF" w:rsidRPr="00122177" w:rsidRDefault="003623CF" w:rsidP="00122177">
      <w:pPr>
        <w:pStyle w:val="ListParagraph"/>
        <w:numPr>
          <w:ilvl w:val="0"/>
          <w:numId w:val="5"/>
        </w:numPr>
        <w:tabs>
          <w:tab w:val="left" w:pos="2070"/>
        </w:tabs>
        <w:rPr>
          <w:rFonts w:ascii="Times New Roman" w:hAnsi="Times New Roman" w:cs="Times New Roman"/>
          <w:b/>
          <w:sz w:val="24"/>
          <w:szCs w:val="24"/>
        </w:rPr>
      </w:pPr>
      <w:r w:rsidRPr="00ED2E3E">
        <w:rPr>
          <w:rFonts w:ascii="Times New Roman" w:hAnsi="Times New Roman" w:cs="Times New Roman"/>
          <w:b/>
          <w:sz w:val="24"/>
          <w:szCs w:val="24"/>
          <w:u w:val="single"/>
        </w:rPr>
        <w:t>Damages:</w:t>
      </w:r>
      <w:r w:rsidR="007D72A2" w:rsidRPr="00122177">
        <w:rPr>
          <w:rFonts w:ascii="Times New Roman" w:hAnsi="Times New Roman" w:cs="Times New Roman"/>
          <w:b/>
          <w:sz w:val="24"/>
          <w:szCs w:val="24"/>
        </w:rPr>
        <w:t xml:space="preserve"> </w:t>
      </w:r>
      <w:r w:rsidR="007D72A2" w:rsidRPr="00122177">
        <w:rPr>
          <w:rFonts w:ascii="Times New Roman" w:hAnsi="Times New Roman" w:cs="Times New Roman"/>
          <w:sz w:val="24"/>
          <w:szCs w:val="24"/>
        </w:rPr>
        <w:t xml:space="preserve">Damages mean losses or costs incurred due to </w:t>
      </w:r>
      <w:r w:rsidR="006F5F4E" w:rsidRPr="00122177">
        <w:rPr>
          <w:rFonts w:ascii="Times New Roman" w:hAnsi="Times New Roman" w:cs="Times New Roman"/>
          <w:sz w:val="24"/>
          <w:szCs w:val="24"/>
        </w:rPr>
        <w:t>another’s</w:t>
      </w:r>
      <w:r w:rsidR="007D72A2" w:rsidRPr="00122177">
        <w:rPr>
          <w:rFonts w:ascii="Times New Roman" w:hAnsi="Times New Roman" w:cs="Times New Roman"/>
          <w:sz w:val="24"/>
          <w:szCs w:val="24"/>
        </w:rPr>
        <w:t xml:space="preserve"> wrongful act. Damages are granted to a party as compensation for the damage, loss or injury he or she has suffered through a breach of contract. The language of a contract will usually call for a specific penalty if the contract terms are not c</w:t>
      </w:r>
      <w:r w:rsidR="00122177" w:rsidRPr="00122177">
        <w:rPr>
          <w:rFonts w:ascii="Times New Roman" w:hAnsi="Times New Roman" w:cs="Times New Roman"/>
          <w:sz w:val="24"/>
          <w:szCs w:val="24"/>
        </w:rPr>
        <w:t>ompleted on an agreed-upon date. Both of the contract and tort law damages are the Courts’ calculation of what it would cost to put the plaintiff back in the position he or she would have been in but for the fraud.</w:t>
      </w:r>
      <w:r w:rsidR="005C59A4" w:rsidRPr="00122177">
        <w:rPr>
          <w:rFonts w:ascii="Times New Roman" w:hAnsi="Times New Roman" w:cs="Times New Roman"/>
          <w:b/>
          <w:sz w:val="24"/>
          <w:szCs w:val="24"/>
        </w:rPr>
        <w:t xml:space="preserve"> </w:t>
      </w:r>
      <w:r w:rsidR="0073403C" w:rsidRPr="00122177">
        <w:rPr>
          <w:rFonts w:ascii="Times New Roman" w:hAnsi="Times New Roman" w:cs="Times New Roman"/>
          <w:sz w:val="24"/>
          <w:szCs w:val="24"/>
        </w:rPr>
        <w:t xml:space="preserve">The underlying basis for the common law remedy of damages was laid down by Parke, B., in </w:t>
      </w:r>
      <w:r w:rsidR="0073403C" w:rsidRPr="00C935F7">
        <w:rPr>
          <w:rFonts w:ascii="Times New Roman" w:hAnsi="Times New Roman" w:cs="Times New Roman"/>
          <w:b/>
          <w:sz w:val="24"/>
          <w:szCs w:val="24"/>
        </w:rPr>
        <w:t>Robinson v. Harman</w:t>
      </w:r>
      <w:r w:rsidR="0073403C" w:rsidRPr="00122177">
        <w:rPr>
          <w:rFonts w:ascii="Times New Roman" w:hAnsi="Times New Roman" w:cs="Times New Roman"/>
          <w:sz w:val="24"/>
          <w:szCs w:val="24"/>
        </w:rPr>
        <w:t xml:space="preserve"> as follows:</w:t>
      </w:r>
    </w:p>
    <w:p w:rsidR="0073403C" w:rsidRDefault="0073403C" w:rsidP="0073403C">
      <w:pPr>
        <w:pStyle w:val="ListParagraph"/>
        <w:tabs>
          <w:tab w:val="left" w:pos="2070"/>
        </w:tabs>
        <w:rPr>
          <w:rFonts w:ascii="Times New Roman" w:hAnsi="Times New Roman" w:cs="Times New Roman"/>
          <w:sz w:val="24"/>
          <w:szCs w:val="24"/>
        </w:rPr>
      </w:pPr>
      <w:r>
        <w:rPr>
          <w:rFonts w:ascii="Times New Roman" w:hAnsi="Times New Roman" w:cs="Times New Roman"/>
          <w:sz w:val="24"/>
          <w:szCs w:val="24"/>
        </w:rPr>
        <w:t>“The rule of the common law is that when a party sustains a loss by reason of a breach of contract, he is, so far as money can do it, to be placed in the same situation, with respect to damages, as if the contract had been performed.”</w:t>
      </w:r>
    </w:p>
    <w:p w:rsidR="0073403C" w:rsidRPr="00C935F7" w:rsidRDefault="0073403C" w:rsidP="0073403C">
      <w:pPr>
        <w:pStyle w:val="ListParagraph"/>
        <w:tabs>
          <w:tab w:val="left" w:pos="2070"/>
        </w:tabs>
        <w:rPr>
          <w:rFonts w:ascii="Times New Roman" w:hAnsi="Times New Roman" w:cs="Times New Roman"/>
          <w:b/>
          <w:sz w:val="24"/>
          <w:szCs w:val="24"/>
          <w:vertAlign w:val="superscript"/>
        </w:rPr>
      </w:pPr>
      <w:r>
        <w:rPr>
          <w:rFonts w:ascii="Times New Roman" w:hAnsi="Times New Roman" w:cs="Times New Roman"/>
          <w:sz w:val="24"/>
          <w:szCs w:val="24"/>
        </w:rPr>
        <w:t xml:space="preserve">However, since an unqualified application of such a wide principle would prove too harsh “on a contract breaker in making him liable for a chain of unforeseen and </w:t>
      </w:r>
      <w:r w:rsidR="00954EBA">
        <w:rPr>
          <w:rFonts w:ascii="Times New Roman" w:hAnsi="Times New Roman" w:cs="Times New Roman"/>
          <w:sz w:val="24"/>
          <w:szCs w:val="24"/>
        </w:rPr>
        <w:t>fortuitous</w:t>
      </w:r>
      <w:r>
        <w:rPr>
          <w:rFonts w:ascii="Times New Roman" w:hAnsi="Times New Roman" w:cs="Times New Roman"/>
          <w:sz w:val="24"/>
          <w:szCs w:val="24"/>
        </w:rPr>
        <w:t xml:space="preserve"> circumstances,” it was progressively qualified and limited in several ways, until the modern rule was finally crystallised in the judgement of Alderson, B., in </w:t>
      </w:r>
      <w:r w:rsidRPr="00C935F7">
        <w:rPr>
          <w:rFonts w:ascii="Times New Roman" w:hAnsi="Times New Roman" w:cs="Times New Roman"/>
          <w:b/>
          <w:sz w:val="24"/>
          <w:szCs w:val="24"/>
        </w:rPr>
        <w:t>Hadley v. Baxendale.</w:t>
      </w:r>
      <w:r w:rsidRPr="00C935F7">
        <w:rPr>
          <w:rFonts w:ascii="Times New Roman" w:hAnsi="Times New Roman" w:cs="Times New Roman"/>
          <w:b/>
          <w:sz w:val="24"/>
          <w:szCs w:val="24"/>
          <w:vertAlign w:val="superscript"/>
        </w:rPr>
        <w:t>[3]</w:t>
      </w:r>
    </w:p>
    <w:p w:rsidR="00954EBA" w:rsidRDefault="00954EBA" w:rsidP="0073403C">
      <w:pPr>
        <w:pStyle w:val="ListParagraph"/>
        <w:tabs>
          <w:tab w:val="left" w:pos="2070"/>
        </w:tabs>
        <w:rPr>
          <w:rFonts w:ascii="Times New Roman" w:hAnsi="Times New Roman" w:cs="Times New Roman"/>
          <w:sz w:val="24"/>
          <w:szCs w:val="24"/>
          <w:vertAlign w:val="superscript"/>
        </w:rPr>
      </w:pPr>
      <w:r>
        <w:rPr>
          <w:rFonts w:ascii="Times New Roman" w:hAnsi="Times New Roman" w:cs="Times New Roman"/>
          <w:sz w:val="24"/>
          <w:szCs w:val="24"/>
        </w:rPr>
        <w:t>The rule in Hadley v. Baxendale has been divided into two parts or branches, the first dealing with the normal damage that occurs in the usual course of things and the second with abnormal damage that arises because of special or exceptional circumstances.</w:t>
      </w:r>
      <w:r>
        <w:rPr>
          <w:rFonts w:ascii="Times New Roman" w:hAnsi="Times New Roman" w:cs="Times New Roman"/>
          <w:sz w:val="24"/>
          <w:szCs w:val="24"/>
          <w:vertAlign w:val="superscript"/>
        </w:rPr>
        <w:t>[5]</w:t>
      </w:r>
    </w:p>
    <w:p w:rsidR="00122177" w:rsidRDefault="00122177" w:rsidP="0073403C">
      <w:pPr>
        <w:pStyle w:val="ListParagraph"/>
        <w:tabs>
          <w:tab w:val="left" w:pos="2070"/>
        </w:tabs>
        <w:rPr>
          <w:rFonts w:ascii="Times New Roman" w:hAnsi="Times New Roman" w:cs="Times New Roman"/>
          <w:sz w:val="24"/>
          <w:szCs w:val="24"/>
        </w:rPr>
      </w:pPr>
      <w:r>
        <w:rPr>
          <w:rFonts w:ascii="Times New Roman" w:hAnsi="Times New Roman" w:cs="Times New Roman"/>
          <w:sz w:val="24"/>
          <w:szCs w:val="24"/>
        </w:rPr>
        <w:t>For breach of contract cases, there are several different types of monetary remedies:</w:t>
      </w:r>
    </w:p>
    <w:p w:rsidR="00122177" w:rsidRPr="00122177" w:rsidRDefault="00122177" w:rsidP="00122177">
      <w:pPr>
        <w:pStyle w:val="ListParagraph"/>
        <w:numPr>
          <w:ilvl w:val="0"/>
          <w:numId w:val="6"/>
        </w:numPr>
        <w:tabs>
          <w:tab w:val="left" w:pos="2070"/>
        </w:tabs>
        <w:rPr>
          <w:rFonts w:ascii="Times New Roman" w:hAnsi="Times New Roman" w:cs="Times New Roman"/>
          <w:sz w:val="24"/>
          <w:szCs w:val="24"/>
          <w:u w:val="single"/>
        </w:rPr>
      </w:pPr>
      <w:r w:rsidRPr="00122177">
        <w:rPr>
          <w:rFonts w:ascii="Times New Roman" w:hAnsi="Times New Roman" w:cs="Times New Roman"/>
          <w:sz w:val="24"/>
          <w:szCs w:val="24"/>
          <w:u w:val="single"/>
        </w:rPr>
        <w:t>Compensatory damages:</w:t>
      </w:r>
      <w:r>
        <w:rPr>
          <w:rFonts w:ascii="Times New Roman" w:hAnsi="Times New Roman" w:cs="Times New Roman"/>
          <w:sz w:val="24"/>
          <w:szCs w:val="24"/>
          <w:u w:val="single"/>
        </w:rPr>
        <w:t xml:space="preserve"> </w:t>
      </w:r>
      <w:r>
        <w:rPr>
          <w:rFonts w:ascii="Times New Roman" w:hAnsi="Times New Roman" w:cs="Times New Roman"/>
          <w:sz w:val="24"/>
          <w:szCs w:val="24"/>
        </w:rPr>
        <w:t>This is the most common breach of contract remedy. When compensatory damages are awarded, a court orders the person that breached the contract to pay the other person enough money to get what they were promised in the contract elsewhere.</w:t>
      </w:r>
    </w:p>
    <w:p w:rsidR="00122177" w:rsidRDefault="00122177" w:rsidP="00122177">
      <w:pPr>
        <w:pStyle w:val="ListParagraph"/>
        <w:tabs>
          <w:tab w:val="left" w:pos="2070"/>
        </w:tabs>
        <w:ind w:left="1440"/>
        <w:rPr>
          <w:rFonts w:ascii="Times New Roman" w:hAnsi="Times New Roman" w:cs="Times New Roman"/>
          <w:sz w:val="24"/>
          <w:szCs w:val="24"/>
        </w:rPr>
      </w:pPr>
      <w:r>
        <w:rPr>
          <w:rFonts w:ascii="Times New Roman" w:hAnsi="Times New Roman" w:cs="Times New Roman"/>
          <w:sz w:val="24"/>
          <w:szCs w:val="24"/>
        </w:rPr>
        <w:t xml:space="preserve">For example, suppose you hire and pay someone to clean your house for 30,000 Naira, but he is unable to do it. You search for a new cleaning service, and the cheapest one you find will clean your house for 45,000 Naira. If this cost is found to be reasonable, your first cleaner will have to pay you 45,000 Naira in compensatory damages, allowing you to get your house professionally cleaned as the contract intended. </w:t>
      </w:r>
    </w:p>
    <w:p w:rsidR="00122177" w:rsidRPr="001A33E3" w:rsidRDefault="00122177" w:rsidP="00122177">
      <w:pPr>
        <w:pStyle w:val="ListParagraph"/>
        <w:numPr>
          <w:ilvl w:val="0"/>
          <w:numId w:val="6"/>
        </w:numPr>
        <w:tabs>
          <w:tab w:val="left" w:pos="2070"/>
        </w:tabs>
        <w:rPr>
          <w:rFonts w:ascii="Times New Roman" w:hAnsi="Times New Roman" w:cs="Times New Roman"/>
          <w:sz w:val="24"/>
          <w:szCs w:val="24"/>
          <w:u w:val="single"/>
        </w:rPr>
      </w:pPr>
      <w:r w:rsidRPr="00122177">
        <w:rPr>
          <w:rFonts w:ascii="Times New Roman" w:hAnsi="Times New Roman" w:cs="Times New Roman"/>
          <w:sz w:val="24"/>
          <w:szCs w:val="24"/>
          <w:u w:val="single"/>
        </w:rPr>
        <w:t>Restitution:</w:t>
      </w:r>
      <w:r>
        <w:rPr>
          <w:rFonts w:ascii="Times New Roman" w:hAnsi="Times New Roman" w:cs="Times New Roman"/>
          <w:sz w:val="24"/>
          <w:szCs w:val="24"/>
        </w:rPr>
        <w:t xml:space="preserve"> When a court orders restitution, they tell the person that breached the contract to pay the other person back. In the example above, the court will order </w:t>
      </w:r>
      <w:r>
        <w:rPr>
          <w:rFonts w:ascii="Times New Roman" w:hAnsi="Times New Roman" w:cs="Times New Roman"/>
          <w:sz w:val="24"/>
          <w:szCs w:val="24"/>
        </w:rPr>
        <w:lastRenderedPageBreak/>
        <w:t>the first cleaner to pay you back 30,000 Naira, since that what you paid him to clean your house.</w:t>
      </w:r>
    </w:p>
    <w:p w:rsidR="001A33E3" w:rsidRPr="001A33E3" w:rsidRDefault="001A33E3" w:rsidP="00122177">
      <w:pPr>
        <w:pStyle w:val="ListParagraph"/>
        <w:numPr>
          <w:ilvl w:val="0"/>
          <w:numId w:val="6"/>
        </w:numPr>
        <w:tabs>
          <w:tab w:val="left" w:pos="2070"/>
        </w:tabs>
        <w:rPr>
          <w:rFonts w:ascii="Times New Roman" w:hAnsi="Times New Roman" w:cs="Times New Roman"/>
          <w:sz w:val="24"/>
          <w:szCs w:val="24"/>
          <w:u w:val="single"/>
        </w:rPr>
      </w:pPr>
      <w:r>
        <w:rPr>
          <w:rFonts w:ascii="Times New Roman" w:hAnsi="Times New Roman" w:cs="Times New Roman"/>
          <w:sz w:val="24"/>
          <w:szCs w:val="24"/>
          <w:u w:val="single"/>
        </w:rPr>
        <w:t xml:space="preserve">Punitive damages: </w:t>
      </w:r>
      <w:r>
        <w:rPr>
          <w:rFonts w:ascii="Times New Roman" w:hAnsi="Times New Roman" w:cs="Times New Roman"/>
          <w:sz w:val="24"/>
          <w:szCs w:val="24"/>
        </w:rPr>
        <w:t>This is a sum of money intended to punish the breaching party, and is usually reserved for cases in which something morally reprehensible happened, such as a manufacturer deliberately selling a retailer unsafe or substandard goods.</w:t>
      </w:r>
    </w:p>
    <w:p w:rsidR="001A33E3" w:rsidRPr="001A33E3" w:rsidRDefault="001A33E3" w:rsidP="00122177">
      <w:pPr>
        <w:pStyle w:val="ListParagraph"/>
        <w:numPr>
          <w:ilvl w:val="0"/>
          <w:numId w:val="6"/>
        </w:numPr>
        <w:tabs>
          <w:tab w:val="left" w:pos="2070"/>
        </w:tabs>
        <w:rPr>
          <w:rFonts w:ascii="Times New Roman" w:hAnsi="Times New Roman" w:cs="Times New Roman"/>
          <w:sz w:val="24"/>
          <w:szCs w:val="24"/>
          <w:u w:val="single"/>
        </w:rPr>
      </w:pPr>
      <w:r>
        <w:rPr>
          <w:rFonts w:ascii="Times New Roman" w:hAnsi="Times New Roman" w:cs="Times New Roman"/>
          <w:sz w:val="24"/>
          <w:szCs w:val="24"/>
          <w:u w:val="single"/>
        </w:rPr>
        <w:t>Nominal damages:</w:t>
      </w:r>
      <w:r>
        <w:rPr>
          <w:rFonts w:ascii="Times New Roman" w:hAnsi="Times New Roman" w:cs="Times New Roman"/>
          <w:sz w:val="24"/>
          <w:szCs w:val="24"/>
        </w:rPr>
        <w:t xml:space="preserve"> A court awards nominal damages when there has been a breach of contract but no party to the contract suffered any harm. </w:t>
      </w:r>
    </w:p>
    <w:p w:rsidR="001A33E3" w:rsidRPr="001A33E3" w:rsidRDefault="001A33E3" w:rsidP="00122177">
      <w:pPr>
        <w:pStyle w:val="ListParagraph"/>
        <w:numPr>
          <w:ilvl w:val="0"/>
          <w:numId w:val="6"/>
        </w:numPr>
        <w:tabs>
          <w:tab w:val="left" w:pos="2070"/>
        </w:tabs>
        <w:rPr>
          <w:rFonts w:ascii="Times New Roman" w:hAnsi="Times New Roman" w:cs="Times New Roman"/>
          <w:sz w:val="24"/>
          <w:szCs w:val="24"/>
          <w:u w:val="single"/>
        </w:rPr>
      </w:pPr>
      <w:r>
        <w:rPr>
          <w:rFonts w:ascii="Times New Roman" w:hAnsi="Times New Roman" w:cs="Times New Roman"/>
          <w:sz w:val="24"/>
          <w:szCs w:val="24"/>
          <w:u w:val="single"/>
        </w:rPr>
        <w:t xml:space="preserve">Liquidated damages: </w:t>
      </w:r>
      <w:r>
        <w:rPr>
          <w:rFonts w:ascii="Times New Roman" w:hAnsi="Times New Roman" w:cs="Times New Roman"/>
          <w:sz w:val="24"/>
          <w:szCs w:val="24"/>
        </w:rPr>
        <w:t>These are damages that the parties agree to pay in the event the contract is breached.</w:t>
      </w:r>
    </w:p>
    <w:p w:rsidR="001A33E3" w:rsidRPr="001A33E3" w:rsidRDefault="001A33E3" w:rsidP="00122177">
      <w:pPr>
        <w:pStyle w:val="ListParagraph"/>
        <w:numPr>
          <w:ilvl w:val="0"/>
          <w:numId w:val="6"/>
        </w:numPr>
        <w:tabs>
          <w:tab w:val="left" w:pos="2070"/>
        </w:tabs>
        <w:rPr>
          <w:rFonts w:ascii="Times New Roman" w:hAnsi="Times New Roman" w:cs="Times New Roman"/>
          <w:sz w:val="24"/>
          <w:szCs w:val="24"/>
          <w:u w:val="single"/>
        </w:rPr>
      </w:pPr>
      <w:r>
        <w:rPr>
          <w:rFonts w:ascii="Times New Roman" w:hAnsi="Times New Roman" w:cs="Times New Roman"/>
          <w:sz w:val="24"/>
          <w:szCs w:val="24"/>
          <w:u w:val="single"/>
        </w:rPr>
        <w:t>Quantum Meruit:</w:t>
      </w:r>
      <w:r>
        <w:rPr>
          <w:rFonts w:ascii="Times New Roman" w:hAnsi="Times New Roman" w:cs="Times New Roman"/>
          <w:sz w:val="24"/>
          <w:szCs w:val="24"/>
        </w:rPr>
        <w:t xml:space="preserve"> A court can award one party payment for what they desrve for any work that he performed before the other party breached the contract. For example, if the cleaner in the example above had cleaned half the house, and then you decided that you didn’t want him to finish, he can demand 15,000 Naira as quantum meruit. Translated from Latin, the term means “as much as he deserve”.</w:t>
      </w:r>
    </w:p>
    <w:p w:rsidR="001A33E3" w:rsidRDefault="001A33E3" w:rsidP="001A33E3">
      <w:pPr>
        <w:tabs>
          <w:tab w:val="left" w:pos="2070"/>
        </w:tabs>
        <w:rPr>
          <w:rFonts w:ascii="Times New Roman" w:hAnsi="Times New Roman" w:cs="Times New Roman"/>
          <w:sz w:val="24"/>
          <w:szCs w:val="24"/>
          <w:u w:val="single"/>
        </w:rPr>
      </w:pPr>
    </w:p>
    <w:p w:rsidR="001A33E3" w:rsidRDefault="001A33E3" w:rsidP="001A33E3">
      <w:pPr>
        <w:tabs>
          <w:tab w:val="left" w:pos="2070"/>
        </w:tabs>
        <w:rPr>
          <w:rFonts w:ascii="Times New Roman" w:hAnsi="Times New Roman" w:cs="Times New Roman"/>
          <w:sz w:val="24"/>
          <w:szCs w:val="24"/>
          <w:u w:val="single"/>
        </w:rPr>
      </w:pPr>
    </w:p>
    <w:p w:rsidR="00EA2782" w:rsidRPr="00EA2782" w:rsidRDefault="001A33E3" w:rsidP="001A33E3">
      <w:pPr>
        <w:pStyle w:val="ListParagraph"/>
        <w:numPr>
          <w:ilvl w:val="0"/>
          <w:numId w:val="5"/>
        </w:numPr>
        <w:tabs>
          <w:tab w:val="left" w:pos="2070"/>
        </w:tabs>
        <w:rPr>
          <w:rFonts w:ascii="Times New Roman" w:hAnsi="Times New Roman" w:cs="Times New Roman"/>
          <w:b/>
          <w:sz w:val="24"/>
          <w:szCs w:val="24"/>
          <w:u w:val="single"/>
        </w:rPr>
      </w:pPr>
      <w:r>
        <w:rPr>
          <w:rFonts w:ascii="Times New Roman" w:hAnsi="Times New Roman" w:cs="Times New Roman"/>
          <w:b/>
          <w:sz w:val="24"/>
          <w:szCs w:val="24"/>
        </w:rPr>
        <w:t xml:space="preserve">  </w:t>
      </w:r>
      <w:r w:rsidR="00EA2782" w:rsidRPr="00EA2782">
        <w:rPr>
          <w:rFonts w:ascii="Times New Roman" w:hAnsi="Times New Roman" w:cs="Times New Roman"/>
          <w:b/>
          <w:sz w:val="24"/>
          <w:szCs w:val="24"/>
          <w:u w:val="single"/>
        </w:rPr>
        <w:t>Specific performance:</w:t>
      </w:r>
      <w:r w:rsidR="00EA2782">
        <w:rPr>
          <w:rFonts w:ascii="Times New Roman" w:hAnsi="Times New Roman" w:cs="Times New Roman"/>
          <w:b/>
          <w:sz w:val="24"/>
          <w:szCs w:val="24"/>
          <w:u w:val="single"/>
        </w:rPr>
        <w:t xml:space="preserve">  </w:t>
      </w:r>
      <w:r w:rsidR="00EA2782">
        <w:rPr>
          <w:rFonts w:ascii="Times New Roman" w:hAnsi="Times New Roman" w:cs="Times New Roman"/>
          <w:sz w:val="24"/>
          <w:szCs w:val="24"/>
        </w:rPr>
        <w:t>A decree of specific performances is one by which the court directs the defendant to perform the contract which he has made in accordance with its terms. It is a relief in equity and is one of the earliest examples of the maxim that equity acts in “personam”. At common law, the only relief for breach of contract was damages, and in many cases this proved adequate and indeed the best remedy. Thus, in most contracts for the sale of goods, money compensation remains the most suitable remedy for a breach.</w:t>
      </w:r>
    </w:p>
    <w:p w:rsidR="001A33E3" w:rsidRDefault="00EA2782" w:rsidP="00EA2782">
      <w:pPr>
        <w:pStyle w:val="ListParagraph"/>
        <w:tabs>
          <w:tab w:val="left" w:pos="2070"/>
        </w:tabs>
        <w:rPr>
          <w:rFonts w:ascii="Times New Roman" w:hAnsi="Times New Roman" w:cs="Times New Roman"/>
          <w:sz w:val="24"/>
          <w:szCs w:val="24"/>
        </w:rPr>
      </w:pPr>
      <w:r>
        <w:rPr>
          <w:rFonts w:ascii="Times New Roman" w:hAnsi="Times New Roman" w:cs="Times New Roman"/>
          <w:sz w:val="24"/>
          <w:szCs w:val="24"/>
        </w:rPr>
        <w:t>However, in some cases, for instance in a contract to convey land or to sell an antique, or a famous painting, the remedy of damages proved inadequate. In such situations the court of equity decreed specific performance. This was evident in Kay</w:t>
      </w:r>
      <w:r w:rsidR="004558FC">
        <w:rPr>
          <w:rFonts w:ascii="Times New Roman" w:hAnsi="Times New Roman" w:cs="Times New Roman"/>
          <w:sz w:val="24"/>
          <w:szCs w:val="24"/>
        </w:rPr>
        <w:t>, L.J’s</w:t>
      </w:r>
      <w:r>
        <w:rPr>
          <w:rFonts w:ascii="Times New Roman" w:hAnsi="Times New Roman" w:cs="Times New Roman"/>
          <w:sz w:val="24"/>
          <w:szCs w:val="24"/>
        </w:rPr>
        <w:t xml:space="preserve"> declaration in </w:t>
      </w:r>
      <w:r w:rsidRPr="006F5F4E">
        <w:rPr>
          <w:rFonts w:ascii="Times New Roman" w:hAnsi="Times New Roman" w:cs="Times New Roman"/>
          <w:b/>
          <w:sz w:val="24"/>
          <w:szCs w:val="24"/>
        </w:rPr>
        <w:t>Ryan v. Mutual Tontine Association</w:t>
      </w:r>
      <w:r>
        <w:rPr>
          <w:rFonts w:ascii="Times New Roman" w:hAnsi="Times New Roman" w:cs="Times New Roman"/>
          <w:sz w:val="24"/>
          <w:szCs w:val="24"/>
        </w:rPr>
        <w:t xml:space="preserve">. </w:t>
      </w:r>
    </w:p>
    <w:p w:rsidR="001968DA" w:rsidRDefault="001968DA" w:rsidP="00EA2782">
      <w:pPr>
        <w:pStyle w:val="ListParagraph"/>
        <w:tabs>
          <w:tab w:val="left" w:pos="2070"/>
        </w:tabs>
        <w:rPr>
          <w:rFonts w:ascii="Times New Roman" w:hAnsi="Times New Roman" w:cs="Times New Roman"/>
          <w:sz w:val="24"/>
          <w:szCs w:val="24"/>
        </w:rPr>
      </w:pPr>
      <w:r>
        <w:rPr>
          <w:rFonts w:ascii="Times New Roman" w:hAnsi="Times New Roman" w:cs="Times New Roman"/>
          <w:sz w:val="24"/>
          <w:szCs w:val="24"/>
        </w:rPr>
        <w:t xml:space="preserve">It is a general rule that specific performance will not be ordered if the contract requires performance or constant supervision over a period of time and the obligations in the contract are not clearly defined. For example, specific performance of a covenant to keep a shop open during normal business hours was refused by the House of Lords in </w:t>
      </w:r>
      <w:r w:rsidRPr="001968DA">
        <w:rPr>
          <w:rFonts w:ascii="Times New Roman" w:hAnsi="Times New Roman" w:cs="Times New Roman"/>
          <w:b/>
          <w:sz w:val="24"/>
          <w:szCs w:val="24"/>
        </w:rPr>
        <w:t>Co-opinsurance v. Argyll Stores [1997]3 ALL ER 297</w:t>
      </w:r>
      <w:r>
        <w:rPr>
          <w:rFonts w:ascii="Times New Roman" w:hAnsi="Times New Roman" w:cs="Times New Roman"/>
          <w:sz w:val="24"/>
          <w:szCs w:val="24"/>
        </w:rPr>
        <w:t xml:space="preserve"> on the grounds that enforcement of a covenant to carry on a business will require constant supervision of the courts with the </w:t>
      </w:r>
      <w:r w:rsidR="000B2161">
        <w:rPr>
          <w:rFonts w:ascii="Times New Roman" w:hAnsi="Times New Roman" w:cs="Times New Roman"/>
          <w:sz w:val="24"/>
          <w:szCs w:val="24"/>
        </w:rPr>
        <w:t>court resorting</w:t>
      </w:r>
      <w:r>
        <w:rPr>
          <w:rFonts w:ascii="Times New Roman" w:hAnsi="Times New Roman" w:cs="Times New Roman"/>
          <w:sz w:val="24"/>
          <w:szCs w:val="24"/>
        </w:rPr>
        <w:t xml:space="preserve"> to criminal punishment for contempt of court if the order was not complied with. However, a recent case has reversed this rule in relation to a tenants repair covenants </w:t>
      </w:r>
      <w:r w:rsidRPr="001968DA">
        <w:rPr>
          <w:rFonts w:ascii="Times New Roman" w:hAnsi="Times New Roman" w:cs="Times New Roman"/>
          <w:b/>
          <w:sz w:val="24"/>
          <w:szCs w:val="24"/>
        </w:rPr>
        <w:t>(Rainbow Estates Ltd v. Tokenhold Ltd and another[1998])</w:t>
      </w:r>
      <w:r>
        <w:rPr>
          <w:rFonts w:ascii="Times New Roman" w:hAnsi="Times New Roman" w:cs="Times New Roman"/>
          <w:sz w:val="24"/>
          <w:szCs w:val="24"/>
        </w:rPr>
        <w:t xml:space="preserve"> The Judge in this case concluded that the old law of refusing specific performance if it would involve constant supervision was no longer good or (at least) that there were exceptions. It may be that only in the most exceptional </w:t>
      </w:r>
      <w:r w:rsidR="000B2161">
        <w:rPr>
          <w:rFonts w:ascii="Times New Roman" w:hAnsi="Times New Roman" w:cs="Times New Roman"/>
          <w:sz w:val="24"/>
          <w:szCs w:val="24"/>
        </w:rPr>
        <w:t>circumstance (</w:t>
      </w:r>
      <w:r>
        <w:rPr>
          <w:rFonts w:ascii="Times New Roman" w:hAnsi="Times New Roman" w:cs="Times New Roman"/>
          <w:sz w:val="24"/>
          <w:szCs w:val="24"/>
        </w:rPr>
        <w:t xml:space="preserve">such as in this case) specific </w:t>
      </w:r>
      <w:r>
        <w:rPr>
          <w:rFonts w:ascii="Times New Roman" w:hAnsi="Times New Roman" w:cs="Times New Roman"/>
          <w:sz w:val="24"/>
          <w:szCs w:val="24"/>
        </w:rPr>
        <w:lastRenderedPageBreak/>
        <w:t xml:space="preserve">performance will be available to the landlords; however the arguments advanced indicate that it should be available in other situations. </w:t>
      </w:r>
    </w:p>
    <w:p w:rsidR="001968DA" w:rsidRDefault="001968DA" w:rsidP="00EA2782">
      <w:pPr>
        <w:pStyle w:val="ListParagraph"/>
        <w:tabs>
          <w:tab w:val="left" w:pos="2070"/>
        </w:tabs>
        <w:rPr>
          <w:rFonts w:ascii="Times New Roman" w:hAnsi="Times New Roman" w:cs="Times New Roman"/>
          <w:b/>
          <w:sz w:val="24"/>
          <w:szCs w:val="24"/>
        </w:rPr>
      </w:pPr>
      <w:r>
        <w:rPr>
          <w:rFonts w:ascii="Times New Roman" w:hAnsi="Times New Roman" w:cs="Times New Roman"/>
          <w:sz w:val="24"/>
          <w:szCs w:val="24"/>
        </w:rPr>
        <w:t xml:space="preserve">Specific performance is often ordered in relation to building contracts because the contract deals with results rather than the carrying on of an activity over a period of time and </w:t>
      </w:r>
      <w:r w:rsidR="004558FC">
        <w:rPr>
          <w:rFonts w:ascii="Times New Roman" w:hAnsi="Times New Roman" w:cs="Times New Roman"/>
          <w:sz w:val="24"/>
          <w:szCs w:val="24"/>
        </w:rPr>
        <w:t>it</w:t>
      </w:r>
      <w:r>
        <w:rPr>
          <w:rFonts w:ascii="Times New Roman" w:hAnsi="Times New Roman" w:cs="Times New Roman"/>
          <w:sz w:val="24"/>
          <w:szCs w:val="24"/>
        </w:rPr>
        <w:t xml:space="preserve"> usually defines the work to be completed with certainty </w:t>
      </w:r>
      <w:r w:rsidRPr="001968DA">
        <w:rPr>
          <w:rFonts w:ascii="Times New Roman" w:hAnsi="Times New Roman" w:cs="Times New Roman"/>
          <w:b/>
          <w:sz w:val="24"/>
          <w:szCs w:val="24"/>
        </w:rPr>
        <w:t>(Jeune v. Queens Cross P</w:t>
      </w:r>
      <w:r w:rsidR="00FE1CAE">
        <w:rPr>
          <w:rFonts w:ascii="Times New Roman" w:hAnsi="Times New Roman" w:cs="Times New Roman"/>
          <w:b/>
          <w:sz w:val="24"/>
          <w:szCs w:val="24"/>
        </w:rPr>
        <w:t>roperties Ltd [1975] 3 ALL ER 97).</w:t>
      </w:r>
    </w:p>
    <w:p w:rsidR="00FE1CAE" w:rsidRPr="00C935F7" w:rsidRDefault="00FE1CAE" w:rsidP="00EA2782">
      <w:pPr>
        <w:pStyle w:val="ListParagraph"/>
        <w:tabs>
          <w:tab w:val="left" w:pos="2070"/>
        </w:tabs>
        <w:rPr>
          <w:rFonts w:ascii="Times New Roman" w:hAnsi="Times New Roman" w:cs="Times New Roman"/>
          <w:b/>
          <w:sz w:val="24"/>
          <w:szCs w:val="24"/>
        </w:rPr>
      </w:pPr>
      <w:r>
        <w:rPr>
          <w:rFonts w:ascii="Times New Roman" w:hAnsi="Times New Roman" w:cs="Times New Roman"/>
          <w:sz w:val="24"/>
          <w:szCs w:val="24"/>
        </w:rPr>
        <w:t xml:space="preserve">Specific performance is not available for contracts requiring personal services such as employment contracts because such an order would restrict an individual’s freedom </w:t>
      </w:r>
      <w:r w:rsidRPr="00C935F7">
        <w:rPr>
          <w:rFonts w:ascii="Times New Roman" w:hAnsi="Times New Roman" w:cs="Times New Roman"/>
          <w:b/>
          <w:sz w:val="24"/>
          <w:szCs w:val="24"/>
        </w:rPr>
        <w:t>(Chappell v. Times Newspapers Ltd [1975] 1WLR 482).</w:t>
      </w:r>
    </w:p>
    <w:p w:rsidR="00C935F7" w:rsidRPr="00C935F7" w:rsidRDefault="00C935F7" w:rsidP="00EA2782">
      <w:pPr>
        <w:pStyle w:val="ListParagraph"/>
        <w:tabs>
          <w:tab w:val="left" w:pos="2070"/>
        </w:tabs>
        <w:rPr>
          <w:rFonts w:ascii="Times New Roman" w:hAnsi="Times New Roman" w:cs="Times New Roman"/>
          <w:b/>
          <w:sz w:val="24"/>
          <w:szCs w:val="24"/>
        </w:rPr>
      </w:pPr>
    </w:p>
    <w:p w:rsidR="00C935F7" w:rsidRPr="00C935F7" w:rsidRDefault="00C935F7" w:rsidP="00C935F7">
      <w:pPr>
        <w:pStyle w:val="ListParagraph"/>
        <w:numPr>
          <w:ilvl w:val="0"/>
          <w:numId w:val="5"/>
        </w:numPr>
        <w:tabs>
          <w:tab w:val="left" w:pos="2070"/>
        </w:tabs>
        <w:rPr>
          <w:rFonts w:ascii="Times New Roman" w:hAnsi="Times New Roman" w:cs="Times New Roman"/>
          <w:b/>
          <w:sz w:val="24"/>
          <w:szCs w:val="24"/>
          <w:u w:val="single"/>
        </w:rPr>
      </w:pPr>
      <w:r w:rsidRPr="00C935F7">
        <w:rPr>
          <w:rFonts w:ascii="Times New Roman" w:hAnsi="Times New Roman" w:cs="Times New Roman"/>
          <w:b/>
          <w:sz w:val="24"/>
          <w:szCs w:val="24"/>
          <w:u w:val="single"/>
        </w:rPr>
        <w:t>Injunction:</w:t>
      </w:r>
      <w:r>
        <w:rPr>
          <w:rFonts w:ascii="Times New Roman" w:hAnsi="Times New Roman" w:cs="Times New Roman"/>
          <w:b/>
          <w:sz w:val="24"/>
          <w:szCs w:val="24"/>
          <w:u w:val="single"/>
        </w:rPr>
        <w:t xml:space="preserve"> </w:t>
      </w:r>
      <w:r>
        <w:rPr>
          <w:rFonts w:ascii="Times New Roman" w:hAnsi="Times New Roman" w:cs="Times New Roman"/>
          <w:sz w:val="24"/>
          <w:szCs w:val="24"/>
        </w:rPr>
        <w:t>Like specific performance, an injunction is an equitable remedy and therefore only granted at the discretion of the court. It is awarded in circumstances where damages would not be an adequate remedy to compensate the claimant because the claimant needs to restrain the defendant from starting or continuing a breach of a negative contractual undertaking (prohibitory injunction) or needs to compel performance of a positive contractual obligation (mandatory injunction).</w:t>
      </w:r>
    </w:p>
    <w:p w:rsidR="00C935F7" w:rsidRPr="00C935F7" w:rsidRDefault="00C935F7" w:rsidP="00C935F7">
      <w:pPr>
        <w:pStyle w:val="ListParagraph"/>
        <w:tabs>
          <w:tab w:val="left" w:pos="2070"/>
        </w:tabs>
        <w:rPr>
          <w:rFonts w:ascii="Times New Roman" w:hAnsi="Times New Roman" w:cs="Times New Roman"/>
          <w:sz w:val="24"/>
          <w:szCs w:val="24"/>
          <w:vertAlign w:val="superscript"/>
        </w:rPr>
      </w:pPr>
      <w:r>
        <w:rPr>
          <w:rFonts w:ascii="Times New Roman" w:hAnsi="Times New Roman" w:cs="Times New Roman"/>
          <w:sz w:val="24"/>
          <w:szCs w:val="24"/>
        </w:rPr>
        <w:t xml:space="preserve">In a way, injunction is a mode of securing the specific performance of the negative terms of a contract. But for the performance of the positive terms of the contract, the aggrieved party may seek other remedies like damages. Injunctions are either restrictive or mandatory. In </w:t>
      </w:r>
      <w:r w:rsidRPr="00ED2E3E">
        <w:rPr>
          <w:rFonts w:ascii="Times New Roman" w:hAnsi="Times New Roman" w:cs="Times New Roman"/>
          <w:b/>
          <w:sz w:val="24"/>
          <w:szCs w:val="24"/>
        </w:rPr>
        <w:t>Warner bros pictures Inc. v. Nelson</w:t>
      </w:r>
      <w:r>
        <w:rPr>
          <w:rFonts w:ascii="Times New Roman" w:hAnsi="Times New Roman" w:cs="Times New Roman"/>
          <w:sz w:val="24"/>
          <w:szCs w:val="24"/>
        </w:rPr>
        <w:t xml:space="preserve">, a film actress signed an undertaking with the plaintiffs, her employers not to act for any other organization. An injunction was issued to restrain her from committing a breach of this stipulation when she attempted to enter the employment of a third party. Also as looked on earlier in </w:t>
      </w:r>
      <w:r w:rsidRPr="00ED2E3E">
        <w:rPr>
          <w:rFonts w:ascii="Times New Roman" w:hAnsi="Times New Roman" w:cs="Times New Roman"/>
          <w:b/>
          <w:sz w:val="24"/>
          <w:szCs w:val="24"/>
        </w:rPr>
        <w:t>African songs Ltd. V. Sunday Adeniyi</w:t>
      </w:r>
      <w:r>
        <w:rPr>
          <w:rFonts w:ascii="Times New Roman" w:hAnsi="Times New Roman" w:cs="Times New Roman"/>
          <w:sz w:val="24"/>
          <w:szCs w:val="24"/>
        </w:rPr>
        <w:t xml:space="preserve">, a musician who undertook to perform and record solely for the plaintiff company, was restrained for the remaining period of the contract from recording for himself or for any other company. As stated earlier, the courts will not grant specific performance to compel an unwilling party to remain in a contract for personal service. However, the court will be prepared to grant an injunction restraining the servant from performing a similar service for anyone else, provided that this does not force him into a position where he will either have to remain in his </w:t>
      </w:r>
      <w:r w:rsidR="004558FC">
        <w:rPr>
          <w:rFonts w:ascii="Times New Roman" w:hAnsi="Times New Roman" w:cs="Times New Roman"/>
          <w:sz w:val="24"/>
          <w:szCs w:val="24"/>
        </w:rPr>
        <w:t>master’s</w:t>
      </w:r>
      <w:r>
        <w:rPr>
          <w:rFonts w:ascii="Times New Roman" w:hAnsi="Times New Roman" w:cs="Times New Roman"/>
          <w:sz w:val="24"/>
          <w:szCs w:val="24"/>
        </w:rPr>
        <w:t xml:space="preserve"> service unwillingly or remain idle or starve. By contrast, in the case of </w:t>
      </w:r>
      <w:r w:rsidRPr="00C935F7">
        <w:rPr>
          <w:rFonts w:ascii="Times New Roman" w:hAnsi="Times New Roman" w:cs="Times New Roman"/>
          <w:b/>
          <w:sz w:val="24"/>
          <w:szCs w:val="24"/>
        </w:rPr>
        <w:t xml:space="preserve">Page one records Ltd. V. Britton, </w:t>
      </w:r>
      <w:r>
        <w:rPr>
          <w:rFonts w:ascii="Times New Roman" w:hAnsi="Times New Roman" w:cs="Times New Roman"/>
          <w:sz w:val="24"/>
          <w:szCs w:val="24"/>
        </w:rPr>
        <w:t>the manager of a group of musicians sought an injunction to restrain them from engaging another manager, after dispensing with his services in breach of their contract, the court refused the relief sought on the ground that the defendants would be compelled to continue to employ the plaintiff as their manager</w:t>
      </w:r>
      <w:r w:rsidR="004558FC">
        <w:rPr>
          <w:rFonts w:ascii="Times New Roman" w:hAnsi="Times New Roman" w:cs="Times New Roman"/>
          <w:sz w:val="24"/>
          <w:szCs w:val="24"/>
        </w:rPr>
        <w:t>.</w:t>
      </w:r>
      <w:r w:rsidR="004558FC">
        <w:rPr>
          <w:rFonts w:ascii="Times New Roman" w:hAnsi="Times New Roman" w:cs="Times New Roman"/>
          <w:sz w:val="24"/>
          <w:szCs w:val="24"/>
          <w:vertAlign w:val="superscript"/>
        </w:rPr>
        <w:t xml:space="preserve"> [1]</w:t>
      </w:r>
    </w:p>
    <w:p w:rsidR="00FE1CAE" w:rsidRDefault="00FE1CAE" w:rsidP="00EA2782">
      <w:pPr>
        <w:pStyle w:val="ListParagraph"/>
        <w:tabs>
          <w:tab w:val="left" w:pos="2070"/>
        </w:tabs>
        <w:rPr>
          <w:rFonts w:ascii="Times New Roman" w:hAnsi="Times New Roman" w:cs="Times New Roman"/>
          <w:b/>
          <w:sz w:val="24"/>
          <w:szCs w:val="24"/>
          <w:u w:val="single"/>
        </w:rPr>
      </w:pPr>
    </w:p>
    <w:p w:rsidR="004558FC" w:rsidRPr="004558FC" w:rsidRDefault="004558FC" w:rsidP="004558FC">
      <w:pPr>
        <w:tabs>
          <w:tab w:val="left" w:pos="2070"/>
        </w:tabs>
        <w:rPr>
          <w:rFonts w:ascii="Times New Roman" w:hAnsi="Times New Roman" w:cs="Times New Roman"/>
          <w:sz w:val="24"/>
          <w:szCs w:val="24"/>
        </w:rPr>
      </w:pPr>
    </w:p>
    <w:p w:rsidR="001A33E3" w:rsidRPr="001A33E3" w:rsidRDefault="001A33E3" w:rsidP="001A33E3">
      <w:pPr>
        <w:tabs>
          <w:tab w:val="left" w:pos="2070"/>
        </w:tabs>
        <w:rPr>
          <w:rFonts w:ascii="Times New Roman" w:hAnsi="Times New Roman" w:cs="Times New Roman"/>
          <w:sz w:val="24"/>
          <w:szCs w:val="24"/>
          <w:u w:val="single"/>
        </w:rPr>
      </w:pPr>
    </w:p>
    <w:p w:rsidR="00122177" w:rsidRDefault="00FC310C" w:rsidP="0073403C">
      <w:pPr>
        <w:pStyle w:val="ListParagraph"/>
        <w:tabs>
          <w:tab w:val="left" w:pos="2070"/>
        </w:tabs>
        <w:rPr>
          <w:rFonts w:ascii="Times New Roman" w:hAnsi="Times New Roman" w:cs="Times New Roman"/>
          <w:b/>
          <w:sz w:val="24"/>
          <w:szCs w:val="24"/>
        </w:rPr>
      </w:pPr>
      <w:r>
        <w:rPr>
          <w:rFonts w:ascii="Times New Roman" w:hAnsi="Times New Roman" w:cs="Times New Roman"/>
          <w:b/>
          <w:sz w:val="24"/>
          <w:szCs w:val="24"/>
        </w:rPr>
        <w:t>REFERENCES</w:t>
      </w:r>
    </w:p>
    <w:p w:rsidR="00FC310C" w:rsidRDefault="00FC310C" w:rsidP="0073403C">
      <w:pPr>
        <w:pStyle w:val="ListParagraph"/>
        <w:tabs>
          <w:tab w:val="left" w:pos="2070"/>
        </w:tabs>
        <w:rPr>
          <w:rFonts w:ascii="Times New Roman" w:hAnsi="Times New Roman" w:cs="Times New Roman"/>
          <w:b/>
          <w:sz w:val="24"/>
          <w:szCs w:val="24"/>
        </w:rPr>
      </w:pPr>
    </w:p>
    <w:p w:rsidR="00FC310C" w:rsidRPr="00A9452C" w:rsidRDefault="00FC310C" w:rsidP="0073403C">
      <w:pPr>
        <w:pStyle w:val="ListParagraph"/>
        <w:tabs>
          <w:tab w:val="left" w:pos="2070"/>
        </w:tabs>
        <w:rPr>
          <w:rFonts w:ascii="Agency FB" w:hAnsi="Agency FB" w:cs="Times New Roman"/>
          <w:sz w:val="24"/>
          <w:szCs w:val="24"/>
        </w:rPr>
      </w:pPr>
      <w:r w:rsidRPr="00A9452C">
        <w:rPr>
          <w:rFonts w:ascii="Agency FB" w:hAnsi="Agency FB" w:cs="Times New Roman"/>
          <w:sz w:val="24"/>
          <w:szCs w:val="24"/>
        </w:rPr>
        <w:lastRenderedPageBreak/>
        <w:t>[1] (Mercantile law, supreme court, Lagos, LD/212 (1853)2E, &amp; B. Delivered on May 20, 1960, casebook p.448 High court of the FCT, delivered on March 12 1987. No 1/205/69.</w:t>
      </w:r>
    </w:p>
    <w:p w:rsidR="00FC310C" w:rsidRPr="00A9452C" w:rsidRDefault="00FC310C" w:rsidP="0073403C">
      <w:pPr>
        <w:pStyle w:val="ListParagraph"/>
        <w:tabs>
          <w:tab w:val="left" w:pos="2070"/>
        </w:tabs>
        <w:rPr>
          <w:rFonts w:ascii="Agency FB" w:hAnsi="Agency FB" w:cs="Times New Roman"/>
          <w:sz w:val="24"/>
          <w:szCs w:val="24"/>
        </w:rPr>
      </w:pPr>
      <w:r w:rsidRPr="00A9452C">
        <w:rPr>
          <w:rFonts w:ascii="Agency FB" w:hAnsi="Agency FB" w:cs="Times New Roman"/>
          <w:sz w:val="24"/>
          <w:szCs w:val="24"/>
        </w:rPr>
        <w:t>[3] (1854) 9 EX .341[1843-60</w:t>
      </w:r>
      <w:r w:rsidR="00A9452C" w:rsidRPr="00A9452C">
        <w:rPr>
          <w:rFonts w:ascii="Agency FB" w:hAnsi="Agency FB" w:cs="Times New Roman"/>
          <w:sz w:val="24"/>
          <w:szCs w:val="24"/>
        </w:rPr>
        <w:t>] ALL</w:t>
      </w:r>
      <w:r w:rsidRPr="00A9452C">
        <w:rPr>
          <w:rFonts w:ascii="Agency FB" w:hAnsi="Agency FB" w:cs="Times New Roman"/>
          <w:sz w:val="24"/>
          <w:szCs w:val="24"/>
        </w:rPr>
        <w:t xml:space="preserve"> ER 461 at p.465.</w:t>
      </w:r>
    </w:p>
    <w:p w:rsidR="00FC310C" w:rsidRPr="00A9452C" w:rsidRDefault="00FC310C" w:rsidP="0073403C">
      <w:pPr>
        <w:pStyle w:val="ListParagraph"/>
        <w:tabs>
          <w:tab w:val="left" w:pos="2070"/>
        </w:tabs>
        <w:rPr>
          <w:rFonts w:ascii="Agency FB" w:hAnsi="Agency FB" w:cs="Times New Roman"/>
          <w:sz w:val="24"/>
          <w:szCs w:val="24"/>
        </w:rPr>
      </w:pPr>
      <w:r w:rsidRPr="00A9452C">
        <w:rPr>
          <w:rFonts w:ascii="Agency FB" w:hAnsi="Agency FB" w:cs="Times New Roman"/>
          <w:sz w:val="24"/>
          <w:szCs w:val="24"/>
        </w:rPr>
        <w:t>[5] See Victoria Laundry v. Newman Industries Coulson &amp;co [1949]2KB 528 at p. 537, per Asquith LJ; Koufos VC. Czarnikow Ltd. (The Heron II) [1969]1 AC 350 at p.409 per Lord Hodson; Cheshire and Fifoot, op.cit p.540</w:t>
      </w:r>
    </w:p>
    <w:p w:rsidR="00301BC7" w:rsidRDefault="00301BC7" w:rsidP="001235B5">
      <w:pPr>
        <w:tabs>
          <w:tab w:val="left" w:pos="2070"/>
        </w:tabs>
        <w:rPr>
          <w:rFonts w:ascii="Times New Roman" w:hAnsi="Times New Roman" w:cs="Times New Roman"/>
          <w:sz w:val="24"/>
          <w:szCs w:val="24"/>
        </w:rPr>
      </w:pPr>
    </w:p>
    <w:p w:rsidR="00A9452C" w:rsidRDefault="00A9452C" w:rsidP="001235B5">
      <w:pPr>
        <w:tabs>
          <w:tab w:val="left" w:pos="2070"/>
        </w:tabs>
        <w:rPr>
          <w:rFonts w:ascii="Times New Roman" w:hAnsi="Times New Roman" w:cs="Times New Roman"/>
          <w:sz w:val="24"/>
          <w:szCs w:val="24"/>
        </w:rPr>
      </w:pPr>
    </w:p>
    <w:p w:rsidR="00A9452C" w:rsidRDefault="00A9452C" w:rsidP="001235B5">
      <w:pPr>
        <w:tabs>
          <w:tab w:val="left" w:pos="2070"/>
        </w:tabs>
        <w:rPr>
          <w:rFonts w:ascii="Times New Roman" w:hAnsi="Times New Roman" w:cs="Times New Roman"/>
          <w:sz w:val="24"/>
          <w:szCs w:val="24"/>
        </w:rPr>
      </w:pPr>
    </w:p>
    <w:p w:rsidR="00A9452C" w:rsidRDefault="00A9452C" w:rsidP="001235B5">
      <w:pPr>
        <w:tabs>
          <w:tab w:val="left" w:pos="2070"/>
        </w:tabs>
        <w:rPr>
          <w:rFonts w:ascii="Times New Roman" w:hAnsi="Times New Roman" w:cs="Times New Roman"/>
          <w:sz w:val="24"/>
          <w:szCs w:val="24"/>
        </w:rPr>
      </w:pPr>
    </w:p>
    <w:p w:rsidR="00A9452C" w:rsidRDefault="00A9452C" w:rsidP="001235B5">
      <w:pPr>
        <w:tabs>
          <w:tab w:val="left" w:pos="2070"/>
        </w:tabs>
        <w:rPr>
          <w:rFonts w:ascii="Times New Roman" w:hAnsi="Times New Roman" w:cs="Times New Roman"/>
          <w:sz w:val="24"/>
          <w:szCs w:val="24"/>
        </w:rPr>
      </w:pPr>
    </w:p>
    <w:p w:rsidR="00A9452C" w:rsidRDefault="00A9452C" w:rsidP="001235B5">
      <w:pPr>
        <w:tabs>
          <w:tab w:val="left" w:pos="2070"/>
        </w:tabs>
        <w:rPr>
          <w:rFonts w:ascii="Times New Roman" w:hAnsi="Times New Roman" w:cs="Times New Roman"/>
          <w:sz w:val="24"/>
          <w:szCs w:val="24"/>
        </w:rPr>
      </w:pPr>
    </w:p>
    <w:p w:rsidR="00A9452C" w:rsidRDefault="00A9452C" w:rsidP="001235B5">
      <w:pPr>
        <w:tabs>
          <w:tab w:val="left" w:pos="2070"/>
        </w:tabs>
        <w:rPr>
          <w:rFonts w:ascii="Times New Roman" w:hAnsi="Times New Roman" w:cs="Times New Roman"/>
          <w:sz w:val="24"/>
          <w:szCs w:val="24"/>
        </w:rPr>
      </w:pPr>
    </w:p>
    <w:p w:rsidR="00A9452C" w:rsidRDefault="00A9452C" w:rsidP="001235B5">
      <w:pPr>
        <w:tabs>
          <w:tab w:val="left" w:pos="2070"/>
        </w:tabs>
        <w:rPr>
          <w:rFonts w:ascii="Times New Roman" w:hAnsi="Times New Roman" w:cs="Times New Roman"/>
          <w:sz w:val="24"/>
          <w:szCs w:val="24"/>
        </w:rPr>
      </w:pPr>
    </w:p>
    <w:sdt>
      <w:sdtPr>
        <w:id w:val="-1304849176"/>
        <w:docPartObj>
          <w:docPartGallery w:val="Bibliographies"/>
          <w:docPartUnique/>
        </w:docPartObj>
      </w:sdtPr>
      <w:sdtEndPr>
        <w:rPr>
          <w:rFonts w:asciiTheme="minorHAnsi" w:eastAsiaTheme="minorHAnsi" w:hAnsiTheme="minorHAnsi" w:cstheme="minorBidi"/>
          <w:color w:val="auto"/>
          <w:sz w:val="22"/>
          <w:szCs w:val="22"/>
        </w:rPr>
      </w:sdtEndPr>
      <w:sdtContent>
        <w:p w:rsidR="00A9452C" w:rsidRDefault="00A9452C" w:rsidP="00A9452C">
          <w:pPr>
            <w:pStyle w:val="Heading1"/>
          </w:pPr>
          <w:r>
            <w:t xml:space="preserve">Bibliography </w:t>
          </w:r>
        </w:p>
        <w:p w:rsidR="00A9452C" w:rsidRDefault="00A9452C" w:rsidP="00A9452C"/>
        <w:p w:rsidR="00A9452C" w:rsidRDefault="00A9452C" w:rsidP="00A9452C">
          <w:r>
            <w:t>EN.WIKIPEDIA.ORG</w:t>
          </w:r>
        </w:p>
        <w:p w:rsidR="00A9452C" w:rsidRDefault="00A9452C" w:rsidP="00A9452C">
          <w:r>
            <w:t>FINDLAW.COM</w:t>
          </w:r>
        </w:p>
        <w:p w:rsidR="00A9452C" w:rsidRDefault="00A9452C" w:rsidP="00A9452C">
          <w:r>
            <w:t>SAGAY</w:t>
          </w:r>
          <w:r w:rsidR="005C392C">
            <w:t>: NIGERIAN</w:t>
          </w:r>
          <w:r>
            <w:t xml:space="preserve"> LAW OF CONTRACT</w:t>
          </w:r>
        </w:p>
        <w:p w:rsidR="005C392C" w:rsidRDefault="005C392C" w:rsidP="00A9452C">
          <w:r>
            <w:t>UK.PRACTICALLAW.THOMSONREUTERS.COM</w:t>
          </w:r>
        </w:p>
        <w:p w:rsidR="005C392C" w:rsidRDefault="005C392C" w:rsidP="00A9452C"/>
        <w:p w:rsidR="00A9452C" w:rsidRPr="00A9452C" w:rsidRDefault="00A9452C" w:rsidP="00A9452C"/>
      </w:sdtContent>
    </w:sdt>
    <w:p w:rsidR="00A9452C" w:rsidRPr="00541170" w:rsidRDefault="00A9452C" w:rsidP="001235B5">
      <w:pPr>
        <w:tabs>
          <w:tab w:val="left" w:pos="2070"/>
        </w:tabs>
        <w:rPr>
          <w:rFonts w:ascii="Times New Roman" w:hAnsi="Times New Roman" w:cs="Times New Roman"/>
          <w:sz w:val="24"/>
          <w:szCs w:val="24"/>
        </w:rPr>
      </w:pPr>
    </w:p>
    <w:sectPr w:rsidR="00A9452C" w:rsidRPr="00541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0B" w:rsidRDefault="0076540B" w:rsidP="00FE1CAE">
      <w:pPr>
        <w:spacing w:after="0" w:line="240" w:lineRule="auto"/>
      </w:pPr>
      <w:r>
        <w:separator/>
      </w:r>
    </w:p>
  </w:endnote>
  <w:endnote w:type="continuationSeparator" w:id="0">
    <w:p w:rsidR="0076540B" w:rsidRDefault="0076540B" w:rsidP="00FE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0B" w:rsidRDefault="0076540B" w:rsidP="00FE1CAE">
      <w:pPr>
        <w:spacing w:after="0" w:line="240" w:lineRule="auto"/>
      </w:pPr>
      <w:r>
        <w:separator/>
      </w:r>
    </w:p>
  </w:footnote>
  <w:footnote w:type="continuationSeparator" w:id="0">
    <w:p w:rsidR="0076540B" w:rsidRDefault="0076540B" w:rsidP="00FE1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7B2"/>
    <w:multiLevelType w:val="hybridMultilevel"/>
    <w:tmpl w:val="1C126758"/>
    <w:lvl w:ilvl="0" w:tplc="00646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722A"/>
    <w:multiLevelType w:val="hybridMultilevel"/>
    <w:tmpl w:val="80EEA5E2"/>
    <w:lvl w:ilvl="0" w:tplc="A03ED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D0642"/>
    <w:multiLevelType w:val="hybridMultilevel"/>
    <w:tmpl w:val="FD2627EA"/>
    <w:lvl w:ilvl="0" w:tplc="3DFC6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800DD"/>
    <w:multiLevelType w:val="hybridMultilevel"/>
    <w:tmpl w:val="B79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A70D1"/>
    <w:multiLevelType w:val="hybridMultilevel"/>
    <w:tmpl w:val="E9F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BB67E3"/>
    <w:multiLevelType w:val="hybridMultilevel"/>
    <w:tmpl w:val="5FC4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E9"/>
    <w:rsid w:val="000004CC"/>
    <w:rsid w:val="000B2161"/>
    <w:rsid w:val="000F55FD"/>
    <w:rsid w:val="00102ED0"/>
    <w:rsid w:val="0011625A"/>
    <w:rsid w:val="00122177"/>
    <w:rsid w:val="001235B5"/>
    <w:rsid w:val="00134FD6"/>
    <w:rsid w:val="001968DA"/>
    <w:rsid w:val="001A33E3"/>
    <w:rsid w:val="001C170F"/>
    <w:rsid w:val="001C41EF"/>
    <w:rsid w:val="001D6979"/>
    <w:rsid w:val="00230A1A"/>
    <w:rsid w:val="00301BC7"/>
    <w:rsid w:val="003623CF"/>
    <w:rsid w:val="003F740A"/>
    <w:rsid w:val="004558FC"/>
    <w:rsid w:val="00541170"/>
    <w:rsid w:val="005A5008"/>
    <w:rsid w:val="005C392C"/>
    <w:rsid w:val="005C4E86"/>
    <w:rsid w:val="005C59A4"/>
    <w:rsid w:val="006F5F4E"/>
    <w:rsid w:val="0073403C"/>
    <w:rsid w:val="0076540B"/>
    <w:rsid w:val="007C7B21"/>
    <w:rsid w:val="007D72A2"/>
    <w:rsid w:val="00860EED"/>
    <w:rsid w:val="0093171F"/>
    <w:rsid w:val="00954EBA"/>
    <w:rsid w:val="00A366BF"/>
    <w:rsid w:val="00A9452C"/>
    <w:rsid w:val="00AE7BE9"/>
    <w:rsid w:val="00BB24B8"/>
    <w:rsid w:val="00BE5440"/>
    <w:rsid w:val="00C935F7"/>
    <w:rsid w:val="00CF417D"/>
    <w:rsid w:val="00D62EFF"/>
    <w:rsid w:val="00D64B0E"/>
    <w:rsid w:val="00EA2782"/>
    <w:rsid w:val="00ED0B6A"/>
    <w:rsid w:val="00ED2E3E"/>
    <w:rsid w:val="00F62F23"/>
    <w:rsid w:val="00F73F02"/>
    <w:rsid w:val="00FB1EFB"/>
    <w:rsid w:val="00FC310C"/>
    <w:rsid w:val="00FE0B20"/>
    <w:rsid w:val="00FE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E23BD-1165-4BA2-9788-88F3A0D0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5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2EFF"/>
    <w:rPr>
      <w:color w:val="0000FF"/>
      <w:u w:val="single"/>
    </w:rPr>
  </w:style>
  <w:style w:type="paragraph" w:styleId="ListParagraph">
    <w:name w:val="List Paragraph"/>
    <w:basedOn w:val="Normal"/>
    <w:uiPriority w:val="34"/>
    <w:qFormat/>
    <w:rsid w:val="005A5008"/>
    <w:pPr>
      <w:ind w:left="720"/>
      <w:contextualSpacing/>
    </w:pPr>
  </w:style>
  <w:style w:type="paragraph" w:styleId="FootnoteText">
    <w:name w:val="footnote text"/>
    <w:basedOn w:val="Normal"/>
    <w:link w:val="FootnoteTextChar"/>
    <w:uiPriority w:val="99"/>
    <w:semiHidden/>
    <w:unhideWhenUsed/>
    <w:rsid w:val="00FE1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CAE"/>
    <w:rPr>
      <w:sz w:val="20"/>
      <w:szCs w:val="20"/>
    </w:rPr>
  </w:style>
  <w:style w:type="character" w:styleId="FootnoteReference">
    <w:name w:val="footnote reference"/>
    <w:basedOn w:val="DefaultParagraphFont"/>
    <w:uiPriority w:val="99"/>
    <w:semiHidden/>
    <w:unhideWhenUsed/>
    <w:rsid w:val="00FE1CAE"/>
    <w:rPr>
      <w:vertAlign w:val="superscript"/>
    </w:rPr>
  </w:style>
  <w:style w:type="character" w:customStyle="1" w:styleId="Heading1Char">
    <w:name w:val="Heading 1 Char"/>
    <w:basedOn w:val="DefaultParagraphFont"/>
    <w:link w:val="Heading1"/>
    <w:uiPriority w:val="9"/>
    <w:rsid w:val="00A945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57F9-15A9-4C75-BACB-342CBCCE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8</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 eboigbe</dc:creator>
  <cp:keywords/>
  <dc:description/>
  <cp:lastModifiedBy>david n. eboigbe</cp:lastModifiedBy>
  <cp:revision>6</cp:revision>
  <dcterms:created xsi:type="dcterms:W3CDTF">2020-05-05T19:56:00Z</dcterms:created>
  <dcterms:modified xsi:type="dcterms:W3CDTF">2020-05-07T22:49:00Z</dcterms:modified>
</cp:coreProperties>
</file>